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Überschrift 3"/>
        <w:keepNext w:val="0"/>
        <w:keepLines w:val="0"/>
        <w:spacing w:before="280" w:after="80" w:line="360" w:lineRule="auto"/>
        <w:ind w:hanging="10"/>
      </w:pPr>
    </w:p>
    <w:p>
      <w:pPr>
        <w:pStyle w:val="Text"/>
        <w:spacing w:before="240" w:after="240"/>
        <w:ind w:left="0" w:firstLine="0"/>
      </w:pPr>
    </w:p>
    <w:p>
      <w:pPr>
        <w:pStyle w:val="Text"/>
        <w:spacing w:before="240" w:after="240"/>
        <w:ind w:left="0" w:firstLine="0"/>
      </w:pPr>
      <w:r>
        <w:rPr>
          <w:rtl w:val="0"/>
        </w:rPr>
        <w:t xml:space="preserve"> </w:t>
      </w:r>
    </w:p>
    <w:p>
      <w:pPr>
        <w:pStyle w:val="Text"/>
        <w:spacing w:before="240" w:after="240"/>
        <w:ind w:left="0" w:firstLine="0"/>
      </w:pPr>
    </w:p>
    <w:p>
      <w:pPr>
        <w:pStyle w:val="Text"/>
        <w:spacing w:before="240" w:after="240"/>
        <w:ind w:left="0" w:firstLine="0"/>
      </w:pPr>
    </w:p>
    <w:p>
      <w:pPr>
        <w:pStyle w:val="Text"/>
        <w:spacing w:before="240" w:after="240"/>
        <w:ind w:left="0" w:firstLine="0"/>
      </w:pPr>
    </w:p>
    <w:p>
      <w:pPr>
        <w:pStyle w:val="Text"/>
        <w:spacing w:before="240" w:after="240"/>
        <w:ind w:left="0" w:firstLine="0"/>
      </w:pPr>
    </w:p>
    <w:p>
      <w:pPr>
        <w:pStyle w:val="Text"/>
        <w:spacing w:before="240" w:after="240"/>
        <w:ind w:left="0" w:firstLine="0"/>
        <w:rPr>
          <w:outline w:val="0"/>
          <w:color w:val="000000"/>
          <w:sz w:val="56"/>
          <w:szCs w:val="56"/>
          <w:u w:color="000000"/>
          <w14:textFill>
            <w14:solidFill>
              <w14:srgbClr w14:val="000000"/>
            </w14:solidFill>
          </w14:textFill>
        </w:rPr>
      </w:pPr>
      <w:r>
        <w:rPr>
          <w:outline w:val="0"/>
          <w:color w:val="000000"/>
          <w:u w:color="000000"/>
          <w:rtl w:val="0"/>
          <w14:textFill>
            <w14:solidFill>
              <w14:srgbClr w14:val="000000"/>
            </w14:solidFill>
          </w14:textFill>
        </w:rPr>
        <w:t xml:space="preserve"> </w:t>
      </w:r>
      <w:r>
        <w:rPr>
          <w:rFonts w:ascii="Red Hat Text Bold" w:hAnsi="Red Hat Text Bold"/>
          <w:i w:val="1"/>
          <w:iCs w:val="1"/>
          <w:sz w:val="40"/>
          <w:szCs w:val="40"/>
          <w:rtl w:val="0"/>
          <w:lang w:val="en-US"/>
        </w:rPr>
        <w:t>Manufacturing Customer</w:t>
      </w:r>
    </w:p>
    <w:p>
      <w:pPr>
        <w:pStyle w:val="Text"/>
        <w:spacing w:before="240" w:after="240"/>
        <w:ind w:left="0" w:firstLine="0"/>
        <w:rPr>
          <w:outline w:val="0"/>
          <w:color w:val="000000"/>
          <w:sz w:val="56"/>
          <w:szCs w:val="56"/>
          <w:u w:color="000000"/>
          <w14:textFill>
            <w14:solidFill>
              <w14:srgbClr w14:val="000000"/>
            </w14:solidFill>
          </w14:textFill>
        </w:rPr>
      </w:pPr>
      <w:r>
        <w:rPr>
          <w:outline w:val="0"/>
          <w:color w:val="000000"/>
          <w:sz w:val="56"/>
          <w:szCs w:val="56"/>
          <w:u w:color="000000"/>
          <w:rtl w:val="0"/>
          <w:lang w:val="en-US"/>
          <w14:textFill>
            <w14:solidFill>
              <w14:srgbClr w14:val="000000"/>
            </w14:solidFill>
          </w14:textFill>
        </w:rPr>
        <w:t>Virtualization Migration Assessment and High-Level Design</w:t>
      </w:r>
    </w:p>
    <w:p>
      <w:pPr>
        <w:pStyle w:val="Text"/>
        <w:spacing w:before="240" w:after="240"/>
        <w:ind w:left="0" w:firstLine="0"/>
        <w:rPr>
          <w:rFonts w:ascii="Red Hat Text Bold" w:cs="Red Hat Text Bold" w:hAnsi="Red Hat Text Bold" w:eastAsia="Red Hat Text Bold"/>
          <w:i w:val="1"/>
          <w:iCs w:val="1"/>
          <w:sz w:val="40"/>
          <w:szCs w:val="40"/>
        </w:rPr>
      </w:pPr>
    </w:p>
    <w:p>
      <w:pPr>
        <w:pStyle w:val="Text"/>
        <w:spacing w:before="240" w:after="240"/>
        <w:ind w:left="0" w:firstLine="0"/>
      </w:pPr>
      <w:r>
        <w:rPr>
          <w:rtl w:val="0"/>
        </w:rPr>
        <w:t xml:space="preserve"> </w:t>
      </w:r>
    </w:p>
    <w:p>
      <w:pPr>
        <w:pStyle w:val="Text"/>
        <w:spacing w:before="240" w:after="240"/>
        <w:ind w:left="0" w:firstLine="0"/>
        <w:rPr>
          <w:sz w:val="26"/>
          <w:szCs w:val="26"/>
        </w:rPr>
      </w:pPr>
    </w:p>
    <w:p>
      <w:pPr>
        <w:pStyle w:val="Text"/>
        <w:spacing w:before="240" w:after="240"/>
        <w:ind w:left="0" w:firstLine="0"/>
        <w:rPr>
          <w:sz w:val="26"/>
          <w:szCs w:val="26"/>
        </w:rPr>
      </w:pPr>
    </w:p>
    <w:p>
      <w:pPr>
        <w:pStyle w:val="Text"/>
        <w:spacing w:before="240" w:after="240"/>
        <w:ind w:left="0" w:firstLine="0"/>
      </w:pPr>
    </w:p>
    <w:p>
      <w:pPr>
        <w:pStyle w:val="Text"/>
        <w:spacing w:before="240" w:after="240"/>
        <w:ind w:left="0" w:firstLine="0"/>
      </w:pPr>
      <w:r>
        <w:rPr>
          <w:rtl w:val="0"/>
        </w:rPr>
        <w:t xml:space="preserve"> </w:t>
      </w:r>
    </w:p>
    <w:p>
      <w:pPr>
        <w:pStyle w:val="Text"/>
        <w:spacing w:before="240" w:after="240"/>
        <w:ind w:left="0" w:firstLine="0"/>
      </w:pPr>
      <w:r>
        <w:rPr>
          <w:rtl w:val="0"/>
        </w:rPr>
        <w:t xml:space="preserve"> </w:t>
      </w:r>
    </w:p>
    <w:p>
      <w:pPr>
        <w:pStyle w:val="Text"/>
        <w:spacing w:before="240" w:after="240"/>
        <w:ind w:left="0" w:firstLine="0"/>
      </w:pPr>
      <w:r>
        <w:rPr>
          <w:rtl w:val="0"/>
        </w:rPr>
        <w:t xml:space="preserve"> </w:t>
      </w:r>
    </w:p>
    <w:p>
      <w:pPr>
        <w:pStyle w:val="Text"/>
        <w:spacing w:before="240" w:after="240"/>
        <w:ind w:left="0" w:firstLine="0"/>
      </w:pPr>
      <w:r>
        <w:rPr>
          <w:rtl w:val="0"/>
        </w:rPr>
        <w:t xml:space="preserve"> </w:t>
      </w:r>
      <w:r>
        <w:rPr>
          <w:rFonts w:ascii="Arial" w:hAnsi="Arial"/>
          <w:rtl w:val="0"/>
        </w:rPr>
        <w:t xml:space="preserve"> </w:t>
      </w:r>
    </w:p>
    <w:p>
      <w:pPr>
        <w:pStyle w:val="Überschrift"/>
      </w:pPr>
      <w:bookmarkStart w:name="_cuyef9wlhdt0" w:id="0"/>
      <w:bookmarkEnd w:id="0"/>
      <w:r>
        <w:rPr>
          <w:rFonts w:ascii="Arial Unicode MS" w:cs="Arial Unicode MS" w:hAnsi="Arial Unicode MS" w:eastAsia="Arial Unicode MS"/>
          <w:b w:val="0"/>
          <w:bCs w:val="0"/>
          <w:i w:val="0"/>
          <w:iCs w:val="0"/>
        </w:rPr>
        <w:br w:type="page"/>
      </w:r>
    </w:p>
    <w:p>
      <w:pPr>
        <w:pStyle w:val="Überschrift"/>
      </w:pPr>
      <w:bookmarkStart w:name="_Toc" w:id="1"/>
      <w:bookmarkStart w:name="_zy41fmbbcbg" w:id="2"/>
      <w:bookmarkEnd w:id="2"/>
      <w:r>
        <w:rPr>
          <w:rFonts w:cs="Arial Unicode MS" w:eastAsia="Arial Unicode MS"/>
          <w:rtl w:val="0"/>
        </w:rPr>
        <w:t>T</w:t>
      </w:r>
      <w:r>
        <w:rPr>
          <w:rFonts w:cs="Arial Unicode MS" w:eastAsia="Arial Unicode MS"/>
          <w:rtl w:val="0"/>
          <w:lang w:val="en-US"/>
        </w:rPr>
        <w:t>able of Contents</w:t>
      </w:r>
      <w:bookmarkEnd w:id="1"/>
    </w:p>
    <w:p>
      <w:pPr>
        <w:pStyle w:val="Text"/>
        <w:ind w:left="0" w:firstLine="0"/>
      </w:pPr>
    </w:p>
    <w:p>
      <w:pPr>
        <w:pStyle w:val="Text"/>
        <w:widowControl w:val="0"/>
        <w:tabs>
          <w:tab w:val="right" w:pos="10060"/>
        </w:tabs>
        <w:spacing w:before="60" w:after="0" w:line="240" w:lineRule="auto"/>
        <w:ind w:left="0" w:firstLine="0"/>
      </w:pPr>
      <w:r>
        <w:rPr/>
        <w:fldChar w:fldCharType="begin" w:fldLock="0"/>
      </w:r>
      <w:r>
        <w:instrText xml:space="preserve"> TOC \t "heading 4, 1,heading 5, 2,Überschrift, 3,Überschrift 2, 4,Überschrift 3, 5"</w:instrText>
      </w:r>
      <w:r>
        <w:rPr/>
        <w:fldChar w:fldCharType="separate" w:fldLock="0"/>
      </w:r>
    </w:p>
    <w:p>
      <w:pPr>
        <w:pStyle w:val="TOC 3"/>
        <w:bidi w:val="0"/>
      </w:pPr>
      <w:r>
        <w:rPr>
          <w:rFonts w:cs="Arial Unicode MS" w:eastAsia="Arial Unicode MS"/>
          <w:rtl w:val="0"/>
          <w:lang w:val="en-US"/>
        </w:rPr>
        <w:t>Table of Contents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3"/>
        <w:bidi w:val="0"/>
      </w:pPr>
      <w:r>
        <w:rPr>
          <w:rFonts w:cs="Arial Unicode MS" w:eastAsia="Arial Unicode MS"/>
          <w:rtl w:val="0"/>
        </w:rPr>
        <w:t>Preface</w:t>
        <w:tab/>
      </w:r>
      <w:r>
        <w:rPr/>
        <w:fldChar w:fldCharType="begin" w:fldLock="0"/>
      </w:r>
      <w:r>
        <w:instrText xml:space="preserve"> PAGEREF _Toc1 \h </w:instrText>
      </w:r>
      <w:r>
        <w:rPr/>
        <w:fldChar w:fldCharType="separate" w:fldLock="0"/>
      </w:r>
      <w:r>
        <w:rPr>
          <w:rFonts w:cs="Arial Unicode MS" w:eastAsia="Arial Unicode MS"/>
          <w:rtl w:val="0"/>
        </w:rPr>
        <w:t>5</w:t>
      </w:r>
      <w:r>
        <w:rPr/>
        <w:fldChar w:fldCharType="end" w:fldLock="0"/>
      </w:r>
    </w:p>
    <w:p>
      <w:pPr>
        <w:pStyle w:val="TOC 4"/>
        <w:bidi w:val="0"/>
      </w:pPr>
      <w:r>
        <w:rPr>
          <w:rFonts w:cs="Arial Unicode MS" w:eastAsia="Arial Unicode MS"/>
          <w:rtl w:val="0"/>
          <w:lang w:val="en-US"/>
        </w:rPr>
        <w:t>Confidentiality, Copyright, and Disclaimer</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4"/>
        <w:bidi w:val="0"/>
      </w:pPr>
      <w:r>
        <w:rPr>
          <w:rFonts w:cs="Arial Unicode MS" w:eastAsia="Arial Unicode MS"/>
          <w:rtl w:val="0"/>
          <w:lang w:val="en-US"/>
        </w:rPr>
        <w:t>Revision History</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4"/>
        <w:bidi w:val="0"/>
      </w:pPr>
      <w:r>
        <w:rPr>
          <w:rFonts w:cs="Arial Unicode MS" w:eastAsia="Arial Unicode MS"/>
          <w:rtl w:val="0"/>
          <w:lang w:val="en-US"/>
        </w:rPr>
        <w:t>Participants in the Engagement</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3"/>
        <w:bidi w:val="0"/>
      </w:pPr>
      <w:r>
        <w:rPr>
          <w:rFonts w:cs="Arial Unicode MS" w:eastAsia="Arial Unicode MS"/>
          <w:rtl w:val="0"/>
          <w:lang w:val="en-US"/>
        </w:rPr>
        <w:t>Executive Summary</w:t>
        <w:tab/>
      </w:r>
      <w:r>
        <w:rPr/>
        <w:fldChar w:fldCharType="begin" w:fldLock="0"/>
      </w:r>
      <w:r>
        <w:instrText xml:space="preserve"> PAGEREF _Toc5 \h </w:instrText>
      </w:r>
      <w:r>
        <w:rPr/>
        <w:fldChar w:fldCharType="separate" w:fldLock="0"/>
      </w:r>
      <w:r>
        <w:rPr>
          <w:rFonts w:cs="Arial Unicode MS" w:eastAsia="Arial Unicode MS"/>
          <w:rtl w:val="0"/>
        </w:rPr>
        <w:t>8</w:t>
      </w:r>
      <w:r>
        <w:rPr/>
        <w:fldChar w:fldCharType="end" w:fldLock="0"/>
      </w:r>
    </w:p>
    <w:p>
      <w:pPr>
        <w:pStyle w:val="TOC 4"/>
        <w:bidi w:val="0"/>
      </w:pPr>
      <w:r>
        <w:rPr>
          <w:rFonts w:cs="Arial Unicode MS" w:eastAsia="Arial Unicode MS"/>
          <w:rtl w:val="0"/>
          <w:lang w:val="en-US"/>
        </w:rPr>
        <w:t>Migration Approach</w:t>
        <w:tab/>
      </w:r>
      <w:r>
        <w:rPr/>
        <w:fldChar w:fldCharType="begin" w:fldLock="0"/>
      </w:r>
      <w:r>
        <w:instrText xml:space="preserve"> PAGEREF _Toc6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en-US"/>
        </w:rPr>
        <w:t>Assessment Approach</w:t>
        <w:tab/>
      </w:r>
      <w:r>
        <w:rPr/>
        <w:fldChar w:fldCharType="begin" w:fldLock="0"/>
      </w:r>
      <w:r>
        <w:instrText xml:space="preserve"> PAGEREF _Toc7 \h </w:instrText>
      </w:r>
      <w:r>
        <w:rPr/>
        <w:fldChar w:fldCharType="separate" w:fldLock="0"/>
      </w:r>
      <w:r>
        <w:rPr>
          <w:rFonts w:cs="Arial Unicode MS" w:eastAsia="Arial Unicode MS"/>
          <w:rtl w:val="0"/>
        </w:rPr>
        <w:t>11</w:t>
      </w:r>
      <w:r>
        <w:rPr/>
        <w:fldChar w:fldCharType="end" w:fldLock="0"/>
      </w:r>
    </w:p>
    <w:p>
      <w:pPr>
        <w:pStyle w:val="TOC 4"/>
        <w:bidi w:val="0"/>
      </w:pPr>
      <w:r>
        <w:rPr>
          <w:rFonts w:cs="Arial Unicode MS" w:eastAsia="Arial Unicode MS"/>
          <w:rtl w:val="0"/>
          <w:lang w:val="nl-NL"/>
        </w:rPr>
        <w:t>Overview</w:t>
        <w:tab/>
      </w:r>
      <w:r>
        <w:rPr/>
        <w:fldChar w:fldCharType="begin" w:fldLock="0"/>
      </w:r>
      <w:r>
        <w:instrText xml:space="preserve"> PAGEREF _Toc8 \h </w:instrText>
      </w:r>
      <w:r>
        <w:rPr/>
        <w:fldChar w:fldCharType="separate" w:fldLock="0"/>
      </w:r>
      <w:r>
        <w:rPr>
          <w:rFonts w:cs="Arial Unicode MS" w:eastAsia="Arial Unicode MS"/>
          <w:rtl w:val="0"/>
        </w:rPr>
        <w:t>11</w:t>
      </w:r>
      <w:r>
        <w:rPr/>
        <w:fldChar w:fldCharType="end" w:fldLock="0"/>
      </w:r>
    </w:p>
    <w:p>
      <w:pPr>
        <w:pStyle w:val="TOC 4"/>
        <w:bidi w:val="0"/>
      </w:pPr>
      <w:r>
        <w:rPr>
          <w:rFonts w:cs="Arial Unicode MS" w:eastAsia="Arial Unicode MS"/>
          <w:rtl w:val="0"/>
          <w:lang w:val="en-US"/>
        </w:rPr>
        <w:t>Assessment Sessions Delivered</w:t>
        <w:tab/>
      </w:r>
      <w:r>
        <w:rPr/>
        <w:fldChar w:fldCharType="begin" w:fldLock="0"/>
      </w:r>
      <w:r>
        <w:instrText xml:space="preserve"> PAGEREF _Toc9 \h </w:instrText>
      </w:r>
      <w:r>
        <w:rPr/>
        <w:fldChar w:fldCharType="separate" w:fldLock="0"/>
      </w:r>
      <w:r>
        <w:rPr>
          <w:rFonts w:cs="Arial Unicode MS" w:eastAsia="Arial Unicode MS"/>
          <w:rtl w:val="0"/>
        </w:rPr>
        <w:t>11</w:t>
      </w:r>
      <w:r>
        <w:rPr/>
        <w:fldChar w:fldCharType="end" w:fldLock="0"/>
      </w:r>
    </w:p>
    <w:p>
      <w:pPr>
        <w:pStyle w:val="TOC 4"/>
        <w:bidi w:val="0"/>
      </w:pPr>
      <w:r>
        <w:rPr>
          <w:rFonts w:cs="Arial Unicode MS" w:eastAsia="Arial Unicode MS"/>
          <w:rtl w:val="0"/>
          <w:lang w:val="en-US"/>
        </w:rPr>
        <w:t>Drivers</w:t>
        <w:tab/>
      </w:r>
      <w:r>
        <w:rPr/>
        <w:fldChar w:fldCharType="begin" w:fldLock="0"/>
      </w:r>
      <w:r>
        <w:instrText xml:space="preserve"> PAGEREF _Toc10 \h </w:instrText>
      </w:r>
      <w:r>
        <w:rPr/>
        <w:fldChar w:fldCharType="separate" w:fldLock="0"/>
      </w:r>
      <w:r>
        <w:rPr>
          <w:rFonts w:cs="Arial Unicode MS" w:eastAsia="Arial Unicode MS"/>
          <w:rtl w:val="0"/>
        </w:rPr>
        <w:t>13</w:t>
      </w:r>
      <w:r>
        <w:rPr/>
        <w:fldChar w:fldCharType="end" w:fldLock="0"/>
      </w:r>
    </w:p>
    <w:p>
      <w:pPr>
        <w:pStyle w:val="TOC 4"/>
        <w:bidi w:val="0"/>
      </w:pPr>
      <w:r>
        <w:rPr>
          <w:rFonts w:cs="Arial Unicode MS" w:eastAsia="Arial Unicode MS"/>
          <w:rtl w:val="0"/>
          <w:lang w:val="nl-NL"/>
        </w:rPr>
        <w:t>Goals</w:t>
        <w:tab/>
      </w:r>
      <w:r>
        <w:rPr/>
        <w:fldChar w:fldCharType="begin" w:fldLock="0"/>
      </w:r>
      <w:r>
        <w:instrText xml:space="preserve"> PAGEREF _Toc11 \h </w:instrText>
      </w:r>
      <w:r>
        <w:rPr/>
        <w:fldChar w:fldCharType="separate" w:fldLock="0"/>
      </w:r>
      <w:r>
        <w:rPr>
          <w:rFonts w:cs="Arial Unicode MS" w:eastAsia="Arial Unicode MS"/>
          <w:rtl w:val="0"/>
        </w:rPr>
        <w:t>13</w:t>
      </w:r>
      <w:r>
        <w:rPr/>
        <w:fldChar w:fldCharType="end" w:fldLock="0"/>
      </w:r>
    </w:p>
    <w:p>
      <w:pPr>
        <w:pStyle w:val="TOC 4"/>
        <w:bidi w:val="0"/>
      </w:pPr>
      <w:r>
        <w:rPr>
          <w:rFonts w:cs="Arial Unicode MS" w:eastAsia="Arial Unicode MS"/>
          <w:rtl w:val="0"/>
          <w:lang w:val="de-DE"/>
        </w:rPr>
        <w:t>Outputs</w:t>
        <w:tab/>
      </w:r>
      <w:r>
        <w:rPr/>
        <w:fldChar w:fldCharType="begin" w:fldLock="0"/>
      </w:r>
      <w:r>
        <w:instrText xml:space="preserve"> PAGEREF _Toc12 \h </w:instrText>
      </w:r>
      <w:r>
        <w:rPr/>
        <w:fldChar w:fldCharType="separate" w:fldLock="0"/>
      </w:r>
      <w:r>
        <w:rPr>
          <w:rFonts w:cs="Arial Unicode MS" w:eastAsia="Arial Unicode MS"/>
          <w:rtl w:val="0"/>
        </w:rPr>
        <w:t>14</w:t>
      </w:r>
      <w:r>
        <w:rPr/>
        <w:fldChar w:fldCharType="end" w:fldLock="0"/>
      </w:r>
    </w:p>
    <w:p>
      <w:pPr>
        <w:pStyle w:val="TOC 3"/>
        <w:bidi w:val="0"/>
      </w:pPr>
      <w:r>
        <w:rPr>
          <w:rFonts w:cs="Arial Unicode MS" w:eastAsia="Arial Unicode MS"/>
          <w:rtl w:val="0"/>
          <w:lang w:val="en-US"/>
        </w:rPr>
        <w:t>Current Environment</w:t>
        <w:tab/>
      </w:r>
      <w:r>
        <w:rPr/>
        <w:fldChar w:fldCharType="begin" w:fldLock="0"/>
      </w:r>
      <w:r>
        <w:instrText xml:space="preserve"> PAGEREF _Toc13 \h </w:instrText>
      </w:r>
      <w:r>
        <w:rPr/>
        <w:fldChar w:fldCharType="separate" w:fldLock="0"/>
      </w:r>
      <w:r>
        <w:rPr>
          <w:rFonts w:cs="Arial Unicode MS" w:eastAsia="Arial Unicode MS"/>
          <w:rtl w:val="0"/>
        </w:rPr>
        <w:t>16</w:t>
      </w:r>
      <w:r>
        <w:rPr/>
        <w:fldChar w:fldCharType="end" w:fldLock="0"/>
      </w:r>
    </w:p>
    <w:p>
      <w:pPr>
        <w:pStyle w:val="TOC 4"/>
        <w:bidi w:val="0"/>
      </w:pPr>
      <w:r>
        <w:rPr>
          <w:rFonts w:cs="Arial Unicode MS" w:eastAsia="Arial Unicode MS"/>
          <w:rtl w:val="0"/>
          <w:lang w:val="en-US"/>
        </w:rPr>
        <w:t>Infrastructure: DC, Manufacturing facilities &amp; Other Sites</w:t>
        <w:tab/>
      </w:r>
      <w:r>
        <w:rPr/>
        <w:fldChar w:fldCharType="begin" w:fldLock="0"/>
      </w:r>
      <w:r>
        <w:instrText xml:space="preserve"> PAGEREF _Toc14 \h </w:instrText>
      </w:r>
      <w:r>
        <w:rPr/>
        <w:fldChar w:fldCharType="separate" w:fldLock="0"/>
      </w:r>
      <w:r>
        <w:rPr>
          <w:rFonts w:cs="Arial Unicode MS" w:eastAsia="Arial Unicode MS"/>
          <w:rtl w:val="0"/>
        </w:rPr>
        <w:t>16</w:t>
      </w:r>
      <w:r>
        <w:rPr/>
        <w:fldChar w:fldCharType="end" w:fldLock="0"/>
      </w:r>
    </w:p>
    <w:p>
      <w:pPr>
        <w:pStyle w:val="TOC 4"/>
        <w:bidi w:val="0"/>
      </w:pPr>
      <w:r>
        <w:rPr>
          <w:rFonts w:cs="Arial Unicode MS" w:eastAsia="Arial Unicode MS"/>
          <w:rtl w:val="0"/>
          <w:lang w:val="en-US"/>
        </w:rPr>
        <w:t>Virtualization Hardware</w:t>
        <w:tab/>
      </w:r>
      <w:r>
        <w:rPr/>
        <w:fldChar w:fldCharType="begin" w:fldLock="0"/>
      </w:r>
      <w:r>
        <w:instrText xml:space="preserve"> PAGEREF _Toc15 \h </w:instrText>
      </w:r>
      <w:r>
        <w:rPr/>
        <w:fldChar w:fldCharType="separate" w:fldLock="0"/>
      </w:r>
      <w:r>
        <w:rPr>
          <w:rFonts w:cs="Arial Unicode MS" w:eastAsia="Arial Unicode MS"/>
          <w:rtl w:val="0"/>
        </w:rPr>
        <w:t>16</w:t>
      </w:r>
      <w:r>
        <w:rPr/>
        <w:fldChar w:fldCharType="end" w:fldLock="0"/>
      </w:r>
    </w:p>
    <w:p>
      <w:pPr>
        <w:pStyle w:val="TOC 4"/>
        <w:bidi w:val="0"/>
      </w:pPr>
      <w:r>
        <w:rPr>
          <w:rFonts w:cs="Arial Unicode MS" w:eastAsia="Arial Unicode MS"/>
          <w:rtl w:val="0"/>
          <w:lang w:val="en-US"/>
        </w:rPr>
        <w:t>Virtualization network</w:t>
        <w:tab/>
      </w:r>
      <w:r>
        <w:rPr/>
        <w:fldChar w:fldCharType="begin" w:fldLock="0"/>
      </w:r>
      <w:r>
        <w:instrText xml:space="preserve"> PAGEREF _Toc16 \h </w:instrText>
      </w:r>
      <w:r>
        <w:rPr/>
        <w:fldChar w:fldCharType="separate" w:fldLock="0"/>
      </w:r>
      <w:r>
        <w:rPr>
          <w:rFonts w:cs="Arial Unicode MS" w:eastAsia="Arial Unicode MS"/>
          <w:rtl w:val="0"/>
        </w:rPr>
        <w:t>17</w:t>
      </w:r>
      <w:r>
        <w:rPr/>
        <w:fldChar w:fldCharType="end" w:fldLock="0"/>
      </w:r>
    </w:p>
    <w:p>
      <w:pPr>
        <w:pStyle w:val="TOC 4"/>
        <w:bidi w:val="0"/>
      </w:pPr>
      <w:r>
        <w:rPr>
          <w:rFonts w:cs="Arial Unicode MS" w:eastAsia="Arial Unicode MS"/>
          <w:rtl w:val="0"/>
          <w:lang w:val="en-US"/>
        </w:rPr>
        <w:t>Virtualization storage</w:t>
        <w:tab/>
      </w:r>
      <w:r>
        <w:rPr/>
        <w:fldChar w:fldCharType="begin" w:fldLock="0"/>
      </w:r>
      <w:r>
        <w:instrText xml:space="preserve"> PAGEREF _Toc17 \h </w:instrText>
      </w:r>
      <w:r>
        <w:rPr/>
        <w:fldChar w:fldCharType="separate" w:fldLock="0"/>
      </w:r>
      <w:r>
        <w:rPr>
          <w:rFonts w:cs="Arial Unicode MS" w:eastAsia="Arial Unicode MS"/>
          <w:rtl w:val="0"/>
        </w:rPr>
        <w:t>18</w:t>
      </w:r>
      <w:r>
        <w:rPr/>
        <w:fldChar w:fldCharType="end" w:fldLock="0"/>
      </w:r>
    </w:p>
    <w:p>
      <w:pPr>
        <w:pStyle w:val="TOC 4"/>
        <w:bidi w:val="0"/>
      </w:pPr>
      <w:r>
        <w:rPr>
          <w:rFonts w:cs="Arial Unicode MS" w:eastAsia="Arial Unicode MS"/>
          <w:rtl w:val="0"/>
          <w:lang w:val="en-US"/>
        </w:rPr>
        <w:t>Day-1 and Day-2 operations</w:t>
        <w:tab/>
      </w:r>
      <w:r>
        <w:rPr/>
        <w:fldChar w:fldCharType="begin" w:fldLock="0"/>
      </w:r>
      <w:r>
        <w:instrText xml:space="preserve"> PAGEREF _Toc18 \h </w:instrText>
      </w:r>
      <w:r>
        <w:rPr/>
        <w:fldChar w:fldCharType="separate" w:fldLock="0"/>
      </w:r>
      <w:r>
        <w:rPr>
          <w:rFonts w:cs="Arial Unicode MS" w:eastAsia="Arial Unicode MS"/>
          <w:rtl w:val="0"/>
        </w:rPr>
        <w:t>18</w:t>
      </w:r>
      <w:r>
        <w:rPr/>
        <w:fldChar w:fldCharType="end" w:fldLock="0"/>
      </w:r>
    </w:p>
    <w:p>
      <w:pPr>
        <w:pStyle w:val="TOC 3"/>
        <w:bidi w:val="0"/>
      </w:pPr>
      <w:r>
        <w:rPr>
          <w:rFonts w:cs="Arial Unicode MS" w:eastAsia="Arial Unicode MS"/>
          <w:rtl w:val="0"/>
          <w:lang w:val="en-US"/>
        </w:rPr>
        <w:t>Workload Migration: Complexity Analysis</w:t>
        <w:tab/>
      </w:r>
      <w:r>
        <w:rPr/>
        <w:fldChar w:fldCharType="begin" w:fldLock="0"/>
      </w:r>
      <w:r>
        <w:instrText xml:space="preserve"> PAGEREF _Toc19 \h </w:instrText>
      </w:r>
      <w:r>
        <w:rPr/>
        <w:fldChar w:fldCharType="separate" w:fldLock="0"/>
      </w:r>
      <w:r>
        <w:rPr>
          <w:rFonts w:cs="Arial Unicode MS" w:eastAsia="Arial Unicode MS"/>
          <w:rtl w:val="0"/>
        </w:rPr>
        <w:t>21</w:t>
      </w:r>
      <w:r>
        <w:rPr/>
        <w:fldChar w:fldCharType="end" w:fldLock="0"/>
      </w:r>
    </w:p>
    <w:p>
      <w:pPr>
        <w:pStyle w:val="TOC 3"/>
        <w:bidi w:val="0"/>
      </w:pPr>
      <w:r>
        <w:rPr>
          <w:rFonts w:cs="Arial Unicode MS" w:eastAsia="Arial Unicode MS"/>
          <w:rtl w:val="0"/>
          <w:lang w:val="en-US"/>
        </w:rPr>
        <w:t>Proof of Value Pilot: Use Cases</w:t>
        <w:tab/>
      </w:r>
      <w:r>
        <w:rPr/>
        <w:fldChar w:fldCharType="begin" w:fldLock="0"/>
      </w:r>
      <w:r>
        <w:instrText xml:space="preserve"> PAGEREF _Toc20 \h </w:instrText>
      </w:r>
      <w:r>
        <w:rPr/>
        <w:fldChar w:fldCharType="separate" w:fldLock="0"/>
      </w:r>
      <w:r>
        <w:rPr>
          <w:rFonts w:cs="Arial Unicode MS" w:eastAsia="Arial Unicode MS"/>
          <w:rtl w:val="0"/>
        </w:rPr>
        <w:t>38</w:t>
      </w:r>
      <w:r>
        <w:rPr/>
        <w:fldChar w:fldCharType="end" w:fldLock="0"/>
      </w:r>
    </w:p>
    <w:p>
      <w:pPr>
        <w:pStyle w:val="TOC 3"/>
        <w:bidi w:val="0"/>
      </w:pPr>
      <w:r>
        <w:rPr>
          <w:rFonts w:cs="Arial Unicode MS" w:eastAsia="Arial Unicode MS"/>
          <w:rtl w:val="0"/>
          <w:lang w:val="en-US"/>
        </w:rPr>
        <w:t>Red Hat OpenShift Virtualization: High-Level Design</w:t>
        <w:tab/>
      </w:r>
      <w:r>
        <w:rPr/>
        <w:fldChar w:fldCharType="begin" w:fldLock="0"/>
      </w:r>
      <w:r>
        <w:instrText xml:space="preserve"> PAGEREF _Toc21 \h </w:instrText>
      </w:r>
      <w:r>
        <w:rPr/>
        <w:fldChar w:fldCharType="separate" w:fldLock="0"/>
      </w:r>
      <w:r>
        <w:rPr>
          <w:rFonts w:cs="Arial Unicode MS" w:eastAsia="Arial Unicode MS"/>
          <w:rtl w:val="0"/>
        </w:rPr>
        <w:t>40</w:t>
      </w:r>
      <w:r>
        <w:rPr/>
        <w:fldChar w:fldCharType="end" w:fldLock="0"/>
      </w:r>
    </w:p>
    <w:p>
      <w:pPr>
        <w:pStyle w:val="TOC 3"/>
        <w:bidi w:val="0"/>
      </w:pPr>
      <w:r>
        <w:rPr>
          <w:rFonts w:cs="Arial Unicode MS" w:eastAsia="Arial Unicode MS"/>
          <w:rtl w:val="0"/>
          <w:lang w:val="en-US"/>
        </w:rPr>
        <w:t>Recommended Program Approach</w:t>
        <w:tab/>
      </w:r>
      <w:r>
        <w:rPr/>
        <w:fldChar w:fldCharType="begin" w:fldLock="0"/>
      </w:r>
      <w:r>
        <w:instrText xml:space="preserve"> PAGEREF _Toc22 \h </w:instrText>
      </w:r>
      <w:r>
        <w:rPr/>
        <w:fldChar w:fldCharType="separate" w:fldLock="0"/>
      </w:r>
      <w:r>
        <w:rPr>
          <w:rFonts w:cs="Arial Unicode MS" w:eastAsia="Arial Unicode MS"/>
          <w:rtl w:val="0"/>
        </w:rPr>
        <w:t>47</w:t>
      </w:r>
      <w:r>
        <w:rPr/>
        <w:fldChar w:fldCharType="end" w:fldLock="0"/>
      </w:r>
    </w:p>
    <w:p>
      <w:pPr>
        <w:pStyle w:val="TOC 4"/>
        <w:bidi w:val="0"/>
      </w:pPr>
      <w:r>
        <w:rPr>
          <w:rFonts w:cs="Arial Unicode MS" w:eastAsia="Arial Unicode MS"/>
          <w:rtl w:val="0"/>
          <w:lang w:val="fr-FR"/>
        </w:rPr>
        <w:t>Introduction</w:t>
        <w:tab/>
      </w:r>
      <w:r>
        <w:rPr/>
        <w:fldChar w:fldCharType="begin" w:fldLock="0"/>
      </w:r>
      <w:r>
        <w:instrText xml:space="preserve"> PAGEREF _Toc23 \h </w:instrText>
      </w:r>
      <w:r>
        <w:rPr/>
        <w:fldChar w:fldCharType="separate" w:fldLock="0"/>
      </w:r>
      <w:r>
        <w:rPr>
          <w:rFonts w:cs="Arial Unicode MS" w:eastAsia="Arial Unicode MS"/>
          <w:rtl w:val="0"/>
        </w:rPr>
        <w:t>47</w:t>
      </w:r>
      <w:r>
        <w:rPr/>
        <w:fldChar w:fldCharType="end" w:fldLock="0"/>
      </w:r>
    </w:p>
    <w:p>
      <w:pPr>
        <w:pStyle w:val="TOC 4"/>
        <w:bidi w:val="0"/>
      </w:pPr>
      <w:r>
        <w:rPr>
          <w:rFonts w:cs="Arial Unicode MS" w:eastAsia="Arial Unicode MS"/>
          <w:rtl w:val="0"/>
          <w:lang w:val="en-US"/>
        </w:rPr>
        <w:t>Manufacturing Customer Migration Program Plan</w:t>
        <w:tab/>
      </w:r>
      <w:r>
        <w:rPr/>
        <w:fldChar w:fldCharType="begin" w:fldLock="0"/>
      </w:r>
      <w:r>
        <w:instrText xml:space="preserve"> PAGEREF _Toc24 \h </w:instrText>
      </w:r>
      <w:r>
        <w:rPr/>
        <w:fldChar w:fldCharType="separate" w:fldLock="0"/>
      </w:r>
      <w:r>
        <w:rPr>
          <w:rFonts w:cs="Arial Unicode MS" w:eastAsia="Arial Unicode MS"/>
          <w:rtl w:val="0"/>
        </w:rPr>
        <w:t>49</w:t>
      </w:r>
      <w:r>
        <w:rPr/>
        <w:fldChar w:fldCharType="end" w:fldLock="0"/>
      </w:r>
    </w:p>
    <w:p>
      <w:pPr>
        <w:pStyle w:val="TOC 4"/>
        <w:bidi w:val="0"/>
      </w:pPr>
      <w:r>
        <w:rPr>
          <w:rFonts w:cs="Arial Unicode MS" w:eastAsia="Arial Unicode MS"/>
          <w:rtl w:val="0"/>
          <w:lang w:val="it-IT"/>
        </w:rPr>
        <w:t>Milestone Estimates</w:t>
        <w:tab/>
      </w:r>
      <w:r>
        <w:rPr/>
        <w:fldChar w:fldCharType="begin" w:fldLock="0"/>
      </w:r>
      <w:r>
        <w:instrText xml:space="preserve"> PAGEREF _Toc25 \h </w:instrText>
      </w:r>
      <w:r>
        <w:rPr/>
        <w:fldChar w:fldCharType="separate" w:fldLock="0"/>
      </w:r>
      <w:r>
        <w:rPr>
          <w:rFonts w:cs="Arial Unicode MS" w:eastAsia="Arial Unicode MS"/>
          <w:rtl w:val="0"/>
        </w:rPr>
        <w:t>53</w:t>
      </w:r>
      <w:r>
        <w:rPr/>
        <w:fldChar w:fldCharType="end" w:fldLock="0"/>
      </w:r>
    </w:p>
    <w:p>
      <w:pPr>
        <w:pStyle w:val="TOC 3"/>
        <w:bidi w:val="0"/>
      </w:pPr>
      <w:r>
        <w:rPr>
          <w:rFonts w:cs="Arial Unicode MS" w:eastAsia="Arial Unicode MS"/>
          <w:rtl w:val="0"/>
          <w:lang w:val="en-US"/>
        </w:rPr>
        <w:t>Certification Environment for Pilot</w:t>
        <w:tab/>
      </w:r>
      <w:r>
        <w:rPr/>
        <w:fldChar w:fldCharType="begin" w:fldLock="0"/>
      </w:r>
      <w:r>
        <w:instrText xml:space="preserve"> PAGEREF _Toc26 \h </w:instrText>
      </w:r>
      <w:r>
        <w:rPr/>
        <w:fldChar w:fldCharType="separate" w:fldLock="0"/>
      </w:r>
      <w:r>
        <w:rPr>
          <w:rFonts w:cs="Arial Unicode MS" w:eastAsia="Arial Unicode MS"/>
          <w:rtl w:val="0"/>
          <w:lang w:val="ru-RU"/>
        </w:rPr>
        <w:t>57</w:t>
      </w:r>
      <w:r>
        <w:rPr/>
        <w:fldChar w:fldCharType="end" w:fldLock="0"/>
      </w:r>
    </w:p>
    <w:p>
      <w:pPr>
        <w:pStyle w:val="TOC 4"/>
        <w:bidi w:val="0"/>
      </w:pPr>
      <w:r>
        <w:rPr>
          <w:rFonts w:cs="Arial Unicode MS" w:eastAsia="Arial Unicode MS"/>
          <w:rtl w:val="0"/>
          <w:lang w:val="nl-NL"/>
        </w:rPr>
        <w:t>Overview</w:t>
        <w:tab/>
      </w:r>
      <w:r>
        <w:rPr/>
        <w:fldChar w:fldCharType="begin" w:fldLock="0"/>
      </w:r>
      <w:r>
        <w:instrText xml:space="preserve"> PAGEREF _Toc27 \h </w:instrText>
      </w:r>
      <w:r>
        <w:rPr/>
        <w:fldChar w:fldCharType="separate" w:fldLock="0"/>
      </w:r>
      <w:r>
        <w:rPr>
          <w:rFonts w:cs="Arial Unicode MS" w:eastAsia="Arial Unicode MS"/>
          <w:rtl w:val="0"/>
          <w:lang w:val="ru-RU"/>
        </w:rPr>
        <w:t>57</w:t>
      </w:r>
      <w:r>
        <w:rPr/>
        <w:fldChar w:fldCharType="end" w:fldLock="0"/>
      </w:r>
    </w:p>
    <w:p>
      <w:pPr>
        <w:pStyle w:val="TOC 4"/>
        <w:bidi w:val="0"/>
      </w:pPr>
      <w:r>
        <w:rPr>
          <w:rFonts w:cs="Arial Unicode MS" w:eastAsia="Arial Unicode MS"/>
          <w:rtl w:val="0"/>
          <w:lang w:val="nl-NL"/>
        </w:rPr>
        <w:t>Hardware</w:t>
        <w:tab/>
      </w:r>
      <w:r>
        <w:rPr/>
        <w:fldChar w:fldCharType="begin" w:fldLock="0"/>
      </w:r>
      <w:r>
        <w:instrText xml:space="preserve"> PAGEREF _Toc28 \h </w:instrText>
      </w:r>
      <w:r>
        <w:rPr/>
        <w:fldChar w:fldCharType="separate" w:fldLock="0"/>
      </w:r>
      <w:r>
        <w:rPr>
          <w:rFonts w:cs="Arial Unicode MS" w:eastAsia="Arial Unicode MS"/>
          <w:rtl w:val="0"/>
          <w:lang w:val="ru-RU"/>
        </w:rPr>
        <w:t>57</w:t>
      </w:r>
      <w:r>
        <w:rPr/>
        <w:fldChar w:fldCharType="end" w:fldLock="0"/>
      </w:r>
    </w:p>
    <w:p>
      <w:pPr>
        <w:pStyle w:val="TOC 4"/>
        <w:bidi w:val="0"/>
      </w:pPr>
      <w:r>
        <w:rPr>
          <w:rFonts w:cs="Arial Unicode MS" w:eastAsia="Arial Unicode MS"/>
          <w:rtl w:val="0"/>
          <w:lang w:val="en-US"/>
        </w:rPr>
        <w:t>Network</w:t>
        <w:tab/>
      </w:r>
      <w:r>
        <w:rPr/>
        <w:fldChar w:fldCharType="begin" w:fldLock="0"/>
      </w:r>
      <w:r>
        <w:instrText xml:space="preserve"> PAGEREF _Toc29 \h </w:instrText>
      </w:r>
      <w:r>
        <w:rPr/>
        <w:fldChar w:fldCharType="separate" w:fldLock="0"/>
      </w:r>
      <w:r>
        <w:rPr>
          <w:rFonts w:cs="Arial Unicode MS" w:eastAsia="Arial Unicode MS"/>
          <w:rtl w:val="0"/>
          <w:lang w:val="ru-RU"/>
        </w:rPr>
        <w:t>57</w:t>
      </w:r>
      <w:r>
        <w:rPr/>
        <w:fldChar w:fldCharType="end" w:fldLock="0"/>
      </w:r>
    </w:p>
    <w:p>
      <w:pPr>
        <w:pStyle w:val="TOC 4"/>
        <w:bidi w:val="0"/>
      </w:pPr>
      <w:r>
        <w:rPr>
          <w:rFonts w:cs="Arial Unicode MS" w:eastAsia="Arial Unicode MS"/>
          <w:rtl w:val="0"/>
          <w:lang w:val="it-IT"/>
        </w:rPr>
        <w:t>Storage</w:t>
        <w:tab/>
      </w:r>
      <w:r>
        <w:rPr/>
        <w:fldChar w:fldCharType="begin" w:fldLock="0"/>
      </w:r>
      <w:r>
        <w:instrText xml:space="preserve"> PAGEREF _Toc30 \h </w:instrText>
      </w:r>
      <w:r>
        <w:rPr/>
        <w:fldChar w:fldCharType="separate" w:fldLock="0"/>
      </w:r>
      <w:r>
        <w:rPr>
          <w:rFonts w:cs="Arial Unicode MS" w:eastAsia="Arial Unicode MS"/>
          <w:rtl w:val="0"/>
        </w:rPr>
        <w:t>60</w:t>
      </w:r>
      <w:r>
        <w:rPr/>
        <w:fldChar w:fldCharType="end" w:fldLock="0"/>
      </w:r>
    </w:p>
    <w:p>
      <w:pPr>
        <w:pStyle w:val="TOC 4"/>
        <w:bidi w:val="0"/>
      </w:pPr>
      <w:r>
        <w:rPr>
          <w:rFonts w:cs="Arial Unicode MS" w:eastAsia="Arial Unicode MS"/>
          <w:rtl w:val="0"/>
          <w:lang w:val="en-US"/>
        </w:rPr>
        <w:t>Validation tests for certification environment</w:t>
        <w:tab/>
      </w:r>
      <w:r>
        <w:rPr/>
        <w:fldChar w:fldCharType="begin" w:fldLock="0"/>
      </w:r>
      <w:r>
        <w:instrText xml:space="preserve"> PAGEREF _Toc31 \h </w:instrText>
      </w:r>
      <w:r>
        <w:rPr/>
        <w:fldChar w:fldCharType="separate" w:fldLock="0"/>
      </w:r>
      <w:r>
        <w:rPr>
          <w:rFonts w:cs="Arial Unicode MS" w:eastAsia="Arial Unicode MS"/>
          <w:rtl w:val="0"/>
        </w:rPr>
        <w:t>61</w:t>
      </w:r>
      <w:r>
        <w:rPr/>
        <w:fldChar w:fldCharType="end" w:fldLock="0"/>
      </w:r>
    </w:p>
    <w:p>
      <w:pPr>
        <w:pStyle w:val="TOC 4"/>
        <w:bidi w:val="0"/>
      </w:pPr>
      <w:r>
        <w:rPr>
          <w:rFonts w:cs="Arial Unicode MS" w:eastAsia="Arial Unicode MS"/>
          <w:rtl w:val="0"/>
          <w:lang w:val="fr-FR"/>
        </w:rPr>
        <w:t>Large-scale solution</w:t>
        <w:tab/>
      </w:r>
      <w:r>
        <w:rPr/>
        <w:fldChar w:fldCharType="begin" w:fldLock="0"/>
      </w:r>
      <w:r>
        <w:instrText xml:space="preserve"> PAGEREF _Toc32 \h </w:instrText>
      </w:r>
      <w:r>
        <w:rPr/>
        <w:fldChar w:fldCharType="separate" w:fldLock="0"/>
      </w:r>
      <w:r>
        <w:rPr>
          <w:rFonts w:cs="Arial Unicode MS" w:eastAsia="Arial Unicode MS"/>
          <w:rtl w:val="0"/>
        </w:rPr>
        <w:t>64</w:t>
      </w:r>
      <w:r>
        <w:rPr/>
        <w:fldChar w:fldCharType="end" w:fldLock="0"/>
      </w:r>
    </w:p>
    <w:p>
      <w:pPr>
        <w:pStyle w:val="TOC 3"/>
        <w:bidi w:val="0"/>
      </w:pPr>
      <w:r>
        <w:rPr>
          <w:rFonts w:cs="Arial Unicode MS" w:eastAsia="Arial Unicode MS"/>
          <w:rtl w:val="0"/>
          <w:lang w:val="en-US"/>
        </w:rPr>
        <w:t>OpenShift Virtualization Recommendations</w:t>
        <w:tab/>
      </w:r>
      <w:r>
        <w:rPr/>
        <w:fldChar w:fldCharType="begin" w:fldLock="0"/>
      </w:r>
      <w:r>
        <w:instrText xml:space="preserve"> PAGEREF _Toc33 \h </w:instrText>
      </w:r>
      <w:r>
        <w:rPr/>
        <w:fldChar w:fldCharType="separate" w:fldLock="0"/>
      </w:r>
      <w:r>
        <w:rPr>
          <w:rFonts w:cs="Arial Unicode MS" w:eastAsia="Arial Unicode MS"/>
          <w:rtl w:val="0"/>
        </w:rPr>
        <w:t>66</w:t>
      </w:r>
      <w:r>
        <w:rPr/>
        <w:fldChar w:fldCharType="end" w:fldLock="0"/>
      </w:r>
    </w:p>
    <w:p>
      <w:pPr>
        <w:pStyle w:val="TOC 4"/>
        <w:bidi w:val="0"/>
      </w:pPr>
      <w:r>
        <w:rPr>
          <w:rFonts w:cs="Arial Unicode MS" w:eastAsia="Arial Unicode MS"/>
          <w:rtl w:val="0"/>
          <w:lang w:val="en-US"/>
        </w:rPr>
        <w:t>Openshift releases</w:t>
        <w:tab/>
      </w:r>
      <w:r>
        <w:rPr/>
        <w:fldChar w:fldCharType="begin" w:fldLock="0"/>
      </w:r>
      <w:r>
        <w:instrText xml:space="preserve"> PAGEREF _Toc34 \h </w:instrText>
      </w:r>
      <w:r>
        <w:rPr/>
        <w:fldChar w:fldCharType="separate" w:fldLock="0"/>
      </w:r>
      <w:r>
        <w:rPr>
          <w:rFonts w:cs="Arial Unicode MS" w:eastAsia="Arial Unicode MS"/>
          <w:rtl w:val="0"/>
        </w:rPr>
        <w:t>66</w:t>
      </w:r>
      <w:r>
        <w:rPr/>
        <w:fldChar w:fldCharType="end" w:fldLock="0"/>
      </w:r>
    </w:p>
    <w:p>
      <w:pPr>
        <w:pStyle w:val="TOC 4"/>
        <w:bidi w:val="0"/>
      </w:pPr>
      <w:r>
        <w:rPr>
          <w:rFonts w:cs="Arial Unicode MS" w:eastAsia="Arial Unicode MS"/>
          <w:rtl w:val="0"/>
          <w:lang w:val="en-US"/>
        </w:rPr>
        <w:t>Installing disconnected environments</w:t>
        <w:tab/>
      </w:r>
      <w:r>
        <w:rPr/>
        <w:fldChar w:fldCharType="begin" w:fldLock="0"/>
      </w:r>
      <w:r>
        <w:instrText xml:space="preserve"> PAGEREF _Toc35 \h </w:instrText>
      </w:r>
      <w:r>
        <w:rPr/>
        <w:fldChar w:fldCharType="separate" w:fldLock="0"/>
      </w:r>
      <w:r>
        <w:rPr>
          <w:rFonts w:cs="Arial Unicode MS" w:eastAsia="Arial Unicode MS"/>
          <w:rtl w:val="0"/>
        </w:rPr>
        <w:t>66</w:t>
      </w:r>
      <w:r>
        <w:rPr/>
        <w:fldChar w:fldCharType="end" w:fldLock="0"/>
      </w:r>
    </w:p>
    <w:p>
      <w:pPr>
        <w:pStyle w:val="TOC 4"/>
        <w:bidi w:val="0"/>
      </w:pPr>
      <w:r>
        <w:rPr>
          <w:rFonts w:cs="Arial Unicode MS" w:eastAsia="Arial Unicode MS"/>
          <w:rtl w:val="0"/>
          <w:lang w:val="en-US"/>
        </w:rPr>
        <w:t>Red Hat Enterprise Linux CoreOS (RHCOS)</w:t>
        <w:tab/>
      </w:r>
      <w:r>
        <w:rPr/>
        <w:fldChar w:fldCharType="begin" w:fldLock="0"/>
      </w:r>
      <w:r>
        <w:instrText xml:space="preserve"> PAGEREF _Toc36 \h </w:instrText>
      </w:r>
      <w:r>
        <w:rPr/>
        <w:fldChar w:fldCharType="separate" w:fldLock="0"/>
      </w:r>
      <w:r>
        <w:rPr>
          <w:rFonts w:cs="Arial Unicode MS" w:eastAsia="Arial Unicode MS"/>
          <w:rtl w:val="0"/>
        </w:rPr>
        <w:t>66</w:t>
      </w:r>
      <w:r>
        <w:rPr/>
        <w:fldChar w:fldCharType="end" w:fldLock="0"/>
      </w:r>
    </w:p>
    <w:p>
      <w:pPr>
        <w:pStyle w:val="TOC 4"/>
        <w:bidi w:val="0"/>
      </w:pPr>
      <w:r>
        <w:rPr>
          <w:rFonts w:cs="Arial Unicode MS" w:eastAsia="Arial Unicode MS"/>
          <w:rtl w:val="0"/>
          <w:lang w:val="en-US"/>
        </w:rPr>
        <w:t>Post-install configuration</w:t>
        <w:tab/>
      </w:r>
      <w:r>
        <w:rPr/>
        <w:fldChar w:fldCharType="begin" w:fldLock="0"/>
      </w:r>
      <w:r>
        <w:instrText xml:space="preserve"> PAGEREF _Toc37 \h </w:instrText>
      </w:r>
      <w:r>
        <w:rPr/>
        <w:fldChar w:fldCharType="separate" w:fldLock="0"/>
      </w:r>
      <w:r>
        <w:rPr>
          <w:rFonts w:cs="Arial Unicode MS" w:eastAsia="Arial Unicode MS"/>
          <w:rtl w:val="0"/>
        </w:rPr>
        <w:t>67</w:t>
      </w:r>
      <w:r>
        <w:rPr/>
        <w:fldChar w:fldCharType="end" w:fldLock="0"/>
      </w:r>
    </w:p>
    <w:p>
      <w:pPr>
        <w:pStyle w:val="TOC 3"/>
        <w:bidi w:val="0"/>
      </w:pPr>
      <w:r>
        <w:rPr>
          <w:rFonts w:cs="Arial Unicode MS" w:eastAsia="Arial Unicode MS"/>
          <w:rtl w:val="0"/>
          <w:lang w:val="en-US"/>
        </w:rPr>
        <w:t>Enablement and training</w:t>
        <w:tab/>
      </w:r>
      <w:r>
        <w:rPr/>
        <w:fldChar w:fldCharType="begin" w:fldLock="0"/>
      </w:r>
      <w:r>
        <w:instrText xml:space="preserve"> PAGEREF _Toc38 \h </w:instrText>
      </w:r>
      <w:r>
        <w:rPr/>
        <w:fldChar w:fldCharType="separate" w:fldLock="0"/>
      </w:r>
      <w:r>
        <w:rPr>
          <w:rFonts w:cs="Arial Unicode MS" w:eastAsia="Arial Unicode MS"/>
          <w:rtl w:val="0"/>
        </w:rPr>
        <w:t>71</w:t>
      </w:r>
      <w:r>
        <w:rPr/>
        <w:fldChar w:fldCharType="end" w:fldLock="0"/>
      </w:r>
    </w:p>
    <w:p>
      <w:pPr>
        <w:pStyle w:val="TOC 4"/>
        <w:bidi w:val="0"/>
      </w:pPr>
      <w:r>
        <w:rPr>
          <w:rFonts w:cs="Arial Unicode MS" w:eastAsia="Arial Unicode MS"/>
          <w:rtl w:val="0"/>
          <w:lang w:val="en-US"/>
        </w:rPr>
        <w:t>DO180: Red Hat OpenShift Administration I: Operating a Production Cluster</w:t>
        <w:tab/>
      </w:r>
      <w:r>
        <w:rPr/>
        <w:fldChar w:fldCharType="begin" w:fldLock="0"/>
      </w:r>
      <w:r>
        <w:instrText xml:space="preserve"> PAGEREF _Toc39 \h </w:instrText>
      </w:r>
      <w:r>
        <w:rPr/>
        <w:fldChar w:fldCharType="separate" w:fldLock="0"/>
      </w:r>
      <w:r>
        <w:rPr>
          <w:rFonts w:cs="Arial Unicode MS" w:eastAsia="Arial Unicode MS"/>
          <w:rtl w:val="0"/>
        </w:rPr>
        <w:t>72</w:t>
      </w:r>
      <w:r>
        <w:rPr/>
        <w:fldChar w:fldCharType="end" w:fldLock="0"/>
      </w:r>
    </w:p>
    <w:p>
      <w:pPr>
        <w:pStyle w:val="TOC 4"/>
        <w:bidi w:val="0"/>
      </w:pPr>
      <w:r>
        <w:rPr>
          <w:rFonts w:cs="Arial Unicode MS" w:eastAsia="Arial Unicode MS"/>
          <w:rtl w:val="0"/>
          <w:lang w:val="en-US"/>
        </w:rPr>
        <w:t>DO280: Red Hat OpenShift Administration II: Configuring a Production Cluster</w:t>
        <w:tab/>
      </w:r>
      <w:r>
        <w:rPr/>
        <w:fldChar w:fldCharType="begin" w:fldLock="0"/>
      </w:r>
      <w:r>
        <w:instrText xml:space="preserve"> PAGEREF _Toc40 \h </w:instrText>
      </w:r>
      <w:r>
        <w:rPr/>
        <w:fldChar w:fldCharType="separate" w:fldLock="0"/>
      </w:r>
      <w:r>
        <w:rPr>
          <w:rFonts w:cs="Arial Unicode MS" w:eastAsia="Arial Unicode MS"/>
          <w:rtl w:val="0"/>
        </w:rPr>
        <w:t>72</w:t>
      </w:r>
      <w:r>
        <w:rPr/>
        <w:fldChar w:fldCharType="end" w:fldLock="0"/>
      </w:r>
    </w:p>
    <w:p>
      <w:pPr>
        <w:pStyle w:val="TOC 4"/>
        <w:bidi w:val="0"/>
      </w:pPr>
      <w:r>
        <w:rPr>
          <w:rFonts w:cs="Arial Unicode MS" w:eastAsia="Arial Unicode MS"/>
          <w:rtl w:val="0"/>
          <w:lang w:val="en-US"/>
        </w:rPr>
        <w:t>DO316: Managing Virtual Machines with Red Hat OpenShift Virtualization</w:t>
        <w:tab/>
      </w:r>
      <w:r>
        <w:rPr/>
        <w:fldChar w:fldCharType="begin" w:fldLock="0"/>
      </w:r>
      <w:r>
        <w:instrText xml:space="preserve"> PAGEREF _Toc41 \h </w:instrText>
      </w:r>
      <w:r>
        <w:rPr/>
        <w:fldChar w:fldCharType="separate" w:fldLock="0"/>
      </w:r>
      <w:r>
        <w:rPr>
          <w:rFonts w:cs="Arial Unicode MS" w:eastAsia="Arial Unicode MS"/>
          <w:rtl w:val="0"/>
        </w:rPr>
        <w:t>73</w:t>
      </w:r>
      <w:r>
        <w:rPr/>
        <w:fldChar w:fldCharType="end" w:fldLock="0"/>
      </w:r>
    </w:p>
    <w:p>
      <w:pPr>
        <w:pStyle w:val="TOC 4"/>
        <w:bidi w:val="0"/>
      </w:pPr>
      <w:r>
        <w:rPr>
          <w:rFonts w:cs="Arial Unicode MS" w:eastAsia="Arial Unicode MS"/>
          <w:rtl w:val="0"/>
          <w:lang w:val="en-US"/>
        </w:rPr>
        <w:t>DO370: Enterprise Kubernetes Storage with Red Hat OpenShift Data Foundation</w:t>
        <w:tab/>
      </w:r>
      <w:r>
        <w:rPr/>
        <w:fldChar w:fldCharType="begin" w:fldLock="0"/>
      </w:r>
      <w:r>
        <w:instrText xml:space="preserve"> PAGEREF _Toc42 \h </w:instrText>
      </w:r>
      <w:r>
        <w:rPr/>
        <w:fldChar w:fldCharType="separate" w:fldLock="0"/>
      </w:r>
      <w:r>
        <w:rPr>
          <w:rFonts w:cs="Arial Unicode MS" w:eastAsia="Arial Unicode MS"/>
          <w:rtl w:val="0"/>
        </w:rPr>
        <w:t>73</w:t>
      </w:r>
      <w:r>
        <w:rPr/>
        <w:fldChar w:fldCharType="end" w:fldLock="0"/>
      </w:r>
    </w:p>
    <w:p>
      <w:pPr>
        <w:pStyle w:val="TOC 4"/>
        <w:bidi w:val="0"/>
      </w:pPr>
      <w:r>
        <w:rPr>
          <w:rFonts w:cs="Arial Unicode MS" w:eastAsia="Arial Unicode MS"/>
          <w:rtl w:val="0"/>
          <w:lang w:val="en-US"/>
        </w:rPr>
        <w:t>DO380: Red Hat OpenShift Administration III: Scaling Deployments in the Enterprise</w:t>
        <w:tab/>
      </w:r>
      <w:r>
        <w:rPr/>
        <w:fldChar w:fldCharType="begin" w:fldLock="0"/>
      </w:r>
      <w:r>
        <w:instrText xml:space="preserve"> PAGEREF _Toc43 \h </w:instrText>
      </w:r>
      <w:r>
        <w:rPr/>
        <w:fldChar w:fldCharType="separate" w:fldLock="0"/>
      </w:r>
      <w:r>
        <w:rPr>
          <w:rFonts w:cs="Arial Unicode MS" w:eastAsia="Arial Unicode MS"/>
          <w:rtl w:val="0"/>
          <w:lang w:val="ru-RU"/>
        </w:rPr>
        <w:t>74</w:t>
      </w:r>
      <w:r>
        <w:rPr/>
        <w:fldChar w:fldCharType="end" w:fldLock="0"/>
      </w:r>
    </w:p>
    <w:p>
      <w:pPr>
        <w:pStyle w:val="TOC 4"/>
        <w:bidi w:val="0"/>
      </w:pPr>
      <w:r>
        <w:rPr>
          <w:rFonts w:cs="Arial Unicode MS" w:eastAsia="Arial Unicode MS"/>
          <w:rtl w:val="0"/>
          <w:lang w:val="en-US"/>
        </w:rPr>
        <w:t>DO480: Multicluster Management with Red Hat OpenShift Platform Plus</w:t>
        <w:tab/>
      </w:r>
      <w:r>
        <w:rPr/>
        <w:fldChar w:fldCharType="begin" w:fldLock="0"/>
      </w:r>
      <w:r>
        <w:instrText xml:space="preserve"> PAGEREF _Toc44 \h </w:instrText>
      </w:r>
      <w:r>
        <w:rPr/>
        <w:fldChar w:fldCharType="separate" w:fldLock="0"/>
      </w:r>
      <w:r>
        <w:rPr>
          <w:rFonts w:cs="Arial Unicode MS" w:eastAsia="Arial Unicode MS"/>
          <w:rtl w:val="0"/>
        </w:rPr>
        <w:t>75</w:t>
      </w:r>
      <w:r>
        <w:rPr/>
        <w:fldChar w:fldCharType="end" w:fldLock="0"/>
      </w:r>
    </w:p>
    <w:p>
      <w:pPr>
        <w:pStyle w:val="TOC 3"/>
        <w:bidi w:val="0"/>
      </w:pPr>
      <w:r>
        <w:rPr>
          <w:rFonts w:cs="Arial Unicode MS" w:eastAsia="Arial Unicode MS"/>
          <w:rtl w:val="0"/>
          <w:lang w:val="en-US"/>
        </w:rPr>
        <w:t>Appendix A: Supported Guest Operating Systems</w:t>
        <w:tab/>
      </w:r>
      <w:r>
        <w:rPr/>
        <w:fldChar w:fldCharType="begin" w:fldLock="0"/>
      </w:r>
      <w:r>
        <w:instrText xml:space="preserve"> PAGEREF _Toc45 \h </w:instrText>
      </w:r>
      <w:r>
        <w:rPr/>
        <w:fldChar w:fldCharType="separate" w:fldLock="0"/>
      </w:r>
      <w:r>
        <w:rPr>
          <w:rFonts w:cs="Arial Unicode MS" w:eastAsia="Arial Unicode MS"/>
          <w:rtl w:val="0"/>
        </w:rPr>
        <w:t>76</w:t>
      </w:r>
      <w:r>
        <w:rPr/>
        <w:fldChar w:fldCharType="end" w:fldLock="0"/>
      </w:r>
    </w:p>
    <w:p>
      <w:pPr>
        <w:pStyle w:val="TOC 3"/>
        <w:bidi w:val="0"/>
      </w:pPr>
      <w:r>
        <w:rPr>
          <w:rFonts w:cs="Arial Unicode MS" w:eastAsia="Arial Unicode MS"/>
          <w:rtl w:val="0"/>
          <w:lang w:val="en-US"/>
        </w:rPr>
        <w:t>Appendix B: Recommended Bill of Materials</w:t>
        <w:tab/>
      </w:r>
      <w:r>
        <w:rPr/>
        <w:fldChar w:fldCharType="begin" w:fldLock="0"/>
      </w:r>
      <w:r>
        <w:instrText xml:space="preserve"> PAGEREF _Toc46 \h </w:instrText>
      </w:r>
      <w:r>
        <w:rPr/>
        <w:fldChar w:fldCharType="separate" w:fldLock="0"/>
      </w:r>
      <w:r>
        <w:rPr>
          <w:rFonts w:cs="Arial Unicode MS" w:eastAsia="Arial Unicode MS"/>
          <w:rtl w:val="0"/>
        </w:rPr>
        <w:t>79</w:t>
      </w:r>
      <w:r>
        <w:rPr/>
        <w:fldChar w:fldCharType="end" w:fldLock="0"/>
      </w:r>
    </w:p>
    <w:p>
      <w:pPr>
        <w:pStyle w:val="TOC 4"/>
        <w:bidi w:val="0"/>
      </w:pPr>
      <w:r>
        <w:rPr>
          <w:rFonts w:cs="Arial Unicode MS" w:eastAsia="Arial Unicode MS"/>
          <w:rtl w:val="0"/>
          <w:lang w:val="en-US"/>
        </w:rPr>
        <w:t>Existing Environment</w:t>
        <w:tab/>
      </w:r>
      <w:r>
        <w:rPr/>
        <w:fldChar w:fldCharType="begin" w:fldLock="0"/>
      </w:r>
      <w:r>
        <w:instrText xml:space="preserve"> PAGEREF _Toc47 \h </w:instrText>
      </w:r>
      <w:r>
        <w:rPr/>
        <w:fldChar w:fldCharType="separate" w:fldLock="0"/>
      </w:r>
      <w:r>
        <w:rPr>
          <w:rFonts w:cs="Arial Unicode MS" w:eastAsia="Arial Unicode MS"/>
          <w:rtl w:val="0"/>
        </w:rPr>
        <w:t>79</w:t>
      </w:r>
      <w:r>
        <w:rPr/>
        <w:fldChar w:fldCharType="end" w:fldLock="0"/>
      </w:r>
    </w:p>
    <w:p>
      <w:pPr>
        <w:pStyle w:val="TOC 4"/>
        <w:bidi w:val="0"/>
      </w:pPr>
      <w:r>
        <w:rPr>
          <w:rFonts w:cs="Arial Unicode MS" w:eastAsia="Arial Unicode MS"/>
          <w:rtl w:val="0"/>
          <w:lang w:val="en-US"/>
        </w:rPr>
        <w:t>Recommended Red Hat Environment</w:t>
        <w:tab/>
      </w:r>
      <w:r>
        <w:rPr/>
        <w:fldChar w:fldCharType="begin" w:fldLock="0"/>
      </w:r>
      <w:r>
        <w:instrText xml:space="preserve"> PAGEREF _Toc48 \h </w:instrText>
      </w:r>
      <w:r>
        <w:rPr/>
        <w:fldChar w:fldCharType="separate" w:fldLock="0"/>
      </w:r>
      <w:r>
        <w:rPr>
          <w:rFonts w:cs="Arial Unicode MS" w:eastAsia="Arial Unicode MS"/>
          <w:rtl w:val="0"/>
        </w:rPr>
        <w:t>83</w:t>
      </w:r>
      <w:r>
        <w:rPr/>
        <w:fldChar w:fldCharType="end" w:fldLock="0"/>
      </w:r>
    </w:p>
    <w:p>
      <w:pPr>
        <w:pStyle w:val="TOC 3"/>
        <w:bidi w:val="0"/>
      </w:pPr>
      <w:r>
        <w:rPr>
          <w:rFonts w:cs="Arial Unicode MS" w:eastAsia="Arial Unicode MS"/>
          <w:rtl w:val="0"/>
          <w:lang w:val="da-DK"/>
        </w:rPr>
        <w:t>Appendix C: Glossary</w:t>
        <w:tab/>
      </w:r>
      <w:r>
        <w:rPr/>
        <w:fldChar w:fldCharType="begin" w:fldLock="0"/>
      </w:r>
      <w:r>
        <w:instrText xml:space="preserve"> PAGEREF _Toc49 \h </w:instrText>
      </w:r>
      <w:r>
        <w:rPr/>
        <w:fldChar w:fldCharType="separate" w:fldLock="0"/>
      </w:r>
      <w:r>
        <w:rPr>
          <w:rFonts w:cs="Arial Unicode MS" w:eastAsia="Arial Unicode MS"/>
          <w:rtl w:val="0"/>
        </w:rPr>
        <w:t>85</w:t>
      </w:r>
      <w:r>
        <w:rPr/>
        <w:fldChar w:fldCharType="end" w:fldLock="0"/>
      </w:r>
    </w:p>
    <w:p>
      <w:pPr>
        <w:widowControl w:val="0"/>
        <w:tabs>
          <w:tab w:val="right" w:pos="10060"/>
        </w:tabs>
        <w:spacing w:before="60" w:after="0" w:line="240" w:lineRule="auto"/>
        <w:ind w:left="0" w:firstLine="0"/>
        <w:rPr>
          <w:rFonts w:ascii="Arial" w:cs="Arial" w:hAnsi="Arial" w:eastAsia="Arial"/>
          <w:b w:val="1"/>
          <w:bCs w:val="1"/>
          <w:caps w:val="0"/>
          <w:smallCaps w:val="0"/>
          <w:strike w:val="0"/>
          <w:dstrike w:val="0"/>
          <w:outline w:val="0"/>
          <w:color w:val="000000"/>
          <w:u w:val="none" w:color="000000"/>
          <w:shd w:val="nil" w:color="auto" w:fill="auto"/>
          <w:vertAlign w:val="baseline"/>
          <w14:textFill>
            <w14:solidFill>
              <w14:srgbClr w14:val="000000"/>
            </w14:solidFill>
          </w14:textFill>
        </w:rPr>
      </w:pPr>
      <w:r>
        <w:rPr/>
        <w:fldChar w:fldCharType="end" w:fldLock="0"/>
      </w:r>
    </w:p>
    <w:p>
      <w:pPr>
        <w:pStyle w:val="Text"/>
      </w:pPr>
    </w:p>
    <w:p>
      <w:pPr>
        <w:pStyle w:val="Text"/>
        <w:spacing w:before="480" w:after="100" w:line="256" w:lineRule="auto"/>
        <w:ind w:left="0" w:firstLine="0"/>
      </w:pPr>
    </w:p>
    <w:p>
      <w:pPr>
        <w:pStyle w:val="Überschrift"/>
        <w:keepNext w:val="0"/>
        <w:keepLines w:val="0"/>
        <w:spacing w:before="480" w:after="100" w:line="256" w:lineRule="auto"/>
      </w:pPr>
      <w:bookmarkStart w:name="_p0pk6ox8f7jr" w:id="3"/>
      <w:bookmarkEnd w:id="3"/>
      <w:r>
        <w:rPr>
          <w:rFonts w:ascii="Arial Unicode MS" w:cs="Arial Unicode MS" w:hAnsi="Arial Unicode MS" w:eastAsia="Arial Unicode MS"/>
          <w:b w:val="0"/>
          <w:bCs w:val="0"/>
          <w:i w:val="0"/>
          <w:iCs w:val="0"/>
        </w:rPr>
        <w:br w:type="page"/>
      </w:r>
    </w:p>
    <w:p>
      <w:pPr>
        <w:pStyle w:val="Überschrift"/>
      </w:pPr>
      <w:bookmarkStart w:name="_Toc1" w:id="4"/>
      <w:bookmarkStart w:name="_ldbjcxkdbxsz" w:id="5"/>
      <w:bookmarkEnd w:id="5"/>
      <w:r>
        <w:rPr>
          <w:rFonts w:cs="Arial Unicode MS" w:eastAsia="Arial Unicode MS"/>
          <w:rtl w:val="0"/>
        </w:rPr>
        <w:t>P</w:t>
      </w:r>
      <w:r>
        <w:rPr>
          <w:rFonts w:cs="Arial Unicode MS" w:eastAsia="Arial Unicode MS"/>
          <w:rtl w:val="0"/>
        </w:rPr>
        <w:t>reface</w:t>
      </w:r>
      <w:bookmarkEnd w:id="4"/>
    </w:p>
    <w:p>
      <w:pPr>
        <w:pStyle w:val="Überschrift 2"/>
        <w:keepNext w:val="0"/>
        <w:keepLines w:val="0"/>
      </w:pPr>
      <w:bookmarkStart w:name="_Toc2" w:id="6"/>
      <w:bookmarkStart w:name="_f7y9yohzlm8l" w:id="7"/>
      <w:bookmarkEnd w:id="7"/>
      <w:r>
        <w:rPr>
          <w:rtl w:val="0"/>
        </w:rPr>
        <w:t>C</w:t>
      </w:r>
      <w:r>
        <w:rPr>
          <w:rtl w:val="0"/>
          <w:lang w:val="en-US"/>
        </w:rPr>
        <w:t>onfidentiality, Copyright, and Disclaimer</w:t>
      </w:r>
      <w:bookmarkEnd w:id="6"/>
    </w:p>
    <w:p>
      <w:pPr>
        <w:pStyle w:val="Text"/>
        <w:spacing w:before="120" w:after="0" w:line="264" w:lineRule="auto"/>
        <w:ind w:left="0" w:right="20" w:firstLine="0"/>
        <w:jc w:val="both"/>
        <w:rPr>
          <w:outline w:val="0"/>
          <w:color w:val="434343"/>
          <w:u w:color="434343"/>
          <w14:textFill>
            <w14:solidFill>
              <w14:srgbClr w14:val="434343"/>
            </w14:solidFill>
          </w14:textFill>
        </w:rPr>
      </w:pPr>
      <w:r>
        <w:rPr>
          <w:outline w:val="0"/>
          <w:color w:val="434343"/>
          <w:u w:color="434343"/>
          <w:rtl w:val="0"/>
          <w:lang w:val="en-US"/>
          <w14:textFill>
            <w14:solidFill>
              <w14:srgbClr w14:val="434343"/>
            </w14:solidFill>
          </w14:textFill>
        </w:rPr>
        <w:t>This is a customer-facing document between Red Hat, Inc. and Manufacturing Customer (</w:t>
      </w:r>
      <w:r>
        <w:rPr>
          <w:outline w:val="0"/>
          <w:color w:val="434343"/>
          <w:u w:color="434343"/>
          <w:rtl w:val="1"/>
          <w:lang w:val="ar-SA" w:bidi="ar-SA"/>
          <w14:textFill>
            <w14:solidFill>
              <w14:srgbClr w14:val="434343"/>
            </w14:solidFill>
          </w14:textFill>
        </w:rPr>
        <w:t>“</w:t>
      </w:r>
      <w:r>
        <w:rPr>
          <w:outline w:val="0"/>
          <w:color w:val="434343"/>
          <w:u w:color="434343"/>
          <w:rtl w:val="0"/>
          <w:lang w:val="fr-FR"/>
          <w14:textFill>
            <w14:solidFill>
              <w14:srgbClr w14:val="434343"/>
            </w14:solidFill>
          </w14:textFill>
        </w:rPr>
        <w:t>Client</w:t>
      </w:r>
      <w:r>
        <w:rPr>
          <w:outline w:val="0"/>
          <w:color w:val="434343"/>
          <w:u w:color="434343"/>
          <w:rtl w:val="0"/>
          <w14:textFill>
            <w14:solidFill>
              <w14:srgbClr w14:val="434343"/>
            </w14:solidFill>
          </w14:textFill>
        </w:rPr>
        <w:t>”</w:t>
      </w:r>
      <w:r>
        <w:rPr>
          <w:outline w:val="0"/>
          <w:color w:val="434343"/>
          <w:u w:color="434343"/>
          <w:rtl w:val="0"/>
          <w:lang w:val="en-US"/>
          <w14:textFill>
            <w14:solidFill>
              <w14:srgbClr w14:val="434343"/>
            </w14:solidFill>
          </w14:textFill>
        </w:rPr>
        <w:t xml:space="preserve">). Copyright 2024 Red Hat, Inc. All Rights Reserved. No part of the work covered by the copyright herein may be reproduced or used in any form or by any means </w:t>
      </w:r>
      <w:r>
        <w:rPr>
          <w:outline w:val="0"/>
          <w:color w:val="434343"/>
          <w:u w:color="434343"/>
          <w:rtl w:val="0"/>
          <w14:textFill>
            <w14:solidFill>
              <w14:srgbClr w14:val="434343"/>
            </w14:solidFill>
          </w14:textFill>
        </w:rPr>
        <w:t xml:space="preserve">– </w:t>
      </w:r>
      <w:r>
        <w:rPr>
          <w:outline w:val="0"/>
          <w:color w:val="434343"/>
          <w:u w:color="434343"/>
          <w:rtl w:val="0"/>
          <w:lang w:val="en-US"/>
          <w14:textFill>
            <w14:solidFill>
              <w14:srgbClr w14:val="434343"/>
            </w14:solidFill>
          </w14:textFill>
        </w:rPr>
        <w:t xml:space="preserve">graphic, electronic, or mechanical, including photocopying, recording, taping, or information storage and retrieval systems </w:t>
      </w:r>
      <w:r>
        <w:rPr>
          <w:outline w:val="0"/>
          <w:color w:val="434343"/>
          <w:u w:color="434343"/>
          <w:rtl w:val="0"/>
          <w14:textFill>
            <w14:solidFill>
              <w14:srgbClr w14:val="434343"/>
            </w14:solidFill>
          </w14:textFill>
        </w:rPr>
        <w:t xml:space="preserve">– </w:t>
      </w:r>
      <w:r>
        <w:rPr>
          <w:outline w:val="0"/>
          <w:color w:val="434343"/>
          <w:u w:color="434343"/>
          <w:rtl w:val="0"/>
          <w:lang w:val="en-US"/>
          <w14:textFill>
            <w14:solidFill>
              <w14:srgbClr w14:val="434343"/>
            </w14:solidFill>
          </w14:textFill>
        </w:rPr>
        <w:t>without permission in writing from Red Hat except as is required to share this information as provided with the aforementioned confidential parties.</w:t>
      </w:r>
    </w:p>
    <w:p>
      <w:pPr>
        <w:pStyle w:val="Text"/>
        <w:spacing w:before="120" w:after="0" w:line="264" w:lineRule="auto"/>
        <w:ind w:left="0" w:right="20" w:firstLine="0"/>
        <w:jc w:val="both"/>
        <w:rPr>
          <w:outline w:val="0"/>
          <w:color w:val="434343"/>
          <w:u w:color="434343"/>
          <w14:textFill>
            <w14:solidFill>
              <w14:srgbClr w14:val="434343"/>
            </w14:solidFill>
          </w14:textFill>
        </w:rPr>
      </w:pPr>
      <w:r>
        <w:rPr>
          <w:outline w:val="0"/>
          <w:color w:val="434343"/>
          <w:u w:color="434343"/>
          <w:rtl w:val="0"/>
          <w:lang w:val="en-US"/>
          <w14:textFill>
            <w14:solidFill>
              <w14:srgbClr w14:val="434343"/>
            </w14:solidFill>
          </w14:textFill>
        </w:rPr>
        <w:t>This document is not a quote and does not include any binding commitments by Red Hat. If acceptable, a formal quote can be issued upon request, including the scope of work, cost, and any customer requirements, as necessary.</w:t>
      </w:r>
    </w:p>
    <w:p>
      <w:pPr>
        <w:pStyle w:val="Text"/>
        <w:spacing w:before="120" w:after="440" w:line="264" w:lineRule="auto"/>
        <w:ind w:left="0" w:right="20" w:firstLine="0"/>
        <w:jc w:val="both"/>
        <w:rPr>
          <w:outline w:val="0"/>
          <w:color w:val="434343"/>
          <w:u w:color="434343"/>
          <w14:textFill>
            <w14:solidFill>
              <w14:srgbClr w14:val="434343"/>
            </w14:solidFill>
          </w14:textFill>
        </w:rPr>
      </w:pPr>
      <w:r>
        <w:rPr>
          <w:outline w:val="0"/>
          <w:color w:val="434343"/>
          <w:u w:color="434343"/>
          <w:rtl w:val="0"/>
          <w:lang w:val="en-US"/>
          <w14:textFill>
            <w14:solidFill>
              <w14:srgbClr w14:val="434343"/>
            </w14:solidFill>
          </w14:textFill>
        </w:rPr>
        <w:t>This document contains both Red Hat Confidential Information and Client Confidential Information subject to the confidentiality terms of the agreement governing the Services provided by Red Hat.</w:t>
      </w:r>
    </w:p>
    <w:p>
      <w:pPr>
        <w:pStyle w:val="Überschrift 2"/>
        <w:keepNext w:val="0"/>
        <w:keepLines w:val="0"/>
        <w:rPr>
          <w:outline w:val="0"/>
          <w:color w:val="434343"/>
          <w:u w:color="434343"/>
          <w14:textFill>
            <w14:solidFill>
              <w14:srgbClr w14:val="434343"/>
            </w14:solidFill>
          </w14:textFill>
        </w:rPr>
      </w:pPr>
      <w:bookmarkStart w:name="_Toc3" w:id="8"/>
      <w:bookmarkStart w:name="_knilaojo14mc" w:id="9"/>
      <w:bookmarkEnd w:id="9"/>
      <w:r>
        <w:rPr>
          <w:outline w:val="0"/>
          <w:color w:val="434343"/>
          <w:u w:color="434343"/>
          <w:rtl w:val="0"/>
          <w14:textFill>
            <w14:solidFill>
              <w14:srgbClr w14:val="434343"/>
            </w14:solidFill>
          </w14:textFill>
        </w:rPr>
        <w:t>R</w:t>
      </w:r>
      <w:r>
        <w:rPr>
          <w:outline w:val="0"/>
          <w:color w:val="434343"/>
          <w:u w:color="434343"/>
          <w:rtl w:val="0"/>
          <w:lang w:val="en-US"/>
          <w14:textFill>
            <w14:solidFill>
              <w14:srgbClr w14:val="434343"/>
            </w14:solidFill>
          </w14:textFill>
        </w:rPr>
        <w:t>evision History</w:t>
      </w:r>
      <w:bookmarkEnd w:id="8"/>
    </w:p>
    <w:tbl>
      <w:tblPr>
        <w:tblW w:w="9750" w:type="dxa"/>
        <w:jc w:val="left"/>
        <w:tblInd w:w="20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65"/>
        <w:gridCol w:w="1440"/>
        <w:gridCol w:w="1920"/>
        <w:gridCol w:w="2565"/>
        <w:gridCol w:w="2760"/>
      </w:tblGrid>
      <w:tr>
        <w:tblPrEx>
          <w:shd w:val="clear" w:color="auto" w:fill="ced7e7"/>
        </w:tblPrEx>
        <w:trPr>
          <w:trHeight w:val="300" w:hRule="atLeast"/>
        </w:trPr>
        <w:tc>
          <w:tcPr>
            <w:tcW w:type="dxa" w:w="10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u w:color="434343"/>
                <w:shd w:val="nil" w:color="auto" w:fill="auto"/>
                <w:rtl w:val="0"/>
                <w:lang w:val="en-US"/>
                <w14:textFill>
                  <w14:solidFill>
                    <w14:srgbClr w14:val="434343"/>
                  </w14:solidFill>
                </w14:textFill>
              </w:rPr>
              <w:t>Version</w:t>
            </w:r>
          </w:p>
        </w:tc>
        <w:tc>
          <w:tcPr>
            <w:tcW w:type="dxa" w:w="14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u w:color="434343"/>
                <w:shd w:val="nil" w:color="auto" w:fill="auto"/>
                <w:rtl w:val="0"/>
                <w:lang w:val="en-US"/>
                <w14:textFill>
                  <w14:solidFill>
                    <w14:srgbClr w14:val="434343"/>
                  </w14:solidFill>
                </w14:textFill>
              </w:rPr>
              <w:t>Date</w:t>
            </w:r>
          </w:p>
        </w:tc>
        <w:tc>
          <w:tcPr>
            <w:tcW w:type="dxa" w:w="19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u w:color="434343"/>
                <w:shd w:val="nil" w:color="auto" w:fill="auto"/>
                <w:rtl w:val="0"/>
                <w:lang w:val="en-US"/>
                <w14:textFill>
                  <w14:solidFill>
                    <w14:srgbClr w14:val="434343"/>
                  </w14:solidFill>
                </w14:textFill>
              </w:rPr>
              <w:t>Contributor</w:t>
            </w:r>
          </w:p>
        </w:tc>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u w:color="434343"/>
                <w:shd w:val="nil" w:color="auto" w:fill="auto"/>
                <w:rtl w:val="0"/>
                <w:lang w:val="en-US"/>
                <w14:textFill>
                  <w14:solidFill>
                    <w14:srgbClr w14:val="434343"/>
                  </w14:solidFill>
                </w14:textFill>
              </w:rPr>
              <w:t>Role</w:t>
            </w:r>
          </w:p>
        </w:tc>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u w:color="434343"/>
                <w:shd w:val="nil" w:color="auto" w:fill="auto"/>
                <w:rtl w:val="0"/>
                <w:lang w:val="en-US"/>
                <w14:textFill>
                  <w14:solidFill>
                    <w14:srgbClr w14:val="434343"/>
                  </w14:solidFill>
                </w14:textFill>
              </w:rPr>
              <w:t>Description</w:t>
            </w:r>
          </w:p>
        </w:tc>
      </w:tr>
      <w:tr>
        <w:tblPrEx>
          <w:shd w:val="clear" w:color="auto" w:fill="ced7e7"/>
        </w:tblPrEx>
        <w:trPr>
          <w:trHeight w:val="425" w:hRule="atLeast"/>
        </w:trPr>
        <w:tc>
          <w:tcPr>
            <w:tcW w:type="dxa" w:w="10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0.1</w:t>
            </w:r>
          </w:p>
        </w:tc>
        <w:tc>
          <w:tcPr>
            <w:tcW w:type="dxa" w:w="14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10/01/2024</w:t>
            </w:r>
          </w:p>
        </w:tc>
        <w:tc>
          <w:tcPr>
            <w:tcW w:type="dxa" w:w="19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w:t>
            </w:r>
          </w:p>
        </w:tc>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Architect</w:t>
            </w:r>
          </w:p>
        </w:tc>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Initial version</w:t>
            </w:r>
          </w:p>
        </w:tc>
      </w:tr>
      <w:tr>
        <w:tblPrEx>
          <w:shd w:val="clear" w:color="auto" w:fill="ced7e7"/>
        </w:tblPrEx>
        <w:trPr>
          <w:trHeight w:val="580" w:hRule="atLeast"/>
        </w:trPr>
        <w:tc>
          <w:tcPr>
            <w:tcW w:type="dxa" w:w="10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1.0</w:t>
            </w:r>
          </w:p>
        </w:tc>
        <w:tc>
          <w:tcPr>
            <w:tcW w:type="dxa" w:w="14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10/10/2024</w:t>
            </w:r>
          </w:p>
        </w:tc>
        <w:tc>
          <w:tcPr>
            <w:tcW w:type="dxa" w:w="19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w:t>
            </w:r>
          </w:p>
        </w:tc>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rPr>
                <w:outline w:val="0"/>
                <w:color w:val="434343"/>
                <w:u w:color="434343"/>
                <w:shd w:val="nil" w:color="auto" w:fill="auto"/>
                <w14:textFill>
                  <w14:solidFill>
                    <w14:srgbClr w14:val="434343"/>
                  </w14:solidFill>
                </w14:textFill>
              </w:rPr>
            </w:pPr>
            <w:r>
              <w:rPr>
                <w:outline w:val="0"/>
                <w:color w:val="434343"/>
                <w:u w:color="434343"/>
                <w:shd w:val="nil" w:color="auto" w:fill="auto"/>
                <w:rtl w:val="0"/>
                <w:lang w:val="en-US"/>
                <w14:textFill>
                  <w14:solidFill>
                    <w14:srgbClr w14:val="434343"/>
                  </w14:solidFill>
                </w14:textFill>
              </w:rPr>
              <w:t>Delivery Lead</w:t>
            </w:r>
          </w:p>
          <w:p>
            <w:pPr>
              <w:pStyle w:val="Text"/>
              <w:tabs>
                <w:tab w:val="left" w:pos="720"/>
              </w:tabs>
              <w:bidi w:val="0"/>
              <w:spacing w:after="0" w:line="240" w:lineRule="auto"/>
              <w:ind w:left="0" w:right="0" w:firstLine="0"/>
              <w:jc w:val="left"/>
              <w:rPr>
                <w:rtl w:val="0"/>
              </w:rPr>
            </w:pPr>
            <w:r>
              <w:rPr>
                <w:outline w:val="0"/>
                <w:color w:val="434343"/>
                <w:u w:color="434343"/>
                <w:shd w:val="nil" w:color="auto" w:fill="auto"/>
                <w:rtl w:val="0"/>
                <w:lang w:val="en-US"/>
                <w14:textFill>
                  <w14:solidFill>
                    <w14:srgbClr w14:val="434343"/>
                  </w14:solidFill>
                </w14:textFill>
              </w:rPr>
              <w:t>Architect</w:t>
            </w:r>
          </w:p>
        </w:tc>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Design and Migration Approach Review</w:t>
            </w:r>
          </w:p>
        </w:tc>
      </w:tr>
      <w:tr>
        <w:tblPrEx>
          <w:shd w:val="clear" w:color="auto" w:fill="ced7e7"/>
        </w:tblPrEx>
        <w:trPr>
          <w:trHeight w:val="580" w:hRule="atLeast"/>
        </w:trPr>
        <w:tc>
          <w:tcPr>
            <w:tcW w:type="dxa" w:w="10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1.1</w:t>
            </w:r>
          </w:p>
        </w:tc>
        <w:tc>
          <w:tcPr>
            <w:tcW w:type="dxa" w:w="14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10/14/2024</w:t>
            </w:r>
          </w:p>
        </w:tc>
        <w:tc>
          <w:tcPr>
            <w:tcW w:type="dxa" w:w="19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w:t>
            </w:r>
          </w:p>
        </w:tc>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rPr>
                <w:outline w:val="0"/>
                <w:color w:val="434343"/>
                <w:u w:color="434343"/>
                <w:shd w:val="nil" w:color="auto" w:fill="auto"/>
                <w14:textFill>
                  <w14:solidFill>
                    <w14:srgbClr w14:val="434343"/>
                  </w14:solidFill>
                </w14:textFill>
              </w:rPr>
            </w:pPr>
            <w:r>
              <w:rPr>
                <w:outline w:val="0"/>
                <w:color w:val="434343"/>
                <w:u w:color="434343"/>
                <w:shd w:val="nil" w:color="auto" w:fill="auto"/>
                <w:rtl w:val="0"/>
                <w:lang w:val="en-US"/>
                <w14:textFill>
                  <w14:solidFill>
                    <w14:srgbClr w14:val="434343"/>
                  </w14:solidFill>
                </w14:textFill>
              </w:rPr>
              <w:t>Delivery Lead</w:t>
            </w:r>
          </w:p>
          <w:p>
            <w:pPr>
              <w:pStyle w:val="Text"/>
              <w:tabs>
                <w:tab w:val="left" w:pos="720"/>
              </w:tabs>
              <w:bidi w:val="0"/>
              <w:spacing w:after="0" w:line="240" w:lineRule="auto"/>
              <w:ind w:left="0" w:right="0" w:firstLine="0"/>
              <w:jc w:val="left"/>
              <w:rPr>
                <w:rtl w:val="0"/>
              </w:rPr>
            </w:pPr>
            <w:r>
              <w:rPr>
                <w:outline w:val="0"/>
                <w:color w:val="434343"/>
                <w:u w:color="434343"/>
                <w:shd w:val="nil" w:color="auto" w:fill="auto"/>
                <w:rtl w:val="0"/>
                <w:lang w:val="en-US"/>
                <w14:textFill>
                  <w14:solidFill>
                    <w14:srgbClr w14:val="434343"/>
                  </w14:solidFill>
                </w14:textFill>
              </w:rPr>
              <w:t>Architect</w:t>
            </w:r>
          </w:p>
        </w:tc>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u w:color="434343"/>
                <w:shd w:val="nil" w:color="auto" w:fill="auto"/>
                <w:rtl w:val="0"/>
                <w:lang w:val="en-US"/>
                <w14:textFill>
                  <w14:solidFill>
                    <w14:srgbClr w14:val="434343"/>
                  </w14:solidFill>
                </w14:textFill>
              </w:rPr>
              <w:t>Updates from customer feedback</w:t>
            </w:r>
          </w:p>
        </w:tc>
      </w:tr>
    </w:tbl>
    <w:p>
      <w:pPr>
        <w:pStyle w:val="Text"/>
        <w:widowControl w:val="0"/>
        <w:spacing w:line="240" w:lineRule="auto"/>
        <w:ind w:left="95" w:hanging="95"/>
        <w:rPr>
          <w:outline w:val="0"/>
          <w:color w:val="434343"/>
          <w:u w:color="434343"/>
          <w14:textFill>
            <w14:solidFill>
              <w14:srgbClr w14:val="434343"/>
            </w14:solidFill>
          </w14:textFill>
        </w:rPr>
      </w:pPr>
    </w:p>
    <w:p>
      <w:pPr>
        <w:pStyle w:val="Text"/>
        <w:shd w:val="clear" w:color="auto" w:fill="ffffff"/>
        <w:tabs>
          <w:tab w:val="left" w:pos="993"/>
        </w:tabs>
        <w:spacing w:after="221" w:line="276" w:lineRule="auto"/>
        <w:ind w:left="0" w:firstLine="0"/>
        <w:rPr>
          <w:outline w:val="0"/>
          <w:color w:val="434343"/>
          <w:u w:color="434343"/>
          <w14:textFill>
            <w14:solidFill>
              <w14:srgbClr w14:val="434343"/>
            </w14:solidFill>
          </w14:textFill>
        </w:rPr>
      </w:pPr>
    </w:p>
    <w:p>
      <w:pPr>
        <w:pStyle w:val="Überschrift 2"/>
        <w:shd w:val="clear" w:color="auto" w:fill="ffffff"/>
        <w:tabs>
          <w:tab w:val="left" w:pos="993"/>
        </w:tabs>
        <w:spacing w:after="221" w:line="276" w:lineRule="auto"/>
        <w:rPr>
          <w:outline w:val="0"/>
          <w:color w:val="434343"/>
          <w:u w:color="434343"/>
          <w14:textFill>
            <w14:solidFill>
              <w14:srgbClr w14:val="434343"/>
            </w14:solidFill>
          </w14:textFill>
        </w:rPr>
      </w:pPr>
      <w:bookmarkStart w:name="_Toc4" w:id="10"/>
      <w:bookmarkStart w:name="_m1208hv0cvuj" w:id="11"/>
      <w:bookmarkEnd w:id="11"/>
      <w:r>
        <w:rPr>
          <w:outline w:val="0"/>
          <w:color w:val="434343"/>
          <w:u w:color="434343"/>
          <w:rtl w:val="0"/>
          <w14:textFill>
            <w14:solidFill>
              <w14:srgbClr w14:val="434343"/>
            </w14:solidFill>
          </w14:textFill>
        </w:rPr>
        <w:t>P</w:t>
      </w:r>
      <w:r>
        <w:rPr>
          <w:outline w:val="0"/>
          <w:color w:val="434343"/>
          <w:u w:color="434343"/>
          <w:rtl w:val="0"/>
          <w:lang w:val="en-US"/>
          <w14:textFill>
            <w14:solidFill>
              <w14:srgbClr w14:val="434343"/>
            </w14:solidFill>
          </w14:textFill>
        </w:rPr>
        <w:t>articipants in the Engagement</w:t>
      </w:r>
      <w:bookmarkEnd w:id="10"/>
    </w:p>
    <w:p>
      <w:pPr>
        <w:pStyle w:val="Überschrift 3"/>
        <w:tabs>
          <w:tab w:val="left" w:pos="993"/>
        </w:tabs>
        <w:rPr>
          <w:rFonts w:ascii="Arial" w:cs="Arial" w:hAnsi="Arial" w:eastAsia="Arial"/>
          <w:outline w:val="0"/>
          <w:color w:val="434343"/>
          <w:sz w:val="28"/>
          <w:szCs w:val="28"/>
          <w:u w:color="434343"/>
          <w14:textFill>
            <w14:solidFill>
              <w14:srgbClr w14:val="434343"/>
            </w14:solidFill>
          </w14:textFill>
        </w:rPr>
      </w:pPr>
      <w:bookmarkStart w:name="_amju1zmvlf" w:id="12"/>
      <w:bookmarkEnd w:id="12"/>
      <w:r>
        <w:rPr>
          <w:rFonts w:ascii="Red Hat Text Bold" w:hAnsi="Red Hat Text Bold"/>
          <w:outline w:val="0"/>
          <w:color w:val="434343"/>
          <w:u w:color="434343"/>
          <w:rtl w:val="0"/>
          <w14:textFill>
            <w14:solidFill>
              <w14:srgbClr w14:val="434343"/>
            </w14:solidFill>
          </w14:textFill>
        </w:rPr>
        <w:t>M</w:t>
      </w:r>
      <w:r>
        <w:rPr>
          <w:rFonts w:ascii="Red Hat Text Bold" w:hAnsi="Red Hat Text Bold"/>
          <w:outline w:val="0"/>
          <w:color w:val="434343"/>
          <w:u w:color="434343"/>
          <w:rtl w:val="0"/>
          <w:lang w:val="en-US"/>
          <w14:textFill>
            <w14:solidFill>
              <w14:srgbClr w14:val="434343"/>
            </w14:solidFill>
          </w14:textFill>
        </w:rPr>
        <w:t>anufacturing Customer Company</w:t>
      </w:r>
    </w:p>
    <w:tbl>
      <w:tblPr>
        <w:tblW w:w="10065"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45"/>
        <w:gridCol w:w="3360"/>
        <w:gridCol w:w="3360"/>
      </w:tblGrid>
      <w:tr>
        <w:tblPrEx>
          <w:shd w:val="clear" w:color="auto" w:fill="4f81bd"/>
        </w:tblPrEx>
        <w:trPr>
          <w:trHeight w:val="359" w:hRule="atLeast"/>
          <w:tblHeader/>
        </w:trPr>
        <w:tc>
          <w:tcPr>
            <w:tcW w:type="dxa" w:w="3345"/>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sz w:val="26"/>
                <w:szCs w:val="26"/>
                <w:u w:color="434343"/>
                <w:shd w:val="nil" w:color="auto" w:fill="auto"/>
                <w:rtl w:val="0"/>
                <w:lang w:val="en-US"/>
                <w14:textFill>
                  <w14:solidFill>
                    <w14:srgbClr w14:val="434343"/>
                  </w14:solidFill>
                </w14:textFill>
              </w:rPr>
              <w:t>Name</w:t>
            </w:r>
          </w:p>
        </w:tc>
        <w:tc>
          <w:tcPr>
            <w:tcW w:type="dxa" w:w="336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sz w:val="26"/>
                <w:szCs w:val="26"/>
                <w:u w:color="434343"/>
                <w:shd w:val="nil" w:color="auto" w:fill="auto"/>
                <w:rtl w:val="0"/>
                <w:lang w:val="en-US"/>
                <w14:textFill>
                  <w14:solidFill>
                    <w14:srgbClr w14:val="434343"/>
                  </w14:solidFill>
                </w14:textFill>
              </w:rPr>
              <w:t>Role</w:t>
            </w:r>
          </w:p>
        </w:tc>
        <w:tc>
          <w:tcPr>
            <w:tcW w:type="dxa" w:w="336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sz w:val="26"/>
                <w:szCs w:val="26"/>
                <w:u w:color="434343"/>
                <w:shd w:val="nil" w:color="auto" w:fill="auto"/>
                <w:rtl w:val="0"/>
                <w:lang w:val="en-US"/>
                <w14:textFill>
                  <w14:solidFill>
                    <w14:srgbClr w14:val="434343"/>
                  </w14:solidFill>
                </w14:textFill>
              </w:rPr>
              <w:t>Email Address</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Dir Compute Engineering</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Global Virtualization</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Automation</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Technical Lead</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Storage</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App Deployment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DB engineering</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Storage</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Network Planning</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Infra Arch</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Edge Compute</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Senior Architect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Network Planning</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Compute Virtualization</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Virtualization ESX Ops</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Release Management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EA</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Compute Services</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78" w:hRule="atLeast"/>
        </w:trPr>
        <w:tc>
          <w:tcPr>
            <w:tcW w:type="dxa" w:w="334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Security Manager</w:t>
            </w:r>
          </w:p>
        </w:tc>
        <w:tc>
          <w:tcPr>
            <w:tcW w:type="dxa" w:w="336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bottom"/>
          </w:tcPr>
          <w:p>
            <w:pPr>
              <w:pStyle w:val="Text"/>
              <w:widowControl w:val="0"/>
              <w:spacing w:after="0" w:line="276"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bl>
    <w:p>
      <w:pPr>
        <w:pStyle w:val="Überschrift 3"/>
        <w:widowControl w:val="0"/>
        <w:tabs>
          <w:tab w:val="left" w:pos="993"/>
        </w:tabs>
        <w:spacing w:line="240" w:lineRule="auto"/>
        <w:ind w:left="15" w:hanging="15"/>
        <w:rPr>
          <w:rFonts w:ascii="Arial" w:cs="Arial" w:hAnsi="Arial" w:eastAsia="Arial"/>
          <w:outline w:val="0"/>
          <w:color w:val="434343"/>
          <w:sz w:val="28"/>
          <w:szCs w:val="28"/>
          <w:u w:color="434343"/>
          <w14:textFill>
            <w14:solidFill>
              <w14:srgbClr w14:val="434343"/>
            </w14:solidFill>
          </w14:textFill>
        </w:rPr>
      </w:pPr>
    </w:p>
    <w:p>
      <w:pPr>
        <w:pStyle w:val="Überschrift 3"/>
        <w:tabs>
          <w:tab w:val="left" w:pos="993"/>
        </w:tabs>
        <w:spacing w:after="221" w:line="276" w:lineRule="auto"/>
        <w:ind w:left="0" w:firstLine="0"/>
        <w:rPr>
          <w:rFonts w:ascii="Arial" w:cs="Arial" w:hAnsi="Arial" w:eastAsia="Arial"/>
          <w:outline w:val="0"/>
          <w:color w:val="434343"/>
          <w:sz w:val="28"/>
          <w:szCs w:val="28"/>
          <w:u w:color="434343"/>
          <w14:textFill>
            <w14:solidFill>
              <w14:srgbClr w14:val="434343"/>
            </w14:solidFill>
          </w14:textFill>
        </w:rPr>
      </w:pPr>
      <w:bookmarkStart w:name="_o2q0238v6nm7" w:id="13"/>
      <w:bookmarkEnd w:id="13"/>
    </w:p>
    <w:p>
      <w:pPr>
        <w:pStyle w:val="Text"/>
        <w:tabs>
          <w:tab w:val="left" w:pos="993"/>
        </w:tabs>
      </w:pPr>
      <w:r>
        <w:rPr>
          <w:rFonts w:ascii="Arial Unicode MS" w:cs="Arial Unicode MS" w:hAnsi="Arial Unicode MS" w:eastAsia="Arial Unicode MS"/>
          <w:b w:val="0"/>
          <w:bCs w:val="0"/>
          <w:i w:val="0"/>
          <w:iCs w:val="0"/>
          <w:outline w:val="0"/>
          <w:color w:val="434343"/>
          <w:sz w:val="28"/>
          <w:szCs w:val="28"/>
          <w:u w:color="434343"/>
          <w14:textFill>
            <w14:solidFill>
              <w14:srgbClr w14:val="434343"/>
            </w14:solidFill>
          </w14:textFill>
        </w:rPr>
        <w:br w:type="page"/>
      </w:r>
    </w:p>
    <w:p>
      <w:pPr>
        <w:pStyle w:val="Text"/>
        <w:tabs>
          <w:tab w:val="left" w:pos="993"/>
        </w:tabs>
      </w:pPr>
      <w:r>
        <w:rPr>
          <w:rFonts w:ascii="Red Hat Text Bold" w:hAnsi="Red Hat Text Bold"/>
          <w:outline w:val="0"/>
          <w:color w:val="434343"/>
          <w:sz w:val="32"/>
          <w:szCs w:val="32"/>
          <w:u w:color="434343"/>
          <w:rtl w:val="0"/>
          <w:lang w:val="de-DE"/>
          <w14:textFill>
            <w14:solidFill>
              <w14:srgbClr w14:val="434343"/>
            </w14:solidFill>
          </w14:textFill>
        </w:rPr>
        <w:t>Partner T</w:t>
      </w:r>
      <w:r>
        <w:rPr>
          <w:rFonts w:ascii="Red Hat Text Bold" w:hAnsi="Red Hat Text Bold"/>
          <w:outline w:val="0"/>
          <w:color w:val="434343"/>
          <w:sz w:val="32"/>
          <w:szCs w:val="32"/>
          <w:u w:color="434343"/>
          <w:rtl w:val="0"/>
          <w:lang w:val="en-US"/>
          <w14:textFill>
            <w14:solidFill>
              <w14:srgbClr w14:val="434343"/>
            </w14:solidFill>
          </w14:textFill>
        </w:rPr>
        <w:t>eam Members</w:t>
      </w:r>
    </w:p>
    <w:tbl>
      <w:tblPr>
        <w:tblW w:w="10035" w:type="dxa"/>
        <w:jc w:val="left"/>
        <w:tblInd w:w="11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70"/>
        <w:gridCol w:w="3420"/>
        <w:gridCol w:w="3345"/>
      </w:tblGrid>
      <w:tr>
        <w:tblPrEx>
          <w:shd w:val="clear" w:color="auto" w:fill="ced7e7"/>
        </w:tblPrEx>
        <w:trPr>
          <w:trHeight w:val="360" w:hRule="atLeast"/>
        </w:trPr>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sz w:val="26"/>
                <w:szCs w:val="26"/>
                <w:u w:color="434343"/>
                <w:shd w:val="nil" w:color="auto" w:fill="auto"/>
                <w:rtl w:val="0"/>
                <w:lang w:val="en-US"/>
                <w14:textFill>
                  <w14:solidFill>
                    <w14:srgbClr w14:val="434343"/>
                  </w14:solidFill>
                </w14:textFill>
              </w:rPr>
              <w:t>Name</w:t>
            </w:r>
          </w:p>
        </w:tc>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sz w:val="26"/>
                <w:szCs w:val="26"/>
                <w:u w:color="434343"/>
                <w:shd w:val="nil" w:color="auto" w:fill="auto"/>
                <w:rtl w:val="0"/>
                <w:lang w:val="en-US"/>
                <w14:textFill>
                  <w14:solidFill>
                    <w14:srgbClr w14:val="434343"/>
                  </w14:solidFill>
                </w14:textFill>
              </w:rPr>
              <w:t>Role</w:t>
            </w:r>
          </w:p>
        </w:tc>
        <w:tc>
          <w:tcPr>
            <w:tcW w:type="dxa" w:w="33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tabs>
                <w:tab w:val="left" w:pos="720"/>
              </w:tabs>
              <w:spacing w:after="0" w:line="240" w:lineRule="auto"/>
              <w:ind w:left="0" w:firstLine="0"/>
            </w:pPr>
            <w:r>
              <w:rPr>
                <w:rFonts w:ascii="Red Hat Text Bold" w:hAnsi="Red Hat Text Bold"/>
                <w:outline w:val="0"/>
                <w:color w:val="434343"/>
                <w:sz w:val="26"/>
                <w:szCs w:val="26"/>
                <w:u w:color="434343"/>
                <w:shd w:val="nil" w:color="auto" w:fill="auto"/>
                <w:rtl w:val="0"/>
                <w:lang w:val="en-US"/>
                <w14:textFill>
                  <w14:solidFill>
                    <w14:srgbClr w14:val="434343"/>
                  </w14:solidFill>
                </w14:textFill>
              </w:rPr>
              <w:t>Email Address</w:t>
            </w:r>
          </w:p>
        </w:tc>
      </w:tr>
      <w:tr>
        <w:tblPrEx>
          <w:shd w:val="clear" w:color="auto" w:fill="ced7e7"/>
        </w:tblPrEx>
        <w:trPr>
          <w:trHeight w:val="280" w:hRule="atLeast"/>
        </w:trPr>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Sr. Architect</w:t>
            </w:r>
          </w:p>
        </w:tc>
        <w:tc>
          <w:tcPr>
            <w:tcW w:type="dxa" w:w="33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80" w:hRule="atLeast"/>
        </w:trPr>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Engagement Lead</w:t>
            </w:r>
          </w:p>
        </w:tc>
        <w:tc>
          <w:tcPr>
            <w:tcW w:type="dxa" w:w="33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80" w:hRule="atLeast"/>
        </w:trPr>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Strategic Account Executive</w:t>
            </w:r>
          </w:p>
        </w:tc>
        <w:tc>
          <w:tcPr>
            <w:tcW w:type="dxa" w:w="33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80" w:hRule="atLeast"/>
        </w:trPr>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Sales Specialists</w:t>
            </w:r>
          </w:p>
        </w:tc>
        <w:tc>
          <w:tcPr>
            <w:tcW w:type="dxa" w:w="33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80" w:hRule="atLeast"/>
        </w:trPr>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Senior Account Solution Architect</w:t>
            </w:r>
          </w:p>
        </w:tc>
        <w:tc>
          <w:tcPr>
            <w:tcW w:type="dxa" w:w="33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r>
        <w:tblPrEx>
          <w:shd w:val="clear" w:color="auto" w:fill="ced7e7"/>
        </w:tblPrEx>
        <w:trPr>
          <w:trHeight w:val="280" w:hRule="atLeast"/>
        </w:trPr>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Customer Success Executive</w:t>
            </w:r>
          </w:p>
        </w:tc>
        <w:tc>
          <w:tcPr>
            <w:tcW w:type="dxa" w:w="33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tabs>
                <w:tab w:val="left" w:pos="720"/>
              </w:tabs>
              <w:spacing w:after="0" w:line="240" w:lineRule="auto"/>
              <w:ind w:left="0" w:firstLine="0"/>
            </w:pPr>
            <w:r>
              <w:rPr>
                <w:outline w:val="0"/>
                <w:color w:val="434343"/>
                <w:sz w:val="20"/>
                <w:szCs w:val="20"/>
                <w:u w:color="434343"/>
                <w:shd w:val="nil" w:color="auto" w:fill="auto"/>
                <w:rtl w:val="0"/>
                <w:lang w:val="en-US"/>
                <w14:textFill>
                  <w14:solidFill>
                    <w14:srgbClr w14:val="434343"/>
                  </w14:solidFill>
                </w14:textFill>
              </w:rPr>
              <w:t>-</w:t>
            </w:r>
          </w:p>
        </w:tc>
      </w:tr>
    </w:tbl>
    <w:p>
      <w:pPr>
        <w:pStyle w:val="Text"/>
        <w:widowControl w:val="0"/>
        <w:tabs>
          <w:tab w:val="left" w:pos="993"/>
        </w:tabs>
        <w:spacing w:line="240" w:lineRule="auto"/>
        <w:ind w:hanging="10"/>
      </w:pPr>
    </w:p>
    <w:p>
      <w:pPr>
        <w:pStyle w:val="Überschrift 3"/>
        <w:tabs>
          <w:tab w:val="left" w:pos="993"/>
        </w:tabs>
        <w:spacing w:after="221" w:line="276" w:lineRule="auto"/>
        <w:ind w:left="0" w:firstLine="0"/>
      </w:pPr>
      <w:bookmarkStart w:name="_qqfuawjksmfz" w:id="14"/>
      <w:bookmarkEnd w:id="14"/>
      <w:r>
        <w:rPr>
          <w:rFonts w:ascii="Arial Unicode MS" w:cs="Arial Unicode MS" w:hAnsi="Arial Unicode MS" w:eastAsia="Arial Unicode MS"/>
          <w:b w:val="0"/>
          <w:bCs w:val="0"/>
          <w:i w:val="0"/>
          <w:iCs w:val="0"/>
        </w:rPr>
        <w:br w:type="page"/>
      </w:r>
    </w:p>
    <w:p>
      <w:pPr>
        <w:pStyle w:val="Überschrift"/>
        <w:tabs>
          <w:tab w:val="left" w:pos="993"/>
        </w:tabs>
        <w:spacing w:after="221" w:line="276" w:lineRule="auto"/>
      </w:pPr>
      <w:bookmarkStart w:name="_Toc5" w:id="15"/>
      <w:bookmarkStart w:name="_j8hxrysv0phz" w:id="16"/>
      <w:bookmarkEnd w:id="16"/>
      <w:r>
        <w:rPr>
          <w:rtl w:val="0"/>
        </w:rPr>
        <w:t>E</w:t>
      </w:r>
      <w:r>
        <w:rPr>
          <w:rtl w:val="0"/>
          <w:lang w:val="en-US"/>
        </w:rPr>
        <w:t>xecutive Summary</w:t>
      </w:r>
      <w:bookmarkEnd w:id="15"/>
    </w:p>
    <w:p>
      <w:pPr>
        <w:pStyle w:val="Text"/>
        <w:rPr>
          <w:rStyle w:val="Ohne"/>
          <w:outline w:val="0"/>
          <w:color w:val="434343"/>
          <w:u w:color="434343"/>
          <w14:textFill>
            <w14:solidFill>
              <w14:srgbClr w14:val="434343"/>
            </w14:solidFill>
          </w14:textFill>
        </w:rPr>
      </w:pPr>
      <w:r>
        <w:rPr>
          <w:outline w:val="0"/>
          <w:color w:val="434343"/>
          <w:u w:color="434343"/>
          <w:rtl w:val="0"/>
          <w:lang w:val="en-US"/>
          <w14:textFill>
            <w14:solidFill>
              <w14:srgbClr w14:val="434343"/>
            </w14:solidFill>
          </w14:textFill>
        </w:rPr>
        <w:t>Manufacturing Customer Company has asked Red Hat to provide a direction for migrating its current VMWare-based virtualized workloads to the Red Hat OpenShift Virtualization</w:t>
      </w:r>
      <w:r>
        <w:rPr>
          <w:rFonts w:ascii="Red Hat Text Regular" w:cs="Red Hat Text Regular" w:hAnsi="Red Hat Text Regular" w:eastAsia="Red Hat Text Regular"/>
          <w:b w:val="0"/>
          <w:bCs w:val="0"/>
          <w:i w:val="0"/>
          <w:iCs w:val="0"/>
          <w:outline w:val="0"/>
          <w:color w:val="434343"/>
          <w:u w:color="434343"/>
          <w:vertAlign w:val="superscript"/>
          <w14:textFill>
            <w14:solidFill>
              <w14:srgbClr w14:val="434343"/>
            </w14:solidFill>
          </w14:textFill>
        </w:rPr>
        <w:footnoteReference w:id="1"/>
      </w:r>
      <w:r>
        <w:rPr>
          <w:rStyle w:val="Ohne"/>
          <w:outline w:val="0"/>
          <w:color w:val="434343"/>
          <w:u w:color="434343"/>
          <w:rtl w:val="0"/>
          <w:lang w:val="en-US"/>
          <w14:textFill>
            <w14:solidFill>
              <w14:srgbClr w14:val="434343"/>
            </w14:solidFill>
          </w14:textFill>
        </w:rPr>
        <w:t xml:space="preserve"> Platform. These VM workloads are spread across Manufacturing Customer</w:t>
      </w:r>
      <w:r>
        <w:rPr>
          <w:rStyle w:val="Ohne"/>
          <w:outline w:val="0"/>
          <w:color w:val="434343"/>
          <w:u w:color="434343"/>
          <w:rtl w:val="1"/>
          <w14:textFill>
            <w14:solidFill>
              <w14:srgbClr w14:val="434343"/>
            </w14:solidFill>
          </w14:textFill>
        </w:rPr>
        <w:t>’</w:t>
      </w:r>
      <w:r>
        <w:rPr>
          <w:rStyle w:val="Ohne"/>
          <w:outline w:val="0"/>
          <w:color w:val="434343"/>
          <w:u w:color="434343"/>
          <w:rtl w:val="0"/>
          <w:lang w:val="nl-NL"/>
          <w14:textFill>
            <w14:solidFill>
              <w14:srgbClr w14:val="434343"/>
            </w14:solidFill>
          </w14:textFill>
        </w:rPr>
        <w:t>s Data Centers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14:textFill>
            <w14:solidFill>
              <w14:srgbClr w14:val="434343"/>
            </w14:solidFill>
          </w14:textFill>
        </w:rPr>
        <w:t>DCs</w:t>
      </w:r>
      <w:r>
        <w:rPr>
          <w:rStyle w:val="Ohne"/>
          <w:outline w:val="0"/>
          <w:color w:val="434343"/>
          <w:u w:color="434343"/>
          <w:rtl w:val="0"/>
          <w14:textFill>
            <w14:solidFill>
              <w14:srgbClr w14:val="434343"/>
            </w14:solidFill>
          </w14:textFill>
        </w:rPr>
        <w:t>”</w:t>
      </w:r>
      <w:r>
        <w:rPr>
          <w:rStyle w:val="Ohne"/>
          <w:outline w:val="0"/>
          <w:color w:val="434343"/>
          <w:u w:color="434343"/>
          <w:rtl w:val="0"/>
          <w:lang w:val="en-US"/>
          <w14:textFill>
            <w14:solidFill>
              <w14:srgbClr w14:val="434343"/>
            </w14:solidFill>
          </w14:textFill>
        </w:rPr>
        <w:t>) and its facility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distributed</w:t>
      </w:r>
      <w:r>
        <w:rPr>
          <w:rStyle w:val="Ohne"/>
          <w:outline w:val="0"/>
          <w:color w:val="434343"/>
          <w:u w:color="434343"/>
          <w:rtl w:val="0"/>
          <w14:textFill>
            <w14:solidFill>
              <w14:srgbClr w14:val="434343"/>
            </w14:solidFill>
          </w14:textFill>
        </w:rPr>
        <w:t>”</w:t>
      </w:r>
      <w:r>
        <w:rPr>
          <w:rStyle w:val="Ohne"/>
          <w:outline w:val="0"/>
          <w:color w:val="434343"/>
          <w:u w:color="434343"/>
          <w:rtl w:val="0"/>
          <w:lang w:val="en-US"/>
          <w14:textFill>
            <w14:solidFill>
              <w14:srgbClr w14:val="434343"/>
            </w14:solidFill>
          </w14:textFill>
        </w:rPr>
        <w:t>) environments.  The Red Hat OpenShift Platform can enable these virtualized and cloud-native workloads by deploying and managing the virtual machines utilizing Kubernetes constructs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it-IT"/>
          <w14:textFill>
            <w14:solidFill>
              <w14:srgbClr w14:val="434343"/>
            </w14:solidFill>
          </w14:textFill>
        </w:rPr>
        <w:t>KubeVirt</w:t>
      </w:r>
      <w:r>
        <w:rPr>
          <w:rStyle w:val="Ohne"/>
          <w:outline w:val="0"/>
          <w:color w:val="434343"/>
          <w:u w:color="434343"/>
          <w:rtl w:val="0"/>
          <w14:textFill>
            <w14:solidFill>
              <w14:srgbClr w14:val="434343"/>
            </w14:solidFill>
          </w14:textFill>
        </w:rPr>
        <w:t>”</w:t>
      </w:r>
      <w:r>
        <w:rPr>
          <w:rStyle w:val="Ohne"/>
          <w:outline w:val="0"/>
          <w:color w:val="434343"/>
          <w:u w:color="434343"/>
          <w:rtl w:val="0"/>
          <w14:textFill>
            <w14:solidFill>
              <w14:srgbClr w14:val="434343"/>
            </w14:solidFill>
          </w14:textFill>
        </w:rPr>
        <w:t xml:space="preserve">).   </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Red Hat Services engaged with Manufacturing Customer in October 2024 to embark on this journey by executing the Migration Virtualization Assessment (VMA). This assessment aimed to understand Manufacturing Customer's requirements and environment to determine if OpenShift Virtualization could fit it well. During this assessment, the Manufacturing Customer team indicated its desire to migrate the current virtual workloads (for both DC and distributed) by July 20xx. </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This document provides:</w:t>
      </w:r>
    </w:p>
    <w:p>
      <w:pPr>
        <w:pStyle w:val="Text"/>
        <w:numPr>
          <w:ilvl w:val="0"/>
          <w:numId w:val="2"/>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An analysis of Manufacturing Customer's current VM environments and workloads</w:t>
      </w:r>
    </w:p>
    <w:p>
      <w:pPr>
        <w:pStyle w:val="Text"/>
        <w:numPr>
          <w:ilvl w:val="0"/>
          <w:numId w:val="2"/>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Red Hat</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recommended migration approach</w:t>
      </w:r>
    </w:p>
    <w:p>
      <w:pPr>
        <w:pStyle w:val="Text"/>
        <w:numPr>
          <w:ilvl w:val="0"/>
          <w:numId w:val="2"/>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High-Level Design (HLD) for the proposed solution to initiate the pilot and Migration Factory</w:t>
      </w:r>
    </w:p>
    <w:p>
      <w:pPr>
        <w:pStyle w:val="Text"/>
        <w:numPr>
          <w:ilvl w:val="0"/>
          <w:numId w:val="2"/>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Requirements for a pilot to validate a jointly selected set of use cases</w:t>
      </w:r>
    </w:p>
    <w:p>
      <w:pPr>
        <w:pStyle w:val="Text"/>
        <w:numPr>
          <w:ilvl w:val="0"/>
          <w:numId w:val="2"/>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Indicative high-level migration schedule and milestones </w:t>
      </w:r>
    </w:p>
    <w:p>
      <w:pPr>
        <w:pStyle w:val="Text"/>
      </w:pPr>
      <w:r>
        <w:rPr>
          <w:rStyle w:val="Ohne"/>
          <w:rtl w:val="0"/>
          <w:lang w:val="en-US"/>
        </w:rPr>
        <w:t>The scope of this document is limited to the Manufacturing Customer</w:t>
      </w:r>
      <w:r>
        <w:rPr>
          <w:rStyle w:val="Ohne"/>
          <w:rtl w:val="1"/>
        </w:rPr>
        <w:t>’</w:t>
      </w:r>
      <w:r>
        <w:rPr>
          <w:rStyle w:val="Ohne"/>
          <w:rtl w:val="0"/>
          <w:lang w:val="en-US"/>
        </w:rPr>
        <w:t>s on-premise deployment of the Red Hat OpenShift Virutualization Engine with the sole purpose of Red Hat OpenShift Virtualization.</w:t>
      </w:r>
    </w:p>
    <w:p>
      <w:pPr>
        <w:pStyle w:val="Text"/>
      </w:pPr>
      <w:r>
        <w:rPr>
          <w:rStyle w:val="Ohne"/>
          <w:rtl w:val="0"/>
          <w:lang w:val="en-US"/>
        </w:rPr>
        <w:t xml:space="preserve">Analysis of the current VM footprint (13,735 in-scope VMs)  shows a 52::41::7 distribution for the easy::medium::hard migration complexity. This is on par with the workload complexity in similar-sized environments, and the high percentage (7,155, &gt;50%) of </w:t>
      </w:r>
      <w:r>
        <w:rPr>
          <w:rStyle w:val="Ohne"/>
          <w:rtl w:val="1"/>
          <w:lang w:val="ar-SA" w:bidi="ar-SA"/>
        </w:rPr>
        <w:t>“</w:t>
      </w:r>
      <w:r>
        <w:rPr>
          <w:rStyle w:val="Ohne"/>
          <w:rtl w:val="0"/>
          <w:lang w:val="en-US"/>
        </w:rPr>
        <w:t>easy</w:t>
      </w:r>
      <w:r>
        <w:rPr>
          <w:rStyle w:val="Ohne"/>
          <w:rtl w:val="0"/>
        </w:rPr>
        <w:t xml:space="preserve">” </w:t>
      </w:r>
      <w:r>
        <w:rPr>
          <w:rStyle w:val="Ohne"/>
          <w:rtl w:val="0"/>
          <w:lang w:val="en-US"/>
        </w:rPr>
        <w:t>category VMs in the Manufacturing Customer environment provides a high confidence in a streamlined and automated migration.</w:t>
      </w: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Überschrift 2"/>
      </w:pPr>
      <w:bookmarkStart w:name="_wumi3oqucd0" w:id="17"/>
      <w:bookmarkEnd w:id="17"/>
      <w:r>
        <w:rPr>
          <w:rStyle w:val="Ohne"/>
          <w:rFonts w:ascii="Arial Unicode MS" w:cs="Arial Unicode MS" w:hAnsi="Arial Unicode MS" w:eastAsia="Arial Unicode MS"/>
          <w:b w:val="0"/>
          <w:bCs w:val="0"/>
          <w:i w:val="0"/>
          <w:iCs w:val="0"/>
        </w:rPr>
        <w:br w:type="page"/>
      </w:r>
    </w:p>
    <w:p>
      <w:pPr>
        <w:pStyle w:val="Überschrift 2"/>
      </w:pPr>
      <w:bookmarkStart w:name="_Toc6" w:id="18"/>
      <w:bookmarkStart w:name="_jp84ts7d6pz2" w:id="19"/>
      <w:bookmarkEnd w:id="19"/>
      <w:r>
        <w:rPr>
          <w:rStyle w:val="Ohne"/>
          <w:rFonts w:cs="Arial Unicode MS" w:eastAsia="Arial Unicode MS"/>
          <w:rtl w:val="0"/>
        </w:rPr>
        <w:t>M</w:t>
      </w:r>
      <w:r>
        <w:rPr>
          <w:rStyle w:val="Ohne"/>
          <w:rFonts w:cs="Arial Unicode MS" w:eastAsia="Arial Unicode MS"/>
          <w:rtl w:val="0"/>
          <w:lang w:val="en-US"/>
        </w:rPr>
        <w:t>igration Approach</w:t>
      </w:r>
      <w:bookmarkEnd w:id="18"/>
    </w:p>
    <w:p>
      <w:pPr>
        <w:pStyle w:val="Text"/>
        <w:rPr>
          <w:rStyle w:val="Ohne"/>
          <w:outline w:val="0"/>
          <w:color w:val="434343"/>
          <w:u w:color="434343"/>
          <w14:textFill>
            <w14:solidFill>
              <w14:srgbClr w14:val="434343"/>
            </w14:solidFill>
          </w14:textFill>
        </w:rPr>
      </w:pPr>
      <w:r>
        <w:rPr>
          <w:rStyle w:val="Ohne"/>
          <w:rtl w:val="0"/>
          <w:lang w:val="en-US"/>
        </w:rPr>
        <w:t xml:space="preserve">Given the migration program's complexity and scale, we recommend a two-phase approach consisting of Foundation and Expansion phases. </w:t>
      </w:r>
    </w:p>
    <w:p>
      <w:pPr>
        <w:pStyle w:val="Überschrift 3"/>
        <w:rPr>
          <w:rStyle w:val="Ohne"/>
          <w:rFonts w:ascii="Red Hat Text Bold" w:cs="Red Hat Text Bold" w:hAnsi="Red Hat Text Bold" w:eastAsia="Red Hat Text Bold"/>
        </w:rPr>
      </w:pPr>
      <w:bookmarkStart w:name="_vm189y6l8w3m" w:id="20"/>
      <w:bookmarkEnd w:id="20"/>
      <w:r>
        <w:rPr>
          <w:rStyle w:val="Ohne"/>
          <w:rFonts w:ascii="Red Hat Text Bold" w:hAnsi="Red Hat Text Bold"/>
          <w:rtl w:val="0"/>
        </w:rPr>
        <w:t>F</w:t>
      </w:r>
      <w:r>
        <w:rPr>
          <w:rStyle w:val="Ohne"/>
          <w:rFonts w:ascii="Red Hat Text Bold" w:hAnsi="Red Hat Text Bold"/>
          <w:rtl w:val="0"/>
          <w:lang w:val="en-US"/>
        </w:rPr>
        <w:t>oundation Phase</w:t>
      </w:r>
    </w:p>
    <w:p>
      <w:pPr>
        <w:pStyle w:val="Text"/>
      </w:pPr>
      <w:r>
        <w:rPr>
          <w:rStyle w:val="Ohne"/>
          <w:rtl w:val="0"/>
          <w:lang w:val="en-US"/>
        </w:rPr>
        <w:t>The Manufacturing Customer needs to evaluate the solution proposed and prepare to migrate around 14 thousand VMs as quickly as possible. To accomplish this, we have divided the foundation phase into two stages: a pilot and a production build &amp; migration factory.</w:t>
      </w:r>
    </w:p>
    <w:p>
      <w:pPr>
        <w:pStyle w:val="heading 4"/>
      </w:pPr>
      <w:bookmarkStart w:name="_tf5nyhvnr9wh" w:id="21"/>
      <w:bookmarkEnd w:id="21"/>
      <w:r>
        <w:rPr>
          <w:rStyle w:val="Ohne"/>
          <w:rFonts w:cs="Arial Unicode MS" w:eastAsia="Arial Unicode MS"/>
          <w:rtl w:val="0"/>
          <w:lang w:val="en-US"/>
        </w:rPr>
        <w:t>F</w:t>
      </w:r>
      <w:r>
        <w:rPr>
          <w:rStyle w:val="Ohne"/>
          <w:rFonts w:cs="Arial Unicode MS" w:eastAsia="Arial Unicode MS"/>
          <w:rtl w:val="0"/>
          <w:lang w:val="en-US"/>
        </w:rPr>
        <w:t>oundation: Pilot Stage</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The first stage of this phase is to define and deploy the </w:t>
      </w:r>
      <w:r>
        <w:rPr>
          <w:rStyle w:val="Ohne"/>
          <w:rFonts w:ascii="Red Hat Text Bold" w:hAnsi="Red Hat Text Bold"/>
          <w:outline w:val="0"/>
          <w:color w:val="434343"/>
          <w:u w:color="434343"/>
          <w:rtl w:val="0"/>
          <w:lang w:val="en-US"/>
          <w14:textFill>
            <w14:solidFill>
              <w14:srgbClr w14:val="434343"/>
            </w14:solidFill>
          </w14:textFill>
        </w:rPr>
        <w:t xml:space="preserve">Pilot </w:t>
      </w:r>
      <w:r>
        <w:rPr>
          <w:rStyle w:val="Ohne"/>
          <w:rtl w:val="0"/>
          <w:lang w:val="en-US"/>
        </w:rPr>
        <w:t>in a certification environment that will be implemented by the Manufacturing Customer and Red Hat teams. This environment will prove the proposed OpenShift Virtualization architectures</w:t>
      </w:r>
      <w:r>
        <w:rPr>
          <w:rStyle w:val="Ohne"/>
          <w:rtl w:val="1"/>
        </w:rPr>
        <w:t xml:space="preserve">’ </w:t>
      </w:r>
      <w:r>
        <w:rPr>
          <w:rStyle w:val="Ohne"/>
          <w:rtl w:val="0"/>
          <w:lang w:val="en-US"/>
        </w:rPr>
        <w:t>functionality, performance, and reliability as it would be implemented inside Manufacturing Customer</w:t>
      </w:r>
      <w:r>
        <w:rPr>
          <w:rStyle w:val="Ohne"/>
          <w:rtl w:val="1"/>
        </w:rPr>
        <w:t>’</w:t>
      </w:r>
      <w:r>
        <w:rPr>
          <w:rStyle w:val="Ohne"/>
          <w:rtl w:val="0"/>
          <w:lang w:val="en-US"/>
        </w:rPr>
        <w:t>s network and data center constraints for both DC and the facility/distributed scenarios.</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This certification environment will be based on the architecture proposed later in this document. The pilot will be executed in an internal (on-premise) certification environment at Manufacturing Customer.</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In addition, Red Hat proposes to reuse existing OpenShift automation and other reusable artifacts developed by Manufacturing Customer for its existing OpenShift deployments to maximize reuse and enable standardization across the current containerized workloads and the new VM workloads.</w:t>
      </w:r>
    </w:p>
    <w:p>
      <w:pPr>
        <w:pStyle w:val="heading 4"/>
        <w:spacing w:before="120" w:after="0" w:line="240" w:lineRule="auto"/>
        <w:ind w:right="720"/>
      </w:pPr>
      <w:bookmarkStart w:name="_hj9khruleuo6" w:id="22"/>
      <w:bookmarkEnd w:id="22"/>
      <w:r>
        <w:rPr>
          <w:rStyle w:val="Ohne"/>
          <w:rtl w:val="0"/>
          <w:lang w:val="en-US"/>
        </w:rPr>
        <w:t>F</w:t>
      </w:r>
      <w:r>
        <w:rPr>
          <w:rStyle w:val="Ohne"/>
          <w:rtl w:val="0"/>
          <w:lang w:val="en-US"/>
        </w:rPr>
        <w:t>oundation: Production Build &amp; Migration Factory</w:t>
      </w:r>
    </w:p>
    <w:p>
      <w:pPr>
        <w:pStyle w:val="Text"/>
        <w:spacing w:before="120" w:after="0" w:line="240" w:lineRule="auto"/>
        <w:ind w:left="0" w:right="720" w:firstLine="0"/>
      </w:pPr>
      <w:r>
        <w:rPr>
          <w:rStyle w:val="Ohne"/>
          <w:outline w:val="0"/>
          <w:color w:val="434343"/>
          <w:u w:color="434343"/>
          <w:rtl w:val="0"/>
          <w:lang w:val="en-US"/>
          <w14:textFill>
            <w14:solidFill>
              <w14:srgbClr w14:val="434343"/>
            </w14:solidFill>
          </w14:textFill>
        </w:rPr>
        <w:t>The second stage of the Foundation phase is the</w:t>
      </w:r>
      <w:r>
        <w:rPr>
          <w:rStyle w:val="Ohne"/>
          <w:outline w:val="0"/>
          <w:color w:val="000000"/>
          <w:u w:color="000000"/>
          <w:rtl w:val="0"/>
          <w14:textFill>
            <w14:solidFill>
              <w14:srgbClr w14:val="000000"/>
            </w14:solidFill>
          </w14:textFill>
        </w:rPr>
        <w:t xml:space="preserve"> </w:t>
      </w:r>
      <w:r>
        <w:rPr>
          <w:rStyle w:val="Ohne"/>
          <w:rFonts w:ascii="Red Hat Text Bold" w:hAnsi="Red Hat Text Bold"/>
          <w:rtl w:val="0"/>
          <w:lang w:val="en-US"/>
        </w:rPr>
        <w:t>Production Build &amp; Migration Factory,</w:t>
      </w:r>
      <w:r>
        <w:rPr>
          <w:rStyle w:val="Ohne"/>
          <w:rtl w:val="0"/>
          <w:lang w:val="en-US"/>
        </w:rPr>
        <w:t xml:space="preserve"> which will prepare the final environments (DC, facility/distributed, etc) to receive workloads and create high-level automation to support large-scale VM migration processes. The key objectives of this stage are the following:</w:t>
      </w:r>
    </w:p>
    <w:p>
      <w:pPr>
        <w:pStyle w:val="Text"/>
        <w:numPr>
          <w:ilvl w:val="0"/>
          <w:numId w:val="4"/>
        </w:numPr>
        <w:spacing w:before="120" w:after="0" w:line="240" w:lineRule="auto"/>
        <w:ind w:right="720"/>
        <w:rPr>
          <w:lang w:val="en-US"/>
        </w:rPr>
      </w:pPr>
      <w:r>
        <w:rPr>
          <w:rStyle w:val="Ohne"/>
          <w:rtl w:val="0"/>
          <w:lang w:val="en-US"/>
        </w:rPr>
        <w:t xml:space="preserve">Create </w:t>
      </w:r>
      <w:r>
        <w:rPr>
          <w:rStyle w:val="Ohne"/>
          <w:rFonts w:ascii="Red Hat Text Medium" w:hAnsi="Red Hat Text Medium"/>
          <w:rtl w:val="0"/>
          <w:lang w:val="en-US"/>
        </w:rPr>
        <w:t>cluster management capabilities and operational procedures</w:t>
      </w:r>
      <w:r>
        <w:rPr>
          <w:rStyle w:val="Ohne"/>
          <w:rtl w:val="0"/>
          <w:lang w:val="en-US"/>
        </w:rPr>
        <w:t xml:space="preserve"> (cluster provisioning, Day-2 Ops) to efficiently manage a fleet of Openshift Virtualization clusters across the different Manufacturing Customer environments. </w:t>
      </w:r>
    </w:p>
    <w:p>
      <w:pPr>
        <w:pStyle w:val="Text"/>
        <w:numPr>
          <w:ilvl w:val="0"/>
          <w:numId w:val="4"/>
        </w:numPr>
        <w:bidi w:val="0"/>
        <w:spacing w:after="0" w:line="240" w:lineRule="auto"/>
        <w:ind w:right="720"/>
        <w:jc w:val="left"/>
        <w:rPr>
          <w:rtl w:val="0"/>
          <w:lang w:val="en-US"/>
        </w:rPr>
      </w:pPr>
      <w:r>
        <w:rPr>
          <w:rStyle w:val="Ohne"/>
          <w:rtl w:val="0"/>
          <w:lang w:val="en-US"/>
        </w:rPr>
        <w:t xml:space="preserve">Build the </w:t>
      </w:r>
      <w:r>
        <w:rPr>
          <w:rStyle w:val="Ohne"/>
          <w:rFonts w:ascii="Red Hat Text Medium" w:hAnsi="Red Hat Text Medium"/>
          <w:rtl w:val="0"/>
          <w:lang w:val="en-US"/>
        </w:rPr>
        <w:t xml:space="preserve">necessary integrations </w:t>
      </w:r>
      <w:r>
        <w:rPr>
          <w:rStyle w:val="Ohne"/>
          <w:rtl w:val="0"/>
          <w:lang w:val="en-US"/>
        </w:rPr>
        <w:t>to enable Manufacturing Customer</w:t>
      </w:r>
      <w:r>
        <w:rPr>
          <w:rStyle w:val="Ohne"/>
          <w:rtl w:val="1"/>
        </w:rPr>
        <w:t>’</w:t>
      </w:r>
      <w:r>
        <w:rPr>
          <w:rStyle w:val="Ohne"/>
          <w:rtl w:val="0"/>
          <w:lang w:val="en-US"/>
        </w:rPr>
        <w:t>s existing monitoring, alerting, and marketplace tools to operate with the OpenShift virtualization platform.</w:t>
      </w:r>
    </w:p>
    <w:p>
      <w:pPr>
        <w:pStyle w:val="Text"/>
        <w:numPr>
          <w:ilvl w:val="0"/>
          <w:numId w:val="4"/>
        </w:numPr>
        <w:spacing w:after="0" w:line="240" w:lineRule="auto"/>
        <w:ind w:right="720"/>
        <w:rPr>
          <w:lang w:val="en-US"/>
        </w:rPr>
      </w:pPr>
      <w:r>
        <w:rPr>
          <w:rStyle w:val="Ohne"/>
          <w:rtl w:val="0"/>
          <w:lang w:val="en-US"/>
        </w:rPr>
        <w:t xml:space="preserve">Create and test </w:t>
      </w:r>
      <w:r>
        <w:rPr>
          <w:rStyle w:val="Ohne"/>
          <w:rFonts w:ascii="Red Hat Text Medium" w:hAnsi="Red Hat Text Medium"/>
          <w:rtl w:val="0"/>
          <w:lang w:val="en-US"/>
        </w:rPr>
        <w:t>automation to migrate</w:t>
      </w:r>
      <w:r>
        <w:rPr>
          <w:rStyle w:val="Ohne"/>
          <w:rtl w:val="0"/>
          <w:lang w:val="en-US"/>
        </w:rPr>
        <w:t xml:space="preserve"> real workloads in a wave/batch pattern, leveraging the Red Hat Migration Toolkit for Virtualization (MTV).</w:t>
      </w:r>
    </w:p>
    <w:p>
      <w:pPr>
        <w:pStyle w:val="Text"/>
        <w:numPr>
          <w:ilvl w:val="0"/>
          <w:numId w:val="4"/>
        </w:numPr>
        <w:spacing w:after="0" w:line="240" w:lineRule="auto"/>
        <w:ind w:right="720"/>
        <w:rPr>
          <w:lang w:val="en-US"/>
        </w:rPr>
      </w:pPr>
      <w:r>
        <w:rPr>
          <w:rStyle w:val="Ohne"/>
          <w:rtl w:val="0"/>
          <w:lang w:val="en-US"/>
        </w:rPr>
        <w:t xml:space="preserve">Create and test the </w:t>
      </w:r>
      <w:r>
        <w:rPr>
          <w:rStyle w:val="Ohne"/>
          <w:rFonts w:ascii="Red Hat Text Medium" w:hAnsi="Red Hat Text Medium"/>
          <w:rtl w:val="0"/>
          <w:lang w:val="en-US"/>
        </w:rPr>
        <w:t>migration process and governance procedures</w:t>
      </w:r>
      <w:r>
        <w:rPr>
          <w:rStyle w:val="Ohne"/>
          <w:rtl w:val="0"/>
          <w:lang w:val="en-US"/>
        </w:rPr>
        <w:t xml:space="preserve"> to support large-scale migration waves, with concurrent migrations where feasible.</w:t>
      </w:r>
    </w:p>
    <w:p>
      <w:pPr>
        <w:pStyle w:val="Text"/>
        <w:numPr>
          <w:ilvl w:val="0"/>
          <w:numId w:val="4"/>
        </w:numPr>
        <w:bidi w:val="0"/>
        <w:spacing w:after="0" w:line="240" w:lineRule="auto"/>
        <w:ind w:right="720"/>
        <w:jc w:val="left"/>
        <w:rPr>
          <w:rtl w:val="0"/>
          <w:lang w:val="en-US"/>
        </w:rPr>
      </w:pPr>
      <w:r>
        <w:rPr>
          <w:rStyle w:val="Ohne"/>
          <w:rtl w:val="0"/>
          <w:lang w:val="en-US"/>
        </w:rPr>
        <w:t xml:space="preserve">Create and test the </w:t>
      </w:r>
      <w:r>
        <w:rPr>
          <w:rStyle w:val="Ohne"/>
          <w:rFonts w:ascii="Red Hat Text Medium" w:hAnsi="Red Hat Text Medium"/>
          <w:rtl w:val="0"/>
          <w:lang w:val="en-US"/>
        </w:rPr>
        <w:t>day-2 governance and operational processes</w:t>
      </w:r>
      <w:r>
        <w:rPr>
          <w:rStyle w:val="Ohne"/>
          <w:rtl w:val="0"/>
          <w:lang w:val="en-US"/>
        </w:rPr>
        <w:t xml:space="preserve"> and practices (including automation) to manage and operate the virtualized workloads post-migration.</w:t>
      </w:r>
    </w:p>
    <w:p>
      <w:pPr>
        <w:pStyle w:val="Text"/>
        <w:numPr>
          <w:ilvl w:val="0"/>
          <w:numId w:val="4"/>
        </w:numPr>
        <w:bidi w:val="0"/>
        <w:spacing w:after="0" w:line="240" w:lineRule="auto"/>
        <w:ind w:right="720"/>
        <w:jc w:val="left"/>
        <w:rPr>
          <w:rtl w:val="0"/>
          <w:lang w:val="en-US"/>
        </w:rPr>
      </w:pPr>
      <w:r>
        <w:rPr>
          <w:rStyle w:val="Ohne"/>
          <w:rFonts w:ascii="Red Hat Text Medium" w:hAnsi="Red Hat Text Medium"/>
          <w:rtl w:val="0"/>
          <w:lang w:val="en-US"/>
        </w:rPr>
        <w:t>Train and upskill</w:t>
      </w:r>
      <w:r>
        <w:rPr>
          <w:rStyle w:val="Ohne"/>
          <w:rtl w:val="0"/>
          <w:lang w:val="en-US"/>
        </w:rPr>
        <w:t xml:space="preserve"> Manufacturing Customer</w:t>
      </w:r>
      <w:r>
        <w:rPr>
          <w:rStyle w:val="Ohne"/>
          <w:rtl w:val="1"/>
        </w:rPr>
        <w:t>’</w:t>
      </w:r>
      <w:r>
        <w:rPr>
          <w:rStyle w:val="Ohne"/>
          <w:rtl w:val="0"/>
          <w:lang w:val="en-US"/>
        </w:rPr>
        <w:t>s operational teams and relevant stakeholders to manage and operate new virtualized workloads during and after migration.</w:t>
      </w:r>
    </w:p>
    <w:p>
      <w:pPr>
        <w:pStyle w:val="Text"/>
        <w:spacing w:before="120" w:after="0" w:line="240" w:lineRule="auto"/>
        <w:ind w:left="720" w:right="720" w:firstLine="0"/>
      </w:pPr>
    </w:p>
    <w:p>
      <w:pPr>
        <w:pStyle w:val="Text"/>
        <w:spacing w:before="120" w:after="0" w:line="240" w:lineRule="auto"/>
        <w:ind w:left="0" w:right="720" w:firstLine="0"/>
      </w:pPr>
      <w:r>
        <w:rPr>
          <w:rStyle w:val="Ohne"/>
          <w:rtl w:val="0"/>
          <w:lang w:val="en-US"/>
        </w:rPr>
        <w:t>The foundation for this phase is presented in this document as the High-Level Design (HLD).</w:t>
      </w:r>
    </w:p>
    <w:p>
      <w:pPr>
        <w:pStyle w:val="Überschrift 3"/>
        <w:spacing w:after="0" w:line="276" w:lineRule="auto"/>
        <w:ind w:left="0" w:firstLine="0"/>
        <w:rPr>
          <w:rStyle w:val="Ohne"/>
          <w:rFonts w:ascii="Red Hat Text Bold" w:cs="Red Hat Text Bold" w:hAnsi="Red Hat Text Bold" w:eastAsia="Red Hat Text Bold"/>
        </w:rPr>
      </w:pPr>
      <w:bookmarkStart w:name="_orbsucgywqg3" w:id="23"/>
      <w:bookmarkEnd w:id="23"/>
      <w:r>
        <w:rPr>
          <w:rStyle w:val="Ohne"/>
          <w:rFonts w:ascii="Red Hat Text Bold" w:hAnsi="Red Hat Text Bold"/>
          <w:rtl w:val="0"/>
        </w:rPr>
        <w:t>E</w:t>
      </w:r>
      <w:r>
        <w:rPr>
          <w:rStyle w:val="Ohne"/>
          <w:rFonts w:ascii="Red Hat Text Bold" w:hAnsi="Red Hat Text Bold"/>
          <w:rtl w:val="0"/>
          <w:lang w:val="en-US"/>
        </w:rPr>
        <w:t>xpand Phase</w:t>
      </w:r>
    </w:p>
    <w:p>
      <w:pPr>
        <w:pStyle w:val="Text"/>
      </w:pPr>
      <w:r>
        <w:rPr>
          <w:rStyle w:val="Ohne"/>
          <w:rtl w:val="0"/>
          <w:lang w:val="en-US"/>
        </w:rPr>
        <w:t xml:space="preserve">The </w:t>
      </w:r>
      <w:r>
        <w:rPr>
          <w:rStyle w:val="Ohne"/>
          <w:rtl w:val="1"/>
          <w:lang w:val="ar-SA" w:bidi="ar-SA"/>
        </w:rPr>
        <w:t>“</w:t>
      </w:r>
      <w:r>
        <w:rPr>
          <w:rStyle w:val="Ohne"/>
          <w:rtl w:val="0"/>
          <w:lang w:val="en-US"/>
        </w:rPr>
        <w:t>expand</w:t>
      </w:r>
      <w:r>
        <w:rPr>
          <w:rStyle w:val="Ohne"/>
          <w:rtl w:val="0"/>
        </w:rPr>
        <w:t xml:space="preserve">” </w:t>
      </w:r>
      <w:r>
        <w:rPr>
          <w:rStyle w:val="Ohne"/>
          <w:rtl w:val="0"/>
          <w:lang w:val="en-US"/>
        </w:rPr>
        <w:t xml:space="preserve">phase is when the </w:t>
      </w:r>
      <w:r>
        <w:rPr>
          <w:rStyle w:val="Ohne"/>
          <w:rFonts w:ascii="Red Hat Text Medium" w:hAnsi="Red Hat Text Medium"/>
          <w:rtl w:val="0"/>
          <w:lang w:val="en-US"/>
        </w:rPr>
        <w:t>large-scale VM migration waves</w:t>
      </w:r>
      <w:r>
        <w:rPr>
          <w:rStyle w:val="Ohne"/>
          <w:rtl w:val="0"/>
          <w:lang w:val="en-US"/>
        </w:rPr>
        <w:t xml:space="preserve"> are planned and executed in a Migration Factory model. The scaled migrations of VM workloads are organized into a series of well-defined migration waves to provide a high-level management structure and oversight of the migration process. </w:t>
      </w:r>
    </w:p>
    <w:p>
      <w:pPr>
        <w:pStyle w:val="Text"/>
      </w:pPr>
      <w:r>
        <w:rPr>
          <w:rStyle w:val="Ohne"/>
          <w:rtl w:val="0"/>
          <w:lang w:val="en-US"/>
        </w:rPr>
        <w:t>The activities performed during the Foundation Phase (</w:t>
      </w:r>
      <w:r>
        <w:rPr>
          <w:rStyle w:val="Ohne"/>
          <w:i w:val="1"/>
          <w:iCs w:val="1"/>
          <w:rtl w:val="0"/>
          <w:lang w:val="en-US"/>
        </w:rPr>
        <w:t>i.e., Pilot, Production Build &amp; Migration Factory</w:t>
      </w:r>
      <w:r>
        <w:rPr>
          <w:rStyle w:val="Ohne"/>
          <w:rtl w:val="0"/>
          <w:lang w:val="en-US"/>
        </w:rPr>
        <w:t xml:space="preserve">) are essential to establish the necessary technical capabilities to enable the large-scale migration waves to be planned and executed during the Expand Phase. </w:t>
      </w:r>
    </w:p>
    <w:p>
      <w:pPr>
        <w:pStyle w:val="Text"/>
      </w:pPr>
      <w:r>
        <w:rPr>
          <w:rStyle w:val="Ohne"/>
          <w:rtl w:val="0"/>
          <w:lang w:val="en-US"/>
        </w:rPr>
        <w:t>This document provides initial estimations around the possible duration of an Expand Phase to implement the migration of the majority of Manufacturing Customer</w:t>
      </w:r>
      <w:r>
        <w:rPr>
          <w:rStyle w:val="Ohne"/>
          <w:rtl w:val="1"/>
        </w:rPr>
        <w:t>’</w:t>
      </w:r>
      <w:r>
        <w:rPr>
          <w:rStyle w:val="Ohne"/>
          <w:rtl w:val="0"/>
          <w:lang w:val="en-US"/>
        </w:rPr>
        <w:t xml:space="preserve">s VM workloads to the Openshift virtualization platform. These initial estimates offer a preliminary plan. A more accurate and detailed implementation plan for the large-scale migration project will only be possible after completing the Foundation phase, which will provide more reliable planning data. </w:t>
      </w:r>
    </w:p>
    <w:p>
      <w:pPr>
        <w:pStyle w:val="Überschrift 3"/>
        <w:spacing w:before="360" w:after="80" w:line="240" w:lineRule="auto"/>
        <w:ind w:left="0" w:right="720" w:firstLine="0"/>
        <w:rPr>
          <w:rStyle w:val="Ohne"/>
          <w:rFonts w:ascii="Red Hat Text Bold" w:cs="Red Hat Text Bold" w:hAnsi="Red Hat Text Bold" w:eastAsia="Red Hat Text Bold"/>
        </w:rPr>
      </w:pPr>
      <w:bookmarkStart w:name="_mp4vfmxguc7j" w:id="24"/>
      <w:bookmarkEnd w:id="24"/>
      <w:r>
        <w:rPr>
          <w:rStyle w:val="Ohne"/>
          <w:rFonts w:ascii="Red Hat Text Bold" w:hAnsi="Red Hat Text Bold"/>
          <w:rtl w:val="0"/>
        </w:rPr>
        <w:t>M</w:t>
      </w:r>
      <w:r>
        <w:rPr>
          <w:rStyle w:val="Ohne"/>
          <w:rFonts w:ascii="Red Hat Text Bold" w:hAnsi="Red Hat Text Bold"/>
          <w:rtl w:val="0"/>
          <w:lang w:val="it-IT"/>
        </w:rPr>
        <w:t>ilestone Estimates</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Red Hat Services team</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 xml:space="preserve">s recommended approach will help the migration team ramp up and execute the migration process quickly, adding knowledge, automation, and planning to the effort. </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Assuming a start date for the Foundation Phase of Month x, 20xx, </w:t>
      </w:r>
      <w:r>
        <w:rPr>
          <w:rStyle w:val="Ohne"/>
          <w:rFonts w:ascii="Red Hat Text Medium" w:hAnsi="Red Hat Text Medium"/>
          <w:outline w:val="0"/>
          <w:color w:val="434343"/>
          <w:u w:color="434343"/>
          <w:rtl w:val="0"/>
          <w:lang w:val="en-US"/>
          <w14:textFill>
            <w14:solidFill>
              <w14:srgbClr w14:val="434343"/>
            </w14:solidFill>
          </w14:textFill>
        </w:rPr>
        <w:t>we estimate the full completion of the migration by June 20xx</w:t>
      </w:r>
      <w:r>
        <w:rPr>
          <w:rStyle w:val="Ohne"/>
          <w:outline w:val="0"/>
          <w:color w:val="434343"/>
          <w:u w:color="434343"/>
          <w:rtl w:val="0"/>
          <w:lang w:val="en-US"/>
          <w14:textFill>
            <w14:solidFill>
              <w14:srgbClr w14:val="434343"/>
            </w14:solidFill>
          </w14:textFill>
        </w:rPr>
        <w:t>. Note that this is an indicative estimate, and this will be refined at the end of the Foundation phase, after incorporation of the schedule constraints, including, but not limited to, Manufacturing Customer</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release and change windows.</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These estimates assume that any procedural roadblocks can be mitigated with automation and that </w:t>
      </w:r>
      <w:r>
        <w:rPr>
          <w:rStyle w:val="Ohne"/>
          <w:rFonts w:ascii="Red Hat Text Medium" w:hAnsi="Red Hat Text Medium"/>
          <w:outline w:val="0"/>
          <w:color w:val="434343"/>
          <w:u w:color="434343"/>
          <w:rtl w:val="0"/>
          <w:lang w:val="en-US"/>
          <w14:textFill>
            <w14:solidFill>
              <w14:srgbClr w14:val="434343"/>
            </w14:solidFill>
          </w14:textFill>
        </w:rPr>
        <w:t>no extra effort is made to modernize applications</w:t>
      </w:r>
      <w:r>
        <w:rPr>
          <w:rStyle w:val="Ohne"/>
          <w:outline w:val="0"/>
          <w:color w:val="434343"/>
          <w:u w:color="434343"/>
          <w:rtl w:val="0"/>
          <w:lang w:val="en-US"/>
          <w14:textFill>
            <w14:solidFill>
              <w14:srgbClr w14:val="434343"/>
            </w14:solidFill>
          </w14:textFill>
        </w:rPr>
        <w:t xml:space="preserve"> during the migration phase. Application modernization may still be accomplished as a follow-on effort after the migration program is completed. </w:t>
      </w:r>
    </w:p>
    <w:p>
      <w:pPr>
        <w:pStyle w:val="Text"/>
        <w:spacing w:before="120" w:after="0" w:line="240" w:lineRule="auto"/>
        <w:ind w:left="0" w:right="720" w:firstLine="0"/>
      </w:pPr>
      <w:r>
        <w:rPr>
          <w:rStyle w:val="Ohne"/>
          <w:rtl w:val="0"/>
          <w:lang w:val="en-US"/>
        </w:rPr>
        <w:t>Please note that no information was made available regarding Manufacturing Customer's release windows or freeze periods at the time of this assessment. These estimates are based on standard industry practices for quarterly releases and freezes. They should be further refined to align with Manufacturing Customer's specific schedules and must be adjusted for known or planned change windows for both DC and facility/distributed environments</w:t>
      </w:r>
      <w:r>
        <w:rPr>
          <w:rStyle w:val="Ohne"/>
          <w:vertAlign w:val="superscript"/>
        </w:rPr>
        <w:footnoteReference w:id="2"/>
      </w:r>
      <w:r>
        <w:rPr>
          <w:rStyle w:val="Ohne"/>
          <w:rtl w:val="0"/>
        </w:rPr>
        <w:t>.</w:t>
      </w:r>
    </w:p>
    <w:p>
      <w:pPr>
        <w:pStyle w:val="Überschrift"/>
      </w:pPr>
      <w:bookmarkStart w:name="_Toc7" w:id="25"/>
      <w:bookmarkStart w:name="_g4p34gvlssex" w:id="26"/>
      <w:bookmarkEnd w:id="26"/>
      <w:r>
        <w:rPr>
          <w:rStyle w:val="Ohne"/>
          <w:rFonts w:cs="Arial Unicode MS" w:eastAsia="Arial Unicode MS"/>
          <w:rtl w:val="0"/>
        </w:rPr>
        <w:t>A</w:t>
      </w:r>
      <w:r>
        <w:rPr>
          <w:rStyle w:val="Ohne"/>
          <w:rFonts w:cs="Arial Unicode MS" w:eastAsia="Arial Unicode MS"/>
          <w:rtl w:val="0"/>
          <w:lang w:val="en-US"/>
        </w:rPr>
        <w:t xml:space="preserve">ssessment Approach </w:t>
      </w:r>
      <w:bookmarkEnd w:id="25"/>
    </w:p>
    <w:p>
      <w:pPr>
        <w:pStyle w:val="Überschrift 2"/>
      </w:pPr>
      <w:bookmarkStart w:name="_Toc8" w:id="27"/>
      <w:bookmarkStart w:name="_hap3qq9hfj1k" w:id="28"/>
      <w:bookmarkEnd w:id="28"/>
      <w:r>
        <w:rPr>
          <w:rStyle w:val="Ohne"/>
          <w:rFonts w:cs="Arial Unicode MS" w:eastAsia="Arial Unicode MS"/>
          <w:rtl w:val="0"/>
        </w:rPr>
        <w:t>O</w:t>
      </w:r>
      <w:r>
        <w:rPr>
          <w:rStyle w:val="Ohne"/>
          <w:rFonts w:cs="Arial Unicode MS" w:eastAsia="Arial Unicode MS"/>
          <w:rtl w:val="0"/>
          <w:lang w:val="de-DE"/>
        </w:rPr>
        <w:t>verview</w:t>
      </w:r>
      <w:bookmarkEnd w:id="27"/>
    </w:p>
    <w:p>
      <w:pPr>
        <w:pStyle w:val="Text"/>
      </w:pPr>
      <w:r>
        <w:rPr>
          <w:rStyle w:val="Ohne"/>
          <w:rtl w:val="0"/>
          <w:lang w:val="en-US"/>
        </w:rPr>
        <w:t>Relevant teams and executive sponsors at Manufacturing Customer met with Red Hat Consulting for four days of discovery sessions to assess their current VM portfolio. As part of these sessions, the Red Hat team proposed an approach to migrate away from their current virtualization platform and adopt Red Hat OpenShift Virtualization.</w:t>
      </w:r>
    </w:p>
    <w:p>
      <w:pPr>
        <w:pStyle w:val="Überschrift 2"/>
      </w:pPr>
      <w:bookmarkStart w:name="_Toc9" w:id="29"/>
      <w:bookmarkStart w:name="_suxtx86u3v0" w:id="30"/>
      <w:bookmarkEnd w:id="30"/>
      <w:r>
        <w:rPr>
          <w:rStyle w:val="Ohne"/>
          <w:rFonts w:cs="Arial Unicode MS" w:eastAsia="Arial Unicode MS"/>
          <w:rtl w:val="0"/>
        </w:rPr>
        <w:t>A</w:t>
      </w:r>
      <w:r>
        <w:rPr>
          <w:rStyle w:val="Ohne"/>
          <w:rFonts w:cs="Arial Unicode MS" w:eastAsia="Arial Unicode MS"/>
          <w:rtl w:val="0"/>
          <w:lang w:val="en-US"/>
        </w:rPr>
        <w:t>ssessment Sessions Delivered</w:t>
      </w:r>
      <w:bookmarkEnd w:id="29"/>
    </w:p>
    <w:p>
      <w:pPr>
        <w:pStyle w:val="Text"/>
      </w:pPr>
      <w:r>
        <w:rPr>
          <w:rStyle w:val="Ohne"/>
          <w:rtl w:val="0"/>
          <w:lang w:val="en-US"/>
        </w:rPr>
        <w:t>The following sessions were delivered during the four (4) day workshop:</w:t>
      </w:r>
    </w:p>
    <w:tbl>
      <w:tblPr>
        <w:tblW w:w="102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725"/>
        <w:gridCol w:w="6535"/>
      </w:tblGrid>
      <w:tr>
        <w:tblPrEx>
          <w:shd w:val="clear" w:color="auto" w:fill="4f81bd"/>
        </w:tblPrEx>
        <w:trPr>
          <w:trHeight w:val="300" w:hRule="atLeast"/>
          <w:tblHeader/>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Session Name</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Session Outcomes</w:t>
            </w:r>
          </w:p>
        </w:tc>
      </w:tr>
      <w:tr>
        <w:tblPrEx>
          <w:shd w:val="clear" w:color="auto" w:fill="ced7e7"/>
        </w:tblPrEx>
        <w:trPr>
          <w:trHeight w:val="860"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Assessment Kickoff and Information Gathering Session</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Create a shared understanding of target outcomes and key stakeholders, as well as a plan for success for the assessment sessions and the virtualization migration initiative.</w:t>
            </w:r>
          </w:p>
        </w:tc>
      </w:tr>
      <w:tr>
        <w:tblPrEx>
          <w:shd w:val="clear" w:color="auto" w:fill="ced7e7"/>
        </w:tblPrEx>
        <w:trPr>
          <w:trHeight w:val="1140"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OpenShift Virtualization Features</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rPr>
                <w:rStyle w:val="Ohne"/>
                <w:shd w:val="nil" w:color="auto" w:fill="auto"/>
              </w:rPr>
            </w:pPr>
            <w:r>
              <w:rPr>
                <w:rStyle w:val="Ohne"/>
                <w:shd w:val="nil" w:color="auto" w:fill="auto"/>
                <w:rtl w:val="0"/>
                <w:lang w:val="en-US"/>
              </w:rPr>
              <w:t>Enhance Manufacturing Customer</w:t>
            </w:r>
            <w:r>
              <w:rPr>
                <w:rStyle w:val="Ohne"/>
                <w:shd w:val="nil" w:color="auto" w:fill="auto"/>
                <w:rtl w:val="0"/>
                <w:lang w:val="en-US"/>
              </w:rPr>
              <w:t>’</w:t>
            </w:r>
            <w:r>
              <w:rPr>
                <w:rStyle w:val="Ohne"/>
                <w:shd w:val="nil" w:color="auto" w:fill="auto"/>
                <w:rtl w:val="0"/>
                <w:lang w:val="en-US"/>
              </w:rPr>
              <w:t>s understanding of capabilities and features of OpenShift Virtualization and the options available for replacing the current VM platform.</w:t>
            </w:r>
          </w:p>
          <w:p>
            <w:pPr>
              <w:pStyle w:val="Text"/>
              <w:bidi w:val="0"/>
              <w:spacing w:after="0" w:line="240" w:lineRule="auto"/>
              <w:ind w:left="0" w:right="0" w:firstLine="0"/>
              <w:jc w:val="left"/>
              <w:rPr>
                <w:rtl w:val="0"/>
              </w:rPr>
            </w:pPr>
            <w:r>
              <w:rPr>
                <w:rStyle w:val="Ohne"/>
                <w:shd w:val="nil" w:color="auto" w:fill="auto"/>
                <w:rtl w:val="0"/>
                <w:lang w:val="en-US"/>
              </w:rPr>
              <w:t>Provided a high level Demo of the Virtualization tools.</w:t>
            </w:r>
          </w:p>
        </w:tc>
      </w:tr>
      <w:tr>
        <w:tblPrEx>
          <w:shd w:val="clear" w:color="auto" w:fill="ced7e7"/>
        </w:tblPrEx>
        <w:trPr>
          <w:trHeight w:val="860"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Virtual Environment Deep Dive</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Understand the current environment at Manufacturing Customer and gather requirements for the migration or containerization of VMs to OpenShift Virtualization.</w:t>
            </w:r>
          </w:p>
        </w:tc>
      </w:tr>
      <w:tr>
        <w:tblPrEx>
          <w:shd w:val="clear" w:color="auto" w:fill="ced7e7"/>
        </w:tblPrEx>
        <w:trPr>
          <w:trHeight w:val="685"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Security and Compliance</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Understand security posture, requirements, and their impact on VM migrations and platform configuration.</w:t>
            </w:r>
          </w:p>
        </w:tc>
      </w:tr>
      <w:tr>
        <w:tblPrEx>
          <w:shd w:val="clear" w:color="auto" w:fill="ced7e7"/>
        </w:tblPrEx>
        <w:trPr>
          <w:trHeight w:val="860"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Storage, Backup and Disaster Recovery</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 xml:space="preserve">Understand current disaster recovery strategy and identify pain points across applications backup, infrastructure backup, and recovery. </w:t>
            </w:r>
          </w:p>
        </w:tc>
      </w:tr>
      <w:tr>
        <w:tblPrEx>
          <w:shd w:val="clear" w:color="auto" w:fill="ced7e7"/>
        </w:tblPrEx>
        <w:trPr>
          <w:trHeight w:val="1140"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Environment Monitoring and Observability</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rPr>
                <w:rStyle w:val="Ohne"/>
                <w:shd w:val="nil" w:color="auto" w:fill="auto"/>
              </w:rPr>
            </w:pPr>
            <w:r>
              <w:rPr>
                <w:rStyle w:val="Ohne"/>
                <w:shd w:val="nil" w:color="auto" w:fill="auto"/>
                <w:rtl w:val="0"/>
                <w:lang w:val="en-US"/>
              </w:rPr>
              <w:t>Understand Manufacturing Customer</w:t>
            </w:r>
            <w:r>
              <w:rPr>
                <w:rStyle w:val="Ohne"/>
                <w:shd w:val="nil" w:color="auto" w:fill="auto"/>
                <w:rtl w:val="0"/>
                <w:lang w:val="en-US"/>
              </w:rPr>
              <w:t>’</w:t>
            </w:r>
            <w:r>
              <w:rPr>
                <w:rStyle w:val="Ohne"/>
                <w:shd w:val="nil" w:color="auto" w:fill="auto"/>
                <w:rtl w:val="0"/>
                <w:lang w:val="en-US"/>
              </w:rPr>
              <w:t>s Storage requirements.</w:t>
            </w:r>
          </w:p>
          <w:p>
            <w:pPr>
              <w:pStyle w:val="Text"/>
              <w:bidi w:val="0"/>
              <w:spacing w:after="0" w:line="240" w:lineRule="auto"/>
              <w:ind w:left="0" w:right="0" w:firstLine="0"/>
              <w:jc w:val="left"/>
              <w:rPr>
                <w:rtl w:val="0"/>
              </w:rPr>
            </w:pPr>
            <w:r>
              <w:rPr>
                <w:rStyle w:val="Ohne"/>
                <w:shd w:val="nil" w:color="auto" w:fill="auto"/>
                <w:rtl w:val="0"/>
                <w:lang w:val="en-US"/>
              </w:rPr>
              <w:t>Understand Manufacturing Customer</w:t>
            </w:r>
            <w:r>
              <w:rPr>
                <w:rStyle w:val="Ohne"/>
                <w:shd w:val="nil" w:color="auto" w:fill="auto"/>
                <w:rtl w:val="0"/>
                <w:lang w:val="en-US"/>
              </w:rPr>
              <w:t>’</w:t>
            </w:r>
            <w:r>
              <w:rPr>
                <w:rStyle w:val="Ohne"/>
                <w:shd w:val="nil" w:color="auto" w:fill="auto"/>
                <w:rtl w:val="0"/>
                <w:lang w:val="en-US"/>
              </w:rPr>
              <w:t>s current environment monitoring strategy and identify pain points across data collection, storage, delivery, visualization, and analytics.</w:t>
            </w:r>
          </w:p>
        </w:tc>
      </w:tr>
      <w:tr>
        <w:tblPrEx>
          <w:shd w:val="clear" w:color="auto" w:fill="ced7e7"/>
        </w:tblPrEx>
        <w:trPr>
          <w:trHeight w:val="685"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VM Portfolio Analysis</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Understand critical factors contributing to migration strategy and identify pilot workloads for migration.</w:t>
            </w:r>
          </w:p>
        </w:tc>
      </w:tr>
      <w:tr>
        <w:tblPrEx>
          <w:shd w:val="clear" w:color="auto" w:fill="ced7e7"/>
        </w:tblPrEx>
        <w:trPr>
          <w:trHeight w:val="685"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Migration Factory Approach</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Enhance Manufacturing Customer</w:t>
            </w:r>
            <w:r>
              <w:rPr>
                <w:rStyle w:val="Ohne"/>
                <w:shd w:val="nil" w:color="auto" w:fill="auto"/>
                <w:rtl w:val="0"/>
                <w:lang w:val="en-US"/>
              </w:rPr>
              <w:t>’</w:t>
            </w:r>
            <w:r>
              <w:rPr>
                <w:rStyle w:val="Ohne"/>
                <w:shd w:val="nil" w:color="auto" w:fill="auto"/>
                <w:rtl w:val="0"/>
                <w:lang w:val="en-US"/>
              </w:rPr>
              <w:t>s understanding and propose the migration approach. Gather migration factory requirements.</w:t>
            </w:r>
          </w:p>
        </w:tc>
      </w:tr>
      <w:tr>
        <w:tblPrEx>
          <w:shd w:val="clear" w:color="auto" w:fill="ced7e7"/>
        </w:tblPrEx>
        <w:trPr>
          <w:trHeight w:val="685"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Cloud Strategy</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Review Manufacturing Customer</w:t>
            </w:r>
            <w:r>
              <w:rPr>
                <w:rStyle w:val="Ohne"/>
                <w:shd w:val="nil" w:color="auto" w:fill="auto"/>
                <w:rtl w:val="0"/>
                <w:lang w:val="en-US"/>
              </w:rPr>
              <w:t>’</w:t>
            </w:r>
            <w:r>
              <w:rPr>
                <w:rStyle w:val="Ohne"/>
                <w:shd w:val="nil" w:color="auto" w:fill="auto"/>
                <w:rtl w:val="0"/>
                <w:lang w:val="en-US"/>
              </w:rPr>
              <w:t>s cloud strategy and approach, understand self-service aspects and address cost management</w:t>
            </w:r>
          </w:p>
        </w:tc>
      </w:tr>
      <w:tr>
        <w:tblPrEx>
          <w:shd w:val="clear" w:color="auto" w:fill="ced7e7"/>
        </w:tblPrEx>
        <w:trPr>
          <w:trHeight w:val="685"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Third Party Integrations (ISV)</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Review of Manufacturing Customer</w:t>
            </w:r>
            <w:r>
              <w:rPr>
                <w:rStyle w:val="Ohne"/>
                <w:shd w:val="nil" w:color="auto" w:fill="auto"/>
                <w:rtl w:val="0"/>
                <w:lang w:val="en-US"/>
              </w:rPr>
              <w:t>’</w:t>
            </w:r>
            <w:r>
              <w:rPr>
                <w:rStyle w:val="Ohne"/>
                <w:shd w:val="nil" w:color="auto" w:fill="auto"/>
                <w:rtl w:val="0"/>
                <w:lang w:val="en-US"/>
              </w:rPr>
              <w:t>s Third Party Integrations</w:t>
            </w:r>
          </w:p>
        </w:tc>
      </w:tr>
      <w:tr>
        <w:tblPrEx>
          <w:shd w:val="clear" w:color="auto" w:fill="ced7e7"/>
        </w:tblPrEx>
        <w:trPr>
          <w:trHeight w:val="1980" w:hRule="atLeast"/>
        </w:trPr>
        <w:tc>
          <w:tcPr>
            <w:tcW w:type="dxa" w:w="37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rFonts w:ascii="Red Hat Text Medium" w:hAnsi="Red Hat Text Medium"/>
                <w:shd w:val="nil" w:color="auto" w:fill="auto"/>
                <w:rtl w:val="0"/>
                <w:lang w:val="en-US"/>
              </w:rPr>
              <w:t>Solution Proposal, Findings and Roadmap Review</w:t>
            </w:r>
          </w:p>
        </w:tc>
        <w:tc>
          <w:tcPr>
            <w:tcW w:type="dxa" w:w="65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rPr>
                <w:rStyle w:val="Ohne"/>
                <w:shd w:val="nil" w:color="auto" w:fill="auto"/>
              </w:rPr>
            </w:pPr>
            <w:r>
              <w:rPr>
                <w:rStyle w:val="Ohne"/>
                <w:shd w:val="nil" w:color="auto" w:fill="auto"/>
                <w:rtl w:val="0"/>
                <w:lang w:val="en-US"/>
              </w:rPr>
              <w:t>Provided  High-level architecture proposal, covering various areas of Design drivers and technical decision points.</w:t>
            </w:r>
            <w:r>
              <w:rPr>
                <w:rStyle w:val="Ohne"/>
                <w:shd w:val="nil" w:color="auto" w:fill="auto"/>
                <w:lang w:val="en-US"/>
              </w:rPr>
              <w:br w:type="textWrapping"/>
            </w:r>
            <w:r>
              <w:rPr>
                <w:rStyle w:val="Ohne"/>
                <w:shd w:val="nil" w:color="auto" w:fill="auto"/>
                <w:rtl w:val="0"/>
                <w:lang w:val="en-US"/>
              </w:rPr>
              <w:t>Review of findings: architecture assessment, migration complexity, and timelines.</w:t>
            </w:r>
          </w:p>
          <w:p>
            <w:pPr>
              <w:pStyle w:val="Text"/>
              <w:bidi w:val="0"/>
              <w:spacing w:after="0" w:line="240" w:lineRule="auto"/>
              <w:ind w:left="0" w:right="0" w:firstLine="0"/>
              <w:jc w:val="left"/>
              <w:rPr>
                <w:rStyle w:val="Ohne"/>
                <w:shd w:val="nil" w:color="auto" w:fill="auto"/>
                <w:rtl w:val="0"/>
              </w:rPr>
            </w:pPr>
            <w:r>
              <w:rPr>
                <w:rStyle w:val="Ohne"/>
                <w:shd w:val="nil" w:color="auto" w:fill="auto"/>
                <w:rtl w:val="0"/>
                <w:lang w:val="en-US"/>
              </w:rPr>
              <w:t>Overview of PoV, production build, and factory migration milestones.</w:t>
            </w:r>
          </w:p>
          <w:p>
            <w:pPr>
              <w:pStyle w:val="Text"/>
              <w:bidi w:val="0"/>
              <w:spacing w:after="0" w:line="240" w:lineRule="auto"/>
              <w:ind w:left="0" w:right="0" w:firstLine="0"/>
              <w:jc w:val="left"/>
              <w:rPr>
                <w:rtl w:val="0"/>
              </w:rPr>
            </w:pPr>
            <w:r>
              <w:rPr>
                <w:rStyle w:val="Ohne"/>
                <w:shd w:val="nil" w:color="auto" w:fill="auto"/>
                <w:rtl w:val="0"/>
                <w:lang w:val="en-US"/>
              </w:rPr>
              <w:t>Overview of Services Journey for accelerated implementation</w:t>
            </w:r>
          </w:p>
        </w:tc>
      </w:tr>
    </w:tbl>
    <w:p>
      <w:pPr>
        <w:pStyle w:val="Text"/>
        <w:widowControl w:val="0"/>
        <w:spacing w:line="240" w:lineRule="auto"/>
        <w:ind w:left="0" w:firstLine="0"/>
      </w:pPr>
    </w:p>
    <w:p>
      <w:pPr>
        <w:pStyle w:val="Text"/>
        <w:ind w:left="0" w:firstLine="0"/>
      </w:pPr>
    </w:p>
    <w:p>
      <w:pPr>
        <w:pStyle w:val="Überschrift 2"/>
      </w:pPr>
      <w:bookmarkStart w:name="_h2cgfbby1c" w:id="31"/>
      <w:bookmarkEnd w:id="31"/>
      <w:r>
        <w:rPr>
          <w:rStyle w:val="Ohne"/>
          <w:rFonts w:ascii="Arial Unicode MS" w:cs="Arial Unicode MS" w:hAnsi="Arial Unicode MS" w:eastAsia="Arial Unicode MS"/>
          <w:b w:val="0"/>
          <w:bCs w:val="0"/>
          <w:i w:val="0"/>
          <w:iCs w:val="0"/>
        </w:rPr>
        <w:br w:type="page"/>
      </w:r>
    </w:p>
    <w:p>
      <w:pPr>
        <w:pStyle w:val="Überschrift 2"/>
      </w:pPr>
      <w:bookmarkStart w:name="_Toc10" w:id="32"/>
      <w:bookmarkStart w:name="_vwsphgsqegau" w:id="33"/>
      <w:bookmarkEnd w:id="33"/>
      <w:r>
        <w:rPr>
          <w:rStyle w:val="Ohne"/>
          <w:rFonts w:cs="Arial Unicode MS" w:eastAsia="Arial Unicode MS"/>
          <w:rtl w:val="0"/>
        </w:rPr>
        <w:t>D</w:t>
      </w:r>
      <w:r>
        <w:rPr>
          <w:rStyle w:val="Ohne"/>
          <w:rFonts w:cs="Arial Unicode MS" w:eastAsia="Arial Unicode MS"/>
          <w:rtl w:val="0"/>
        </w:rPr>
        <w:t>rivers</w:t>
      </w:r>
      <w:bookmarkEnd w:id="32"/>
    </w:p>
    <w:p>
      <w:pPr>
        <w:pStyle w:val="Text"/>
      </w:pPr>
      <w:r>
        <w:rPr>
          <w:rStyle w:val="Ohne"/>
          <w:rtl w:val="0"/>
          <w:lang w:val="en-US"/>
        </w:rPr>
        <w:t>During the assessment kickoff, Manufacturing Customer stakeholders identified the following drivers for adopting a new virtualization platform:</w:t>
      </w:r>
    </w:p>
    <w:p>
      <w:pPr>
        <w:pStyle w:val="Text"/>
        <w:numPr>
          <w:ilvl w:val="0"/>
          <w:numId w:val="6"/>
        </w:numPr>
        <w:spacing w:after="0"/>
        <w:rPr>
          <w:lang w:val="en-US"/>
        </w:rPr>
      </w:pPr>
      <w:r>
        <w:rPr>
          <w:rStyle w:val="Ohne"/>
          <w:rFonts w:ascii="Red Hat Text Medium" w:hAnsi="Red Hat Text Medium"/>
          <w:rtl w:val="0"/>
          <w:lang w:val="en-US"/>
        </w:rPr>
        <w:t>Cost Reduction</w:t>
      </w:r>
      <w:r>
        <w:rPr>
          <w:rStyle w:val="Ohne"/>
          <w:rtl w:val="0"/>
        </w:rPr>
        <w:t>:</w:t>
      </w:r>
    </w:p>
    <w:p>
      <w:pPr>
        <w:pStyle w:val="Text"/>
        <w:numPr>
          <w:ilvl w:val="1"/>
          <w:numId w:val="6"/>
        </w:numPr>
        <w:spacing w:after="0"/>
        <w:rPr>
          <w:lang w:val="en-US"/>
        </w:rPr>
      </w:pPr>
      <w:r>
        <w:rPr>
          <w:rStyle w:val="Ohne"/>
          <w:rtl w:val="0"/>
          <w:lang w:val="en-US"/>
        </w:rPr>
        <w:t>The primary driver is to reduce the overall infrastructure costs associated with the VMware platform. This includes licensing fees, operational costs, and the high cost of maintaining and scaling VMware environments.</w:t>
      </w:r>
    </w:p>
    <w:p>
      <w:pPr>
        <w:pStyle w:val="Text"/>
        <w:numPr>
          <w:ilvl w:val="0"/>
          <w:numId w:val="6"/>
        </w:numPr>
        <w:spacing w:after="0"/>
        <w:rPr>
          <w:lang w:val="en-US"/>
        </w:rPr>
      </w:pPr>
      <w:r>
        <w:rPr>
          <w:rStyle w:val="Ohne"/>
          <w:rFonts w:ascii="Red Hat Text Medium" w:hAnsi="Red Hat Text Medium"/>
          <w:rtl w:val="0"/>
          <w:lang w:val="en-US"/>
        </w:rPr>
        <w:t>Resource Optimization</w:t>
      </w:r>
      <w:r>
        <w:rPr>
          <w:rStyle w:val="Ohne"/>
          <w:rtl w:val="0"/>
        </w:rPr>
        <w:t>:</w:t>
      </w:r>
    </w:p>
    <w:p>
      <w:pPr>
        <w:pStyle w:val="Text"/>
        <w:numPr>
          <w:ilvl w:val="1"/>
          <w:numId w:val="6"/>
        </w:numPr>
        <w:spacing w:after="0"/>
        <w:rPr>
          <w:lang w:val="en-US"/>
        </w:rPr>
      </w:pPr>
      <w:r>
        <w:rPr>
          <w:rStyle w:val="Ohne"/>
          <w:rtl w:val="0"/>
          <w:lang w:val="en-US"/>
        </w:rPr>
        <w:t>Manufacturing Customer aims to optimize the utilization of existing hardware resources to ensure maximum efficiency. This includes better management of compute, storage, and network resources to reduce waste and improve performance.</w:t>
      </w:r>
    </w:p>
    <w:p>
      <w:pPr>
        <w:pStyle w:val="Text"/>
        <w:numPr>
          <w:ilvl w:val="0"/>
          <w:numId w:val="6"/>
        </w:numPr>
        <w:bidi w:val="0"/>
        <w:spacing w:after="0" w:line="240" w:lineRule="auto"/>
        <w:ind w:right="720"/>
        <w:jc w:val="left"/>
        <w:rPr>
          <w:rtl w:val="0"/>
          <w:lang w:val="en-US"/>
        </w:rPr>
      </w:pPr>
      <w:r>
        <w:rPr>
          <w:rStyle w:val="Ohne"/>
          <w:rFonts w:ascii="Red Hat Text Medium" w:hAnsi="Red Hat Text Medium"/>
          <w:rtl w:val="0"/>
          <w:lang w:val="en-US"/>
        </w:rPr>
        <w:t>Container Strategy</w:t>
      </w:r>
      <w:r>
        <w:rPr>
          <w:rStyle w:val="Ohne"/>
          <w:rtl w:val="0"/>
        </w:rPr>
        <w:t>:</w:t>
      </w:r>
    </w:p>
    <w:p>
      <w:pPr>
        <w:pStyle w:val="Text"/>
        <w:numPr>
          <w:ilvl w:val="1"/>
          <w:numId w:val="6"/>
        </w:numPr>
        <w:bidi w:val="0"/>
        <w:spacing w:after="0" w:line="240" w:lineRule="auto"/>
        <w:ind w:right="720"/>
        <w:jc w:val="left"/>
        <w:rPr>
          <w:rtl w:val="0"/>
          <w:lang w:val="en-US"/>
        </w:rPr>
      </w:pPr>
      <w:r>
        <w:rPr>
          <w:rStyle w:val="Ohne"/>
          <w:rtl w:val="0"/>
          <w:lang w:val="en-US"/>
        </w:rPr>
        <w:t>Manufacturing Customer</w:t>
      </w:r>
      <w:r>
        <w:rPr>
          <w:rStyle w:val="Ohne"/>
          <w:rtl w:val="1"/>
        </w:rPr>
        <w:t>’</w:t>
      </w:r>
      <w:r>
        <w:rPr>
          <w:rStyle w:val="Ohne"/>
          <w:rtl w:val="0"/>
          <w:lang w:val="en-US"/>
        </w:rPr>
        <w:t>s CaaS Team has a substantial existing implementation and expertise in the OpenShift platform for container workloads.</w:t>
      </w:r>
    </w:p>
    <w:p>
      <w:pPr>
        <w:pStyle w:val="Text"/>
        <w:numPr>
          <w:ilvl w:val="1"/>
          <w:numId w:val="6"/>
        </w:numPr>
        <w:bidi w:val="0"/>
        <w:spacing w:after="0" w:line="240" w:lineRule="auto"/>
        <w:ind w:right="720"/>
        <w:jc w:val="left"/>
        <w:rPr>
          <w:rtl w:val="0"/>
          <w:lang w:val="en-US"/>
        </w:rPr>
      </w:pPr>
      <w:r>
        <w:rPr>
          <w:rStyle w:val="Ohne"/>
          <w:rtl w:val="0"/>
          <w:lang w:val="en-US"/>
        </w:rPr>
        <w:t>Manufacturing Customer can leverage this expertise gained over years of operationalizing to quickly adopt virtualization as an additional workload.</w:t>
      </w:r>
    </w:p>
    <w:p>
      <w:pPr>
        <w:pStyle w:val="Text"/>
        <w:numPr>
          <w:ilvl w:val="1"/>
          <w:numId w:val="6"/>
        </w:numPr>
        <w:bidi w:val="0"/>
        <w:spacing w:after="0" w:line="240" w:lineRule="auto"/>
        <w:ind w:right="720"/>
        <w:jc w:val="left"/>
        <w:rPr>
          <w:rtl w:val="0"/>
          <w:lang w:val="en-US"/>
        </w:rPr>
      </w:pPr>
      <w:r>
        <w:rPr>
          <w:rStyle w:val="Ohne"/>
          <w:rtl w:val="0"/>
          <w:lang w:val="en-US"/>
        </w:rPr>
        <w:t>Support the future modernization of applications from monolithic to microservices, and follow current container architecture and adoption.</w:t>
      </w:r>
    </w:p>
    <w:p>
      <w:pPr>
        <w:pStyle w:val="Text"/>
        <w:numPr>
          <w:ilvl w:val="0"/>
          <w:numId w:val="6"/>
        </w:numPr>
        <w:bidi w:val="0"/>
        <w:spacing w:after="0" w:line="240" w:lineRule="auto"/>
        <w:ind w:right="720"/>
        <w:jc w:val="left"/>
        <w:rPr>
          <w:rtl w:val="0"/>
          <w:lang w:val="en-US"/>
        </w:rPr>
      </w:pPr>
      <w:r>
        <w:rPr>
          <w:rStyle w:val="Ohne"/>
          <w:rFonts w:ascii="Red Hat Text Medium" w:hAnsi="Red Hat Text Medium"/>
          <w:rtl w:val="0"/>
          <w:lang w:val="en-US"/>
        </w:rPr>
        <w:t>Operational Efficiency</w:t>
      </w:r>
      <w:r>
        <w:rPr>
          <w:rStyle w:val="Ohne"/>
          <w:rtl w:val="0"/>
        </w:rPr>
        <w:t>:</w:t>
      </w:r>
    </w:p>
    <w:p>
      <w:pPr>
        <w:pStyle w:val="Text"/>
        <w:numPr>
          <w:ilvl w:val="1"/>
          <w:numId w:val="6"/>
        </w:numPr>
        <w:bidi w:val="0"/>
        <w:spacing w:after="0" w:line="240" w:lineRule="auto"/>
        <w:ind w:right="720"/>
        <w:jc w:val="left"/>
        <w:rPr>
          <w:rtl w:val="0"/>
          <w:lang w:val="en-US"/>
        </w:rPr>
      </w:pPr>
      <w:r>
        <w:rPr>
          <w:rStyle w:val="Ohne"/>
          <w:rtl w:val="0"/>
          <w:lang w:val="en-US"/>
        </w:rPr>
        <w:t xml:space="preserve">Enhancing operational efficiency by automating routine tasks and minimizing manual interventions is another critical objective. </w:t>
      </w:r>
    </w:p>
    <w:p>
      <w:pPr>
        <w:pStyle w:val="Text"/>
        <w:numPr>
          <w:ilvl w:val="1"/>
          <w:numId w:val="6"/>
        </w:numPr>
        <w:bidi w:val="0"/>
        <w:spacing w:after="0" w:line="240" w:lineRule="auto"/>
        <w:ind w:right="720"/>
        <w:jc w:val="left"/>
        <w:rPr>
          <w:rtl w:val="0"/>
          <w:lang w:val="en-US"/>
        </w:rPr>
      </w:pPr>
      <w:r>
        <w:rPr>
          <w:rStyle w:val="Ohne"/>
          <w:rtl w:val="0"/>
          <w:lang w:val="en-US"/>
        </w:rPr>
        <w:t xml:space="preserve">This approach involves utilizing existing automation tools, alongside Red Hat Ansible Automation Platform (AAP), to manage deployments and configurations more effectively. </w:t>
      </w:r>
    </w:p>
    <w:p>
      <w:pPr>
        <w:pStyle w:val="Überschrift 2"/>
      </w:pPr>
      <w:bookmarkStart w:name="_Toc11" w:id="34"/>
      <w:bookmarkStart w:name="_oa0rjay3xlj" w:id="35"/>
      <w:bookmarkEnd w:id="35"/>
      <w:r>
        <w:rPr>
          <w:rStyle w:val="Ohne"/>
          <w:rFonts w:cs="Arial Unicode MS" w:eastAsia="Arial Unicode MS"/>
          <w:rtl w:val="0"/>
        </w:rPr>
        <w:t>G</w:t>
      </w:r>
      <w:r>
        <w:rPr>
          <w:rStyle w:val="Ohne"/>
          <w:rFonts w:cs="Arial Unicode MS" w:eastAsia="Arial Unicode MS"/>
          <w:rtl w:val="0"/>
          <w:lang w:val="nl-NL"/>
        </w:rPr>
        <w:t>oals</w:t>
      </w:r>
      <w:bookmarkEnd w:id="34"/>
    </w:p>
    <w:p>
      <w:pPr>
        <w:pStyle w:val="Text"/>
      </w:pPr>
      <w:r>
        <w:rPr>
          <w:rStyle w:val="Ohne"/>
          <w:rtl w:val="0"/>
          <w:lang w:val="en-US"/>
        </w:rPr>
        <w:t>Along with the previously described drivers, these were the additional goals provided by the Manufacturing Customer team during the Assessment sessions.</w:t>
      </w:r>
    </w:p>
    <w:p>
      <w:pPr>
        <w:pStyle w:val="Text"/>
        <w:numPr>
          <w:ilvl w:val="0"/>
          <w:numId w:val="8"/>
        </w:numPr>
        <w:spacing w:after="0"/>
        <w:rPr>
          <w:lang w:val="en-US"/>
        </w:rPr>
      </w:pPr>
      <w:r>
        <w:rPr>
          <w:rStyle w:val="Ohne"/>
          <w:rtl w:val="0"/>
          <w:lang w:val="en-US"/>
        </w:rPr>
        <w:t xml:space="preserve">Migrate all feasible VM workloads from VMware by </w:t>
      </w:r>
      <w:r>
        <w:rPr>
          <w:rStyle w:val="Ohne"/>
          <w:rFonts w:ascii="Red Hat Text Medium" w:hAnsi="Red Hat Text Medium"/>
          <w:rtl w:val="0"/>
          <w:lang w:val="en-US"/>
        </w:rPr>
        <w:t>Month 20xx</w:t>
      </w:r>
      <w:r>
        <w:rPr>
          <w:rStyle w:val="Ohne"/>
          <w:rtl w:val="0"/>
        </w:rPr>
        <w:t>.</w:t>
      </w:r>
    </w:p>
    <w:p>
      <w:pPr>
        <w:pStyle w:val="Text"/>
        <w:numPr>
          <w:ilvl w:val="0"/>
          <w:numId w:val="8"/>
        </w:numPr>
        <w:bidi w:val="0"/>
        <w:spacing w:after="0"/>
        <w:ind w:right="0"/>
        <w:jc w:val="left"/>
        <w:rPr>
          <w:rtl w:val="0"/>
          <w:lang w:val="en-US"/>
        </w:rPr>
      </w:pPr>
      <w:r>
        <w:rPr>
          <w:rStyle w:val="Ohne"/>
          <w:rtl w:val="0"/>
          <w:lang w:val="en-US"/>
        </w:rPr>
        <w:t xml:space="preserve">Rapid VM migration from current platform while maintaining </w:t>
      </w:r>
      <w:r>
        <w:rPr>
          <w:rStyle w:val="Ohne"/>
          <w:rFonts w:ascii="Red Hat Text Medium" w:hAnsi="Red Hat Text Medium"/>
          <w:rtl w:val="0"/>
          <w:lang w:val="en-US"/>
        </w:rPr>
        <w:t>high availability</w:t>
      </w:r>
      <w:r>
        <w:rPr>
          <w:rStyle w:val="Ohne"/>
          <w:rtl w:val="0"/>
        </w:rPr>
        <w:t>.</w:t>
      </w:r>
    </w:p>
    <w:p>
      <w:pPr>
        <w:pStyle w:val="Text"/>
        <w:numPr>
          <w:ilvl w:val="1"/>
          <w:numId w:val="8"/>
        </w:numPr>
        <w:spacing w:after="0"/>
        <w:rPr>
          <w:lang w:val="en-US"/>
        </w:rPr>
      </w:pPr>
      <w:r>
        <w:rPr>
          <w:rStyle w:val="Ohne"/>
          <w:rtl w:val="0"/>
          <w:lang w:val="en-US"/>
        </w:rPr>
        <w:t>Migrate with the least amount of impact to DC</w:t>
      </w:r>
      <w:r>
        <w:rPr>
          <w:rStyle w:val="Ohne"/>
          <w:rtl w:val="1"/>
        </w:rPr>
        <w:t>’</w:t>
      </w:r>
      <w:r>
        <w:rPr>
          <w:rStyle w:val="Ohne"/>
          <w:rtl w:val="0"/>
          <w:lang w:val="en-US"/>
        </w:rPr>
        <w:t>s and facilities, while considering limitations to bandwidth and hardware at certain global distributed locations.</w:t>
      </w:r>
    </w:p>
    <w:p>
      <w:pPr>
        <w:pStyle w:val="Text"/>
        <w:numPr>
          <w:ilvl w:val="0"/>
          <w:numId w:val="8"/>
        </w:numPr>
        <w:spacing w:after="0"/>
        <w:rPr>
          <w:lang w:val="en-US"/>
        </w:rPr>
      </w:pPr>
      <w:r>
        <w:rPr>
          <w:rStyle w:val="Ohne"/>
          <w:rFonts w:ascii="Red Hat Text Medium" w:hAnsi="Red Hat Text Medium"/>
          <w:rtl w:val="0"/>
          <w:lang w:val="en-US"/>
        </w:rPr>
        <w:t>Frictionless Application Workload Migration</w:t>
      </w:r>
      <w:r>
        <w:rPr>
          <w:rStyle w:val="Ohne"/>
          <w:rtl w:val="0"/>
        </w:rPr>
        <w:t>:</w:t>
      </w:r>
    </w:p>
    <w:p>
      <w:pPr>
        <w:pStyle w:val="Text"/>
        <w:numPr>
          <w:ilvl w:val="1"/>
          <w:numId w:val="8"/>
        </w:numPr>
        <w:spacing w:after="0"/>
        <w:rPr>
          <w:lang w:val="en-US"/>
        </w:rPr>
      </w:pPr>
      <w:r>
        <w:rPr>
          <w:rStyle w:val="Ohne"/>
          <w:rtl w:val="0"/>
          <w:lang w:val="en-US"/>
        </w:rPr>
        <w:t>Achieve smooth and minimal disruption during application workload migrations.</w:t>
      </w:r>
    </w:p>
    <w:p>
      <w:pPr>
        <w:pStyle w:val="Text"/>
        <w:numPr>
          <w:ilvl w:val="1"/>
          <w:numId w:val="8"/>
        </w:numPr>
        <w:bidi w:val="0"/>
        <w:spacing w:after="0"/>
        <w:ind w:right="0"/>
        <w:jc w:val="left"/>
        <w:rPr>
          <w:rtl w:val="0"/>
          <w:lang w:val="en-US"/>
        </w:rPr>
      </w:pPr>
      <w:r>
        <w:rPr>
          <w:rStyle w:val="Ohne"/>
          <w:rtl w:val="0"/>
          <w:lang w:val="en-US"/>
        </w:rPr>
        <w:t>Where possible, the migration should be transparent from an infrastructure perspective for the application owners (</w:t>
      </w:r>
      <w:r>
        <w:rPr>
          <w:rStyle w:val="Ohne"/>
          <w:i w:val="1"/>
          <w:iCs w:val="1"/>
          <w:rtl w:val="0"/>
          <w:lang w:val="en-US"/>
        </w:rPr>
        <w:t>the application teams will need to validate behavioral correctness, but the underlying platform change should be transparent</w:t>
      </w:r>
      <w:r>
        <w:rPr>
          <w:rStyle w:val="Ohne"/>
          <w:rtl w:val="0"/>
        </w:rPr>
        <w:t>)</w:t>
      </w:r>
    </w:p>
    <w:p>
      <w:pPr>
        <w:pStyle w:val="Text"/>
        <w:numPr>
          <w:ilvl w:val="0"/>
          <w:numId w:val="8"/>
        </w:numPr>
        <w:spacing w:after="0" w:line="240" w:lineRule="auto"/>
        <w:ind w:right="720"/>
        <w:rPr>
          <w:lang w:val="en-US"/>
        </w:rPr>
      </w:pPr>
      <w:r>
        <w:rPr>
          <w:rStyle w:val="Ohne"/>
          <w:rFonts w:ascii="Red Hat Text Medium" w:hAnsi="Red Hat Text Medium"/>
          <w:rtl w:val="0"/>
          <w:lang w:val="en-US"/>
        </w:rPr>
        <w:t>Automation-First Approach</w:t>
      </w:r>
      <w:r>
        <w:rPr>
          <w:rStyle w:val="Ohne"/>
          <w:rtl w:val="0"/>
          <w:lang w:val="en-US"/>
        </w:rPr>
        <w:t xml:space="preserve"> and Consistency of Implementation:</w:t>
      </w:r>
    </w:p>
    <w:p>
      <w:pPr>
        <w:pStyle w:val="Text"/>
        <w:numPr>
          <w:ilvl w:val="1"/>
          <w:numId w:val="8"/>
        </w:numPr>
        <w:spacing w:after="0" w:line="240" w:lineRule="auto"/>
        <w:ind w:right="720"/>
        <w:rPr>
          <w:lang w:val="en-US"/>
        </w:rPr>
      </w:pPr>
      <w:r>
        <w:rPr>
          <w:rStyle w:val="Ohne"/>
          <w:rtl w:val="0"/>
          <w:lang w:val="en-US"/>
        </w:rPr>
        <w:t>Identify capabilities to assist with Manufacturing Customer's goal of establishing consistent Deployment and Day-2 operational automation practices for DCs and facilities.</w:t>
      </w:r>
    </w:p>
    <w:p>
      <w:pPr>
        <w:pStyle w:val="Text"/>
        <w:numPr>
          <w:ilvl w:val="1"/>
          <w:numId w:val="8"/>
        </w:numPr>
        <w:bidi w:val="0"/>
        <w:spacing w:after="0" w:line="240" w:lineRule="auto"/>
        <w:ind w:right="720"/>
        <w:jc w:val="left"/>
        <w:rPr>
          <w:rtl w:val="0"/>
          <w:lang w:val="en-US"/>
        </w:rPr>
      </w:pPr>
      <w:r>
        <w:rPr>
          <w:rStyle w:val="Ohne"/>
          <w:rtl w:val="0"/>
          <w:lang w:val="en-US"/>
        </w:rPr>
        <w:t>Reuse existing automation and other platform artifacts (e.g., the GitOps based IaC) developed for the current OpenShift CaaS implementation.</w:t>
      </w:r>
    </w:p>
    <w:p>
      <w:pPr>
        <w:pStyle w:val="Text"/>
        <w:numPr>
          <w:ilvl w:val="0"/>
          <w:numId w:val="8"/>
        </w:numPr>
        <w:spacing w:after="0"/>
        <w:rPr>
          <w:lang w:val="en-US"/>
        </w:rPr>
      </w:pPr>
      <w:r>
        <w:rPr>
          <w:rStyle w:val="Ohne"/>
          <w:rFonts w:ascii="Red Hat Text Medium" w:hAnsi="Red Hat Text Medium"/>
          <w:rtl w:val="0"/>
          <w:lang w:val="en-US"/>
        </w:rPr>
        <w:t>Optimal Hardware usage</w:t>
      </w:r>
      <w:r>
        <w:rPr>
          <w:rStyle w:val="Ohne"/>
          <w:rtl w:val="0"/>
        </w:rPr>
        <w:t>:</w:t>
      </w:r>
    </w:p>
    <w:p>
      <w:pPr>
        <w:pStyle w:val="Text"/>
        <w:numPr>
          <w:ilvl w:val="1"/>
          <w:numId w:val="8"/>
        </w:numPr>
        <w:spacing w:after="0"/>
        <w:rPr>
          <w:lang w:val="en-US"/>
        </w:rPr>
      </w:pPr>
      <w:r>
        <w:rPr>
          <w:rStyle w:val="Ohne"/>
          <w:rtl w:val="0"/>
          <w:lang w:val="en-US"/>
        </w:rPr>
        <w:t>Reuse existing hardware types for the nodes, where possible.</w:t>
      </w:r>
    </w:p>
    <w:p>
      <w:pPr>
        <w:pStyle w:val="Text"/>
        <w:numPr>
          <w:ilvl w:val="1"/>
          <w:numId w:val="8"/>
        </w:numPr>
        <w:spacing w:after="0"/>
        <w:rPr>
          <w:lang w:val="en-US"/>
        </w:rPr>
      </w:pPr>
      <w:r>
        <w:rPr>
          <w:rStyle w:val="Ohne"/>
          <w:rtl w:val="0"/>
          <w:lang w:val="en-US"/>
        </w:rPr>
        <w:t>Reuse storage used for existing software defined storage solutions.</w:t>
      </w:r>
    </w:p>
    <w:p>
      <w:pPr>
        <w:pStyle w:val="Text"/>
        <w:numPr>
          <w:ilvl w:val="1"/>
          <w:numId w:val="8"/>
        </w:numPr>
        <w:spacing w:after="0"/>
        <w:rPr>
          <w:lang w:val="en-US"/>
        </w:rPr>
      </w:pPr>
      <w:r>
        <w:rPr>
          <w:rStyle w:val="Ohne"/>
          <w:rtl w:val="0"/>
          <w:lang w:val="en-US"/>
        </w:rPr>
        <w:t>Prepare for future hardware type of servers and storage.</w:t>
      </w:r>
    </w:p>
    <w:p>
      <w:pPr>
        <w:pStyle w:val="Text"/>
        <w:numPr>
          <w:ilvl w:val="0"/>
          <w:numId w:val="8"/>
        </w:numPr>
        <w:spacing w:after="0"/>
        <w:rPr>
          <w:lang w:val="en-US"/>
        </w:rPr>
      </w:pPr>
      <w:r>
        <w:rPr>
          <w:rStyle w:val="Ohne"/>
          <w:rFonts w:ascii="Red Hat Text Medium" w:hAnsi="Red Hat Text Medium"/>
          <w:rtl w:val="0"/>
          <w:lang w:val="en-US"/>
        </w:rPr>
        <w:t>Develop Technical Expertise</w:t>
      </w:r>
      <w:r>
        <w:rPr>
          <w:rStyle w:val="Ohne"/>
          <w:rtl w:val="0"/>
        </w:rPr>
        <w:t>:</w:t>
      </w:r>
    </w:p>
    <w:p>
      <w:pPr>
        <w:pStyle w:val="Text"/>
        <w:numPr>
          <w:ilvl w:val="1"/>
          <w:numId w:val="8"/>
        </w:numPr>
        <w:spacing w:after="0"/>
        <w:rPr>
          <w:lang w:val="en-US"/>
        </w:rPr>
      </w:pPr>
      <w:r>
        <w:rPr>
          <w:rStyle w:val="Ohne"/>
          <w:rtl w:val="0"/>
          <w:lang w:val="en-US"/>
        </w:rPr>
        <w:t>Provide competency skills growth for virtualization engineers, specialists, and support staff.</w:t>
      </w:r>
    </w:p>
    <w:p>
      <w:pPr>
        <w:pStyle w:val="Text"/>
        <w:numPr>
          <w:ilvl w:val="1"/>
          <w:numId w:val="8"/>
        </w:numPr>
        <w:spacing w:after="0"/>
        <w:rPr>
          <w:lang w:val="en-US"/>
        </w:rPr>
      </w:pPr>
      <w:r>
        <w:rPr>
          <w:rStyle w:val="Ohne"/>
          <w:rtl w:val="0"/>
          <w:lang w:val="en-US"/>
        </w:rPr>
        <w:t>Focus on completing competency skills within 6 to 12 months utilizing the comprehensive Red Hat training options included in the solution.</w:t>
      </w:r>
    </w:p>
    <w:p>
      <w:pPr>
        <w:pStyle w:val="Text"/>
        <w:numPr>
          <w:ilvl w:val="1"/>
          <w:numId w:val="8"/>
        </w:numPr>
        <w:spacing w:after="0"/>
        <w:rPr>
          <w:lang w:val="en-US"/>
        </w:rPr>
      </w:pPr>
      <w:r>
        <w:rPr>
          <w:rStyle w:val="Ohne"/>
          <w:rtl w:val="0"/>
          <w:lang w:val="en-US"/>
        </w:rPr>
        <w:t>Lean on and learn from Red Hat experiences from previous virtualization efforts.</w:t>
      </w:r>
    </w:p>
    <w:p>
      <w:pPr>
        <w:pStyle w:val="Text"/>
        <w:numPr>
          <w:ilvl w:val="0"/>
          <w:numId w:val="8"/>
        </w:numPr>
        <w:bidi w:val="0"/>
        <w:spacing w:after="0"/>
        <w:ind w:right="0"/>
        <w:jc w:val="left"/>
        <w:rPr>
          <w:rtl w:val="0"/>
          <w:lang w:val="de-DE"/>
        </w:rPr>
      </w:pPr>
      <w:r>
        <w:rPr>
          <w:rStyle w:val="Ohne"/>
          <w:rFonts w:ascii="Red Hat Text Medium" w:hAnsi="Red Hat Text Medium"/>
          <w:rtl w:val="0"/>
          <w:lang w:val="de-DE"/>
        </w:rPr>
        <w:t>Implement Platform Best Practices</w:t>
      </w:r>
      <w:r>
        <w:rPr>
          <w:rStyle w:val="Ohne"/>
          <w:rtl w:val="0"/>
        </w:rPr>
        <w:t>:</w:t>
      </w:r>
    </w:p>
    <w:p>
      <w:pPr>
        <w:pStyle w:val="Text"/>
        <w:numPr>
          <w:ilvl w:val="1"/>
          <w:numId w:val="8"/>
        </w:numPr>
        <w:bidi w:val="0"/>
        <w:ind w:right="0"/>
        <w:jc w:val="left"/>
        <w:rPr>
          <w:rtl w:val="0"/>
          <w:lang w:val="en-US"/>
        </w:rPr>
      </w:pPr>
      <w:r>
        <w:rPr>
          <w:rStyle w:val="Ohne"/>
          <w:rtl w:val="0"/>
          <w:lang w:val="en-US"/>
        </w:rPr>
        <w:t>While the primary priority is on migrating the VMs as-is, use this migration to implement best practices (including automation) where possible (</w:t>
      </w:r>
      <w:r>
        <w:rPr>
          <w:rStyle w:val="Ohne"/>
          <w:rtl w:val="1"/>
          <w:lang w:val="ar-SA" w:bidi="ar-SA"/>
        </w:rPr>
        <w:t>“</w:t>
      </w:r>
      <w:r>
        <w:rPr>
          <w:rStyle w:val="Ohne"/>
          <w:rtl w:val="0"/>
          <w:lang w:val="en-US"/>
        </w:rPr>
        <w:t>do it right the first time</w:t>
      </w:r>
      <w:r>
        <w:rPr>
          <w:rStyle w:val="Ohne"/>
          <w:rtl w:val="0"/>
        </w:rPr>
        <w:t>”</w:t>
      </w:r>
      <w:r>
        <w:rPr>
          <w:rStyle w:val="Ohne"/>
          <w:rtl w:val="0"/>
        </w:rPr>
        <w:t>)</w:t>
      </w:r>
    </w:p>
    <w:p>
      <w:pPr>
        <w:pStyle w:val="Überschrift 2"/>
      </w:pPr>
      <w:bookmarkStart w:name="_Toc12" w:id="36"/>
      <w:bookmarkStart w:name="_anrt0ho5a519" w:id="37"/>
      <w:bookmarkEnd w:id="37"/>
      <w:r>
        <w:rPr>
          <w:rStyle w:val="Ohne"/>
          <w:rFonts w:cs="Arial Unicode MS" w:eastAsia="Arial Unicode MS"/>
          <w:rtl w:val="0"/>
        </w:rPr>
        <w:t>O</w:t>
      </w:r>
      <w:r>
        <w:rPr>
          <w:rStyle w:val="Ohne"/>
          <w:rFonts w:cs="Arial Unicode MS" w:eastAsia="Arial Unicode MS"/>
          <w:rtl w:val="0"/>
        </w:rPr>
        <w:t>utputs</w:t>
      </w:r>
      <w:bookmarkEnd w:id="36"/>
    </w:p>
    <w:p>
      <w:pPr>
        <w:pStyle w:val="Text"/>
      </w:pPr>
      <w:r>
        <w:rPr>
          <w:rStyle w:val="Ohne"/>
          <w:rtl w:val="0"/>
          <w:lang w:val="en-US"/>
        </w:rPr>
        <w:t>Manufacturing Customer stakeholders have requested the following outputs from this assessment:</w:t>
      </w:r>
    </w:p>
    <w:p>
      <w:pPr>
        <w:pStyle w:val="Text"/>
        <w:numPr>
          <w:ilvl w:val="0"/>
          <w:numId w:val="10"/>
        </w:numPr>
        <w:bidi w:val="0"/>
        <w:spacing w:after="0"/>
        <w:ind w:right="0"/>
        <w:jc w:val="left"/>
        <w:rPr>
          <w:outline w:val="0"/>
          <w:color w:val="000000"/>
          <w:rtl w:val="0"/>
          <w:lang w:val="pt-PT"/>
          <w14:textFill>
            <w14:solidFill>
              <w14:srgbClr w14:val="000000"/>
            </w14:solidFill>
          </w14:textFill>
        </w:rPr>
      </w:pPr>
      <w:r>
        <w:rPr>
          <w:rStyle w:val="Ohne"/>
          <w:outline w:val="0"/>
          <w:color w:val="545454"/>
          <w:rtl w:val="0"/>
          <w:lang w:val="pt-PT"/>
          <w14:textFill>
            <w14:solidFill>
              <w14:srgbClr w14:val="545454"/>
            </w14:solidFill>
          </w14:textFill>
        </w:rPr>
        <w:t xml:space="preserve">A </w:t>
      </w:r>
      <w:r>
        <w:rPr>
          <w:rStyle w:val="Ohne"/>
          <w:rFonts w:ascii="Red Hat Text Medium" w:hAnsi="Red Hat Text Medium"/>
          <w:outline w:val="0"/>
          <w:color w:val="545454"/>
          <w:rtl w:val="0"/>
          <w:lang w:val="en-US"/>
          <w14:textFill>
            <w14:solidFill>
              <w14:srgbClr w14:val="545454"/>
            </w14:solidFill>
          </w14:textFill>
        </w:rPr>
        <w:t>solution proposal for migration</w:t>
      </w:r>
      <w:r>
        <w:rPr>
          <w:rStyle w:val="Ohne"/>
          <w:outline w:val="0"/>
          <w:color w:val="545454"/>
          <w:rtl w:val="0"/>
          <w:lang w:val="en-US"/>
          <w14:textFill>
            <w14:solidFill>
              <w14:srgbClr w14:val="545454"/>
            </w14:solidFill>
          </w14:textFill>
        </w:rPr>
        <w:t xml:space="preserve"> from the current VMWare implementation to the OpenShift Virtualization platform.</w:t>
      </w:r>
    </w:p>
    <w:p>
      <w:pPr>
        <w:pStyle w:val="Text"/>
        <w:numPr>
          <w:ilvl w:val="0"/>
          <w:numId w:val="10"/>
        </w:numPr>
        <w:bidi w:val="0"/>
        <w:spacing w:after="0"/>
        <w:ind w:right="0"/>
        <w:jc w:val="left"/>
        <w:rPr>
          <w:outline w:val="0"/>
          <w:color w:val="000000"/>
          <w:rtl w:val="0"/>
          <w:lang w:val="en-US"/>
          <w14:textFill>
            <w14:solidFill>
              <w14:srgbClr w14:val="000000"/>
            </w14:solidFill>
          </w14:textFill>
        </w:rPr>
      </w:pPr>
      <w:r>
        <w:rPr>
          <w:rStyle w:val="Ohne"/>
          <w:outline w:val="0"/>
          <w:color w:val="545454"/>
          <w:rtl w:val="0"/>
          <w:lang w:val="en-US"/>
          <w14:textFill>
            <w14:solidFill>
              <w14:srgbClr w14:val="545454"/>
            </w14:solidFill>
          </w14:textFill>
        </w:rPr>
        <w:t xml:space="preserve">A Solution proposal for a </w:t>
      </w:r>
      <w:r>
        <w:rPr>
          <w:rStyle w:val="Ohne"/>
          <w:rFonts w:ascii="Red Hat Text Medium" w:hAnsi="Red Hat Text Medium"/>
          <w:outline w:val="0"/>
          <w:color w:val="545454"/>
          <w:rtl w:val="0"/>
          <w:lang w:val="en-US"/>
          <w14:textFill>
            <w14:solidFill>
              <w14:srgbClr w14:val="545454"/>
            </w14:solidFill>
          </w14:textFill>
        </w:rPr>
        <w:t>pilot deployment</w:t>
      </w:r>
      <w:r>
        <w:rPr>
          <w:rStyle w:val="Ohne"/>
          <w:outline w:val="0"/>
          <w:color w:val="545454"/>
          <w:rtl w:val="0"/>
          <w:lang w:val="en-US"/>
          <w14:textFill>
            <w14:solidFill>
              <w14:srgbClr w14:val="545454"/>
            </w14:solidFill>
          </w14:textFill>
        </w:rPr>
        <w:t xml:space="preserve"> of the OpenShift Virtualization platform within Manufacturing Customer</w:t>
      </w:r>
      <w:r>
        <w:rPr>
          <w:rStyle w:val="Ohne"/>
          <w:outline w:val="0"/>
          <w:color w:val="545454"/>
          <w:rtl w:val="1"/>
          <w14:textFill>
            <w14:solidFill>
              <w14:srgbClr w14:val="545454"/>
            </w14:solidFill>
          </w14:textFill>
        </w:rPr>
        <w:t>’</w:t>
      </w:r>
      <w:r>
        <w:rPr>
          <w:rStyle w:val="Ohne"/>
          <w:outline w:val="0"/>
          <w:color w:val="545454"/>
          <w:rtl w:val="0"/>
          <w:lang w:val="en-US"/>
          <w14:textFill>
            <w14:solidFill>
              <w14:srgbClr w14:val="545454"/>
            </w14:solidFill>
          </w14:textFill>
        </w:rPr>
        <w:t>s data centers, to prove and validate a set of use-cases that reflect the current operating environments.</w:t>
      </w:r>
    </w:p>
    <w:p>
      <w:pPr>
        <w:pStyle w:val="Text"/>
        <w:numPr>
          <w:ilvl w:val="0"/>
          <w:numId w:val="12"/>
        </w:numPr>
        <w:bidi w:val="0"/>
        <w:spacing w:after="0" w:line="240" w:lineRule="auto"/>
        <w:ind w:right="720"/>
        <w:jc w:val="left"/>
        <w:rPr>
          <w:outline w:val="0"/>
          <w:color w:val="000000"/>
          <w:rtl w:val="0"/>
          <w:lang w:val="en-US"/>
          <w14:textFill>
            <w14:solidFill>
              <w14:srgbClr w14:val="000000"/>
            </w14:solidFill>
          </w14:textFill>
        </w:rPr>
      </w:pPr>
      <w:r>
        <w:rPr>
          <w:rStyle w:val="Ohne"/>
          <w:rFonts w:ascii="Red Hat Text Medium" w:hAnsi="Red Hat Text Medium"/>
          <w:outline w:val="0"/>
          <w:color w:val="545454"/>
          <w:rtl w:val="0"/>
          <w:lang w:val="en-US"/>
          <w14:textFill>
            <w14:solidFill>
              <w14:srgbClr w14:val="545454"/>
            </w14:solidFill>
          </w14:textFill>
        </w:rPr>
        <w:t>Mapping of the current environment</w:t>
      </w:r>
      <w:r>
        <w:rPr>
          <w:rStyle w:val="Ohne"/>
          <w:outline w:val="0"/>
          <w:color w:val="545454"/>
          <w:rtl w:val="0"/>
          <w:lang w:val="en-US"/>
          <w14:textFill>
            <w14:solidFill>
              <w14:srgbClr w14:val="545454"/>
            </w14:solidFill>
          </w14:textFill>
        </w:rPr>
        <w:t xml:space="preserve"> and high-level categorization of VM workloads.</w:t>
      </w:r>
    </w:p>
    <w:p>
      <w:pPr>
        <w:pStyle w:val="Text"/>
        <w:numPr>
          <w:ilvl w:val="0"/>
          <w:numId w:val="12"/>
        </w:numPr>
        <w:bidi w:val="0"/>
        <w:spacing w:after="0" w:line="240" w:lineRule="auto"/>
        <w:ind w:right="720"/>
        <w:jc w:val="left"/>
        <w:rPr>
          <w:outline w:val="0"/>
          <w:color w:val="000000"/>
          <w:rtl w:val="0"/>
          <w:lang w:val="en-US"/>
          <w14:textFill>
            <w14:solidFill>
              <w14:srgbClr w14:val="000000"/>
            </w14:solidFill>
          </w14:textFill>
        </w:rPr>
      </w:pPr>
      <w:r>
        <w:rPr>
          <w:rStyle w:val="Ohne"/>
          <w:rFonts w:ascii="Red Hat Text Medium" w:hAnsi="Red Hat Text Medium"/>
          <w:outline w:val="0"/>
          <w:color w:val="545454"/>
          <w:rtl w:val="0"/>
          <w:lang w:val="en-US"/>
          <w14:textFill>
            <w14:solidFill>
              <w14:srgbClr w14:val="545454"/>
            </w14:solidFill>
          </w14:textFill>
        </w:rPr>
        <w:t>Workload analysis</w:t>
      </w:r>
      <w:r>
        <w:rPr>
          <w:rStyle w:val="Ohne"/>
          <w:outline w:val="0"/>
          <w:color w:val="545454"/>
          <w:rtl w:val="0"/>
          <w:lang w:val="en-US"/>
          <w14:textFill>
            <w14:solidFill>
              <w14:srgbClr w14:val="545454"/>
            </w14:solidFill>
          </w14:textFill>
        </w:rPr>
        <w:t xml:space="preserve"> including the relative level of complexity for server and virtual machine migrations based on workload type and other factors. </w:t>
      </w:r>
    </w:p>
    <w:p>
      <w:pPr>
        <w:pStyle w:val="Text"/>
        <w:numPr>
          <w:ilvl w:val="1"/>
          <w:numId w:val="12"/>
        </w:numPr>
        <w:bidi w:val="0"/>
        <w:spacing w:after="0" w:line="240" w:lineRule="auto"/>
        <w:ind w:right="720"/>
        <w:jc w:val="left"/>
        <w:rPr>
          <w:outline w:val="0"/>
          <w:color w:val="000000"/>
          <w:rtl w:val="0"/>
          <w14:textFill>
            <w14:solidFill>
              <w14:srgbClr w14:val="000000"/>
            </w14:solidFill>
          </w14:textFill>
        </w:rPr>
      </w:pPr>
      <w:r>
        <w:rPr>
          <w:rStyle w:val="Ohne"/>
          <w:outline w:val="0"/>
          <w:color w:val="545454"/>
          <w:rtl w:val="0"/>
          <w14:textFill>
            <w14:solidFill>
              <w14:srgbClr w14:val="545454"/>
            </w14:solidFill>
          </w14:textFill>
        </w:rPr>
        <w:t xml:space="preserve">Risk profiles </w:t>
      </w:r>
    </w:p>
    <w:p>
      <w:pPr>
        <w:pStyle w:val="Text"/>
        <w:numPr>
          <w:ilvl w:val="1"/>
          <w:numId w:val="12"/>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545454"/>
          <w:rtl w:val="0"/>
          <w:lang w:val="en-US"/>
          <w14:textFill>
            <w14:solidFill>
              <w14:srgbClr w14:val="545454"/>
            </w14:solidFill>
          </w14:textFill>
        </w:rPr>
        <w:t>Identify what may not be able to migrate to the target environment (including VM appliances/COTS that might be unsupported by their vendors)</w:t>
      </w:r>
    </w:p>
    <w:p>
      <w:pPr>
        <w:pStyle w:val="Text"/>
        <w:numPr>
          <w:ilvl w:val="0"/>
          <w:numId w:val="12"/>
        </w:numPr>
        <w:bidi w:val="0"/>
        <w:spacing w:after="0" w:line="240" w:lineRule="auto"/>
        <w:ind w:right="720"/>
        <w:jc w:val="left"/>
        <w:rPr>
          <w:outline w:val="0"/>
          <w:color w:val="000000"/>
          <w:rtl w:val="0"/>
          <w:lang w:val="pt-PT"/>
          <w14:textFill>
            <w14:solidFill>
              <w14:srgbClr w14:val="000000"/>
            </w14:solidFill>
          </w14:textFill>
        </w:rPr>
      </w:pPr>
      <w:r>
        <w:rPr>
          <w:rStyle w:val="Ohne"/>
          <w:outline w:val="0"/>
          <w:color w:val="545454"/>
          <w:rtl w:val="0"/>
          <w:lang w:val="pt-PT"/>
          <w14:textFill>
            <w14:solidFill>
              <w14:srgbClr w14:val="545454"/>
            </w14:solidFill>
          </w14:textFill>
        </w:rPr>
        <w:t xml:space="preserve">A </w:t>
      </w:r>
      <w:r>
        <w:rPr>
          <w:rStyle w:val="Ohne"/>
          <w:rFonts w:ascii="Red Hat Text Medium" w:hAnsi="Red Hat Text Medium"/>
          <w:outline w:val="0"/>
          <w:color w:val="545454"/>
          <w:rtl w:val="0"/>
          <w:lang w:val="en-US"/>
          <w14:textFill>
            <w14:solidFill>
              <w14:srgbClr w14:val="545454"/>
            </w14:solidFill>
          </w14:textFill>
        </w:rPr>
        <w:t>High-Level Design (HLD)</w:t>
      </w:r>
      <w:r>
        <w:rPr>
          <w:rStyle w:val="Ohne"/>
          <w:outline w:val="0"/>
          <w:color w:val="545454"/>
          <w:rtl w:val="0"/>
          <w:lang w:val="en-US"/>
          <w14:textFill>
            <w14:solidFill>
              <w14:srgbClr w14:val="545454"/>
            </w14:solidFill>
          </w14:textFill>
        </w:rPr>
        <w:t xml:space="preserve"> of the target OpenShift Virtualization environments with recommendations for addressing potential pitfalls.</w:t>
      </w:r>
    </w:p>
    <w:p>
      <w:pPr>
        <w:pStyle w:val="Text"/>
        <w:numPr>
          <w:ilvl w:val="0"/>
          <w:numId w:val="12"/>
        </w:numPr>
        <w:bidi w:val="0"/>
        <w:spacing w:after="0" w:line="240" w:lineRule="auto"/>
        <w:ind w:right="720"/>
        <w:jc w:val="left"/>
        <w:rPr>
          <w:outline w:val="0"/>
          <w:color w:val="000000"/>
          <w:rtl w:val="0"/>
          <w:lang w:val="pt-PT"/>
          <w14:textFill>
            <w14:solidFill>
              <w14:srgbClr w14:val="000000"/>
            </w14:solidFill>
          </w14:textFill>
        </w:rPr>
      </w:pPr>
      <w:r>
        <w:rPr>
          <w:rStyle w:val="Ohne"/>
          <w:outline w:val="0"/>
          <w:color w:val="545454"/>
          <w:rtl w:val="0"/>
          <w:lang w:val="pt-PT"/>
          <w14:textFill>
            <w14:solidFill>
              <w14:srgbClr w14:val="545454"/>
            </w14:solidFill>
          </w14:textFill>
        </w:rPr>
        <w:t xml:space="preserve">A </w:t>
      </w:r>
      <w:r>
        <w:rPr>
          <w:rStyle w:val="Ohne"/>
          <w:rFonts w:ascii="Red Hat Text Medium" w:hAnsi="Red Hat Text Medium"/>
          <w:outline w:val="0"/>
          <w:color w:val="545454"/>
          <w:rtl w:val="0"/>
          <w:lang w:val="en-US"/>
          <w14:textFill>
            <w14:solidFill>
              <w14:srgbClr w14:val="545454"/>
            </w14:solidFill>
          </w14:textFill>
        </w:rPr>
        <w:t>high-level roadmap/estimated migration timeline</w:t>
      </w:r>
      <w:r>
        <w:rPr>
          <w:rStyle w:val="Ohne"/>
          <w:outline w:val="0"/>
          <w:color w:val="545454"/>
          <w:rtl w:val="0"/>
          <w:lang w:val="en-US"/>
          <w14:textFill>
            <w14:solidFill>
              <w14:srgbClr w14:val="545454"/>
            </w14:solidFill>
          </w14:textFill>
        </w:rPr>
        <w:t xml:space="preserve"> with a path to completion before Manufacturing Customer's Month 20xx deadline.</w:t>
      </w:r>
    </w:p>
    <w:p>
      <w:pPr>
        <w:pStyle w:val="Text"/>
        <w:spacing w:after="0" w:line="240" w:lineRule="auto"/>
        <w:ind w:left="720" w:right="720" w:firstLine="0"/>
      </w:pPr>
    </w:p>
    <w:p>
      <w:pPr>
        <w:pStyle w:val="Text"/>
        <w:spacing w:after="0" w:line="240" w:lineRule="auto"/>
        <w:ind w:left="0" w:right="720" w:firstLine="0"/>
      </w:pPr>
    </w:p>
    <w:p>
      <w:pPr>
        <w:pStyle w:val="Text"/>
        <w:spacing w:before="240" w:after="240"/>
        <w:ind w:left="0" w:firstLine="0"/>
      </w:pPr>
    </w:p>
    <w:p>
      <w:pPr>
        <w:pStyle w:val="Text"/>
        <w:spacing w:after="0" w:line="240" w:lineRule="auto"/>
        <w:ind w:left="0" w:right="720" w:firstLine="0"/>
      </w:pPr>
    </w:p>
    <w:p>
      <w:pPr>
        <w:pStyle w:val="Text"/>
        <w:spacing w:after="0" w:line="240" w:lineRule="auto"/>
        <w:ind w:left="0" w:right="720" w:firstLine="0"/>
      </w:pPr>
    </w:p>
    <w:p>
      <w:pPr>
        <w:pStyle w:val="Text"/>
        <w:ind w:left="0" w:firstLine="0"/>
      </w:pPr>
    </w:p>
    <w:p>
      <w:pPr>
        <w:pStyle w:val="Überschrift"/>
      </w:pPr>
      <w:bookmarkStart w:name="_xmrt3od1f4l6" w:id="38"/>
      <w:bookmarkEnd w:id="38"/>
      <w:r>
        <w:rPr>
          <w:rStyle w:val="Ohne"/>
          <w:rFonts w:ascii="Arial Unicode MS" w:cs="Arial Unicode MS" w:hAnsi="Arial Unicode MS" w:eastAsia="Arial Unicode MS"/>
          <w:b w:val="0"/>
          <w:bCs w:val="0"/>
          <w:i w:val="0"/>
          <w:iCs w:val="0"/>
        </w:rPr>
        <w:br w:type="page"/>
      </w:r>
    </w:p>
    <w:p>
      <w:pPr>
        <w:pStyle w:val="Überschrift"/>
        <w:rPr>
          <w:rStyle w:val="Ohne"/>
          <w:outline w:val="0"/>
          <w:color w:val="434343"/>
          <w:u w:color="434343"/>
          <w14:textFill>
            <w14:solidFill>
              <w14:srgbClr w14:val="434343"/>
            </w14:solidFill>
          </w14:textFill>
        </w:rPr>
      </w:pPr>
      <w:bookmarkStart w:name="_Toc13" w:id="39"/>
      <w:bookmarkStart w:name="_qmhsj5a992ao" w:id="40"/>
      <w:bookmarkEnd w:id="40"/>
      <w:r>
        <w:rPr>
          <w:rStyle w:val="Ohne"/>
          <w:rFonts w:cs="Arial Unicode MS" w:eastAsia="Arial Unicode MS"/>
          <w:outline w:val="0"/>
          <w:color w:val="434343"/>
          <w:u w:color="434343"/>
          <w:rtl w:val="0"/>
          <w14:textFill>
            <w14:solidFill>
              <w14:srgbClr w14:val="434343"/>
            </w14:solidFill>
          </w14:textFill>
        </w:rPr>
        <w:t>C</w:t>
      </w:r>
      <w:r>
        <w:rPr>
          <w:rStyle w:val="Ohne"/>
          <w:rFonts w:cs="Arial Unicode MS" w:eastAsia="Arial Unicode MS"/>
          <w:outline w:val="0"/>
          <w:color w:val="434343"/>
          <w:u w:color="434343"/>
          <w:rtl w:val="0"/>
          <w:lang w:val="en-US"/>
          <w14:textFill>
            <w14:solidFill>
              <w14:srgbClr w14:val="434343"/>
            </w14:solidFill>
          </w14:textFill>
        </w:rPr>
        <w:t xml:space="preserve">urrent </w:t>
      </w:r>
      <w:r>
        <w:rPr>
          <w:rStyle w:val="Ohne"/>
          <w:rFonts w:cs="Arial Unicode MS" w:eastAsia="Arial Unicode MS"/>
          <w:rtl w:val="0"/>
        </w:rPr>
        <w:t>E</w:t>
      </w:r>
      <w:r>
        <w:rPr>
          <w:rStyle w:val="Ohne"/>
          <w:rFonts w:cs="Arial Unicode MS" w:eastAsia="Arial Unicode MS"/>
          <w:outline w:val="0"/>
          <w:color w:val="434343"/>
          <w:u w:color="434343"/>
          <w:rtl w:val="0"/>
          <w:lang w:val="en-US"/>
          <w14:textFill>
            <w14:solidFill>
              <w14:srgbClr w14:val="434343"/>
            </w14:solidFill>
          </w14:textFill>
        </w:rPr>
        <w:t>nvironment</w:t>
      </w:r>
      <w:bookmarkEnd w:id="39"/>
    </w:p>
    <w:p>
      <w:pPr>
        <w:pStyle w:val="Überschrift 2"/>
      </w:pPr>
      <w:bookmarkStart w:name="_Toc14" w:id="41"/>
      <w:bookmarkStart w:name="_rmv4r93jlyjr" w:id="42"/>
      <w:bookmarkEnd w:id="42"/>
      <w:r>
        <w:rPr>
          <w:rStyle w:val="Ohne"/>
          <w:rFonts w:cs="Arial Unicode MS" w:eastAsia="Arial Unicode MS"/>
          <w:rtl w:val="0"/>
        </w:rPr>
        <w:t>I</w:t>
      </w:r>
      <w:r>
        <w:rPr>
          <w:rStyle w:val="Ohne"/>
          <w:rFonts w:cs="Arial Unicode MS" w:eastAsia="Arial Unicode MS"/>
          <w:rtl w:val="0"/>
          <w:lang w:val="en-US"/>
        </w:rPr>
        <w:t xml:space="preserve">nfrastructure: DC, Manufacturing facilities &amp; Other Sites </w:t>
      </w:r>
      <w:bookmarkEnd w:id="41"/>
    </w:p>
    <w:p>
      <w:pPr>
        <w:pStyle w:val="Text"/>
      </w:pPr>
      <w:r>
        <w:rPr>
          <w:rStyle w:val="Ohne"/>
          <w:rtl w:val="0"/>
          <w:lang w:val="en-US"/>
        </w:rPr>
        <w:t xml:space="preserve">Manufacturing Customer runs x data centers around the world: </w:t>
      </w:r>
    </w:p>
    <w:p>
      <w:pPr>
        <w:pStyle w:val="Text"/>
        <w:numPr>
          <w:ilvl w:val="0"/>
          <w:numId w:val="14"/>
        </w:numPr>
        <w:bidi w:val="0"/>
        <w:spacing w:after="0"/>
        <w:ind w:right="0"/>
        <w:jc w:val="left"/>
        <w:rPr>
          <w:rtl w:val="0"/>
          <w:lang w:val="en-US"/>
        </w:rPr>
      </w:pPr>
      <w:r>
        <w:rPr>
          <w:rStyle w:val="Ohne"/>
          <w:rtl w:val="0"/>
          <w:lang w:val="en-US"/>
        </w:rPr>
        <w:t xml:space="preserve">x in North America (NA), </w:t>
      </w:r>
    </w:p>
    <w:p>
      <w:pPr>
        <w:pStyle w:val="Text"/>
        <w:numPr>
          <w:ilvl w:val="0"/>
          <w:numId w:val="14"/>
        </w:numPr>
        <w:bidi w:val="0"/>
        <w:spacing w:after="0"/>
        <w:ind w:right="0"/>
        <w:jc w:val="left"/>
        <w:rPr>
          <w:rtl w:val="0"/>
          <w:lang w:val="en-US"/>
        </w:rPr>
      </w:pPr>
      <w:r>
        <w:rPr>
          <w:rStyle w:val="Ohne"/>
          <w:rtl w:val="0"/>
          <w:lang w:val="en-US"/>
        </w:rPr>
        <w:t xml:space="preserve">x in Europe, and </w:t>
      </w:r>
    </w:p>
    <w:p>
      <w:pPr>
        <w:pStyle w:val="Text"/>
        <w:numPr>
          <w:ilvl w:val="0"/>
          <w:numId w:val="14"/>
        </w:numPr>
        <w:bidi w:val="0"/>
        <w:ind w:right="0"/>
        <w:jc w:val="left"/>
        <w:rPr>
          <w:rtl w:val="0"/>
          <w:lang w:val="it-IT"/>
        </w:rPr>
      </w:pPr>
      <w:r>
        <w:rPr>
          <w:rStyle w:val="Ohne"/>
          <w:rtl w:val="0"/>
          <w:lang w:val="it-IT"/>
        </w:rPr>
        <w:t>x in Asia.</w:t>
      </w:r>
    </w:p>
    <w:p>
      <w:pPr>
        <w:pStyle w:val="Text"/>
        <w:ind w:left="0" w:firstLine="0"/>
      </w:pPr>
      <w:r>
        <w:rPr>
          <w:rStyle w:val="Ohne"/>
          <w:rtl w:val="0"/>
          <w:lang w:val="en-US"/>
        </w:rPr>
        <w:t xml:space="preserve">These Data Centers (DC) are managed by the IT teams in charge of the infrastructure: network, storage, and compute. </w:t>
      </w:r>
    </w:p>
    <w:p>
      <w:pPr>
        <w:pStyle w:val="Text"/>
      </w:pPr>
      <w:r>
        <w:rPr>
          <w:rStyle w:val="Ohne"/>
          <w:rtl w:val="0"/>
          <w:lang w:val="en-US"/>
        </w:rPr>
        <w:t>Manufacturing Customer also has extensive virtualization operations in multiple manufacturing facilities (</w:t>
      </w:r>
      <w:r>
        <w:rPr>
          <w:rStyle w:val="Ohne"/>
          <w:rtl w:val="1"/>
          <w:lang w:val="ar-SA" w:bidi="ar-SA"/>
        </w:rPr>
        <w:t>“</w:t>
      </w:r>
      <w:r>
        <w:rPr>
          <w:rStyle w:val="Ohne"/>
          <w:rtl w:val="0"/>
          <w:lang w:val="en-US"/>
        </w:rPr>
        <w:t>distributed</w:t>
      </w:r>
      <w:r>
        <w:rPr>
          <w:rStyle w:val="Ohne"/>
          <w:rtl w:val="0"/>
        </w:rPr>
        <w:t xml:space="preserve">” </w:t>
      </w:r>
      <w:r>
        <w:rPr>
          <w:rStyle w:val="Ohne"/>
          <w:rtl w:val="0"/>
          <w:lang w:val="en-US"/>
        </w:rPr>
        <w:t xml:space="preserve">sites) across the world, hosting workloads that are critical to its manufacturing process. </w:t>
      </w:r>
    </w:p>
    <w:p>
      <w:pPr>
        <w:pStyle w:val="Text"/>
        <w:ind w:left="0" w:firstLine="0"/>
      </w:pPr>
      <w:r>
        <w:rPr>
          <w:rStyle w:val="Ohne"/>
          <w:rtl w:val="0"/>
          <w:lang w:val="en-US"/>
        </w:rPr>
        <w:t xml:space="preserve">A few other virtualization environments are deployed in other sites, such as: </w:t>
      </w:r>
    </w:p>
    <w:p>
      <w:pPr>
        <w:pStyle w:val="Text"/>
        <w:numPr>
          <w:ilvl w:val="0"/>
          <w:numId w:val="16"/>
        </w:numPr>
        <w:bidi w:val="0"/>
        <w:spacing w:after="0"/>
        <w:ind w:right="0"/>
        <w:jc w:val="left"/>
        <w:rPr>
          <w:rtl w:val="0"/>
          <w:lang w:val="en-US"/>
        </w:rPr>
      </w:pPr>
      <w:r>
        <w:rPr>
          <w:rStyle w:val="Ohne"/>
          <w:rtl w:val="0"/>
          <w:lang w:val="en-US"/>
        </w:rPr>
        <w:t xml:space="preserve">Product development sites </w:t>
      </w:r>
    </w:p>
    <w:p>
      <w:pPr>
        <w:pStyle w:val="Text"/>
        <w:numPr>
          <w:ilvl w:val="0"/>
          <w:numId w:val="16"/>
        </w:numPr>
        <w:bidi w:val="0"/>
        <w:spacing w:after="0"/>
        <w:ind w:right="0"/>
        <w:jc w:val="left"/>
        <w:rPr>
          <w:rtl w:val="0"/>
          <w:lang w:val="en-US"/>
        </w:rPr>
      </w:pPr>
      <w:r>
        <w:rPr>
          <w:rStyle w:val="Ohne"/>
          <w:rtl w:val="0"/>
          <w:lang w:val="en-US"/>
        </w:rPr>
        <w:t xml:space="preserve">Warehouses (non-manufacturing) </w:t>
      </w:r>
    </w:p>
    <w:p>
      <w:pPr>
        <w:pStyle w:val="Text"/>
        <w:numPr>
          <w:ilvl w:val="0"/>
          <w:numId w:val="16"/>
        </w:numPr>
        <w:bidi w:val="0"/>
        <w:ind w:right="0"/>
        <w:jc w:val="left"/>
        <w:rPr>
          <w:rtl w:val="0"/>
          <w:lang w:val="en-US"/>
        </w:rPr>
      </w:pPr>
      <w:r>
        <w:rPr>
          <w:rStyle w:val="Ohne"/>
          <w:rtl w:val="0"/>
          <w:lang w:val="en-US"/>
        </w:rPr>
        <w:t>Call centers</w:t>
      </w:r>
    </w:p>
    <w:p>
      <w:pPr>
        <w:pStyle w:val="Text"/>
        <w:ind w:left="0" w:firstLine="0"/>
      </w:pPr>
      <w:r>
        <w:rPr>
          <w:rStyle w:val="Ohne"/>
          <w:rtl w:val="0"/>
          <w:lang w:val="en-US"/>
        </w:rPr>
        <w:t>The current Data Centers in NA are divided into three (3) halls each providing three (3) failure domains. However Hall1 is being phased out, which gives a total of four (4) failure domains between these two (2) Data Centers which are connected with fiber. Both light and dark links exist.</w:t>
      </w:r>
    </w:p>
    <w:p>
      <w:pPr>
        <w:pStyle w:val="Text"/>
        <w:ind w:left="0" w:firstLine="0"/>
      </w:pPr>
      <w:r>
        <w:rPr>
          <w:rStyle w:val="Ohne"/>
          <w:rtl w:val="0"/>
          <w:lang w:val="en-US"/>
        </w:rPr>
        <w:t xml:space="preserve">For Storage each data center is considered a region for storage and a hall is a failure domain. </w:t>
      </w:r>
    </w:p>
    <w:p>
      <w:pPr>
        <w:pStyle w:val="Überschrift 2"/>
      </w:pPr>
      <w:bookmarkStart w:name="_Toc15" w:id="43"/>
      <w:bookmarkStart w:name="_oxzyz7541h" w:id="44"/>
      <w:bookmarkEnd w:id="44"/>
      <w:r>
        <w:rPr>
          <w:rStyle w:val="Ohne"/>
          <w:rFonts w:cs="Arial Unicode MS" w:eastAsia="Arial Unicode MS"/>
          <w:rtl w:val="0"/>
        </w:rPr>
        <w:t>V</w:t>
      </w:r>
      <w:r>
        <w:rPr>
          <w:rStyle w:val="Ohne"/>
          <w:rFonts w:cs="Arial Unicode MS" w:eastAsia="Arial Unicode MS"/>
          <w:rtl w:val="0"/>
          <w:lang w:val="en-US"/>
        </w:rPr>
        <w:t>irtualization Hardware</w:t>
      </w:r>
      <w:bookmarkEnd w:id="43"/>
    </w:p>
    <w:p>
      <w:pPr>
        <w:pStyle w:val="Text"/>
      </w:pPr>
      <w:r>
        <w:drawing xmlns:a="http://schemas.openxmlformats.org/drawingml/2006/main">
          <wp:anchor distT="114300" distB="114300" distL="114300" distR="114300" simplePos="0" relativeHeight="251659264" behindDoc="0" locked="0" layoutInCell="1" allowOverlap="1">
            <wp:simplePos x="0" y="0"/>
            <wp:positionH relativeFrom="column">
              <wp:posOffset>2847975</wp:posOffset>
            </wp:positionH>
            <wp:positionV relativeFrom="line">
              <wp:posOffset>485775</wp:posOffset>
            </wp:positionV>
            <wp:extent cx="3408125" cy="2880679"/>
            <wp:effectExtent l="0" t="0" r="0" b="0"/>
            <wp:wrapSquare wrapText="bothSides" distL="114300" distR="114300" distT="114300" distB="114300"/>
            <wp:docPr id="1073741827" name="officeArt object" descr="image46.png"/>
            <wp:cNvGraphicFramePr/>
            <a:graphic xmlns:a="http://schemas.openxmlformats.org/drawingml/2006/main">
              <a:graphicData uri="http://schemas.openxmlformats.org/drawingml/2006/picture">
                <pic:pic xmlns:pic="http://schemas.openxmlformats.org/drawingml/2006/picture">
                  <pic:nvPicPr>
                    <pic:cNvPr id="1073741827" name="image46.png" descr="image46.png"/>
                    <pic:cNvPicPr>
                      <a:picLocks noChangeAspect="1"/>
                    </pic:cNvPicPr>
                  </pic:nvPicPr>
                  <pic:blipFill>
                    <a:blip r:embed="rId4">
                      <a:extLst/>
                    </a:blip>
                    <a:stretch>
                      <a:fillRect/>
                    </a:stretch>
                  </pic:blipFill>
                  <pic:spPr>
                    <a:xfrm>
                      <a:off x="0" y="0"/>
                      <a:ext cx="3408125" cy="2880679"/>
                    </a:xfrm>
                    <a:prstGeom prst="rect">
                      <a:avLst/>
                    </a:prstGeom>
                    <a:ln w="12700" cap="flat">
                      <a:noFill/>
                      <a:miter lim="400000"/>
                    </a:ln>
                    <a:effectLst/>
                  </pic:spPr>
                </pic:pic>
              </a:graphicData>
            </a:graphic>
          </wp:anchor>
        </w:drawing>
      </w:r>
      <w:r>
        <w:rPr>
          <w:rStyle w:val="Ohne"/>
          <w:rtl w:val="0"/>
          <w:lang w:val="en-US"/>
        </w:rPr>
        <w:t xml:space="preserve">The virtualized hosting environment consists of a mix of HP and HPE hardware which is certified for all current versions of Red Hat Enterprise Linux (RHEL) and current version of Red Hat OpenShift Virutualization Engine: </w:t>
      </w:r>
    </w:p>
    <w:p>
      <w:pPr>
        <w:pStyle w:val="Text"/>
        <w:numPr>
          <w:ilvl w:val="0"/>
          <w:numId w:val="18"/>
        </w:numPr>
        <w:bidi w:val="0"/>
        <w:spacing w:after="0"/>
        <w:ind w:right="0"/>
        <w:jc w:val="left"/>
        <w:rPr>
          <w:rtl w:val="0"/>
          <w:lang w:val="en-US"/>
        </w:rPr>
      </w:pPr>
      <w:r>
        <w:rPr>
          <w:rStyle w:val="Ohne"/>
          <w:rtl w:val="0"/>
          <w:lang w:val="en-US"/>
        </w:rPr>
        <w:t xml:space="preserve">HP ProLiant DL380 </w:t>
      </w:r>
      <w:r>
        <w:rPr>
          <w:rStyle w:val="Hyperlink.1"/>
        </w:rPr>
        <w:fldChar w:fldCharType="begin" w:fldLock="0"/>
      </w:r>
      <w:r>
        <w:rPr>
          <w:rStyle w:val="Hyperlink.1"/>
        </w:rPr>
        <w:instrText xml:space="preserve"> HYPERLINK "https://catalog.redhat.com/hardware/system/detail/4633?gs&amp;q=proliant%2520DL380"</w:instrText>
      </w:r>
      <w:r>
        <w:rPr>
          <w:rStyle w:val="Hyperlink.1"/>
        </w:rPr>
        <w:fldChar w:fldCharType="separate" w:fldLock="0"/>
      </w:r>
      <w:r>
        <w:rPr>
          <w:rStyle w:val="Hyperlink.1"/>
          <w:rtl w:val="0"/>
          <w:lang w:val="de-DE"/>
        </w:rPr>
        <w:t>Gen9</w:t>
      </w:r>
      <w:r>
        <w:rPr/>
        <w:fldChar w:fldCharType="end" w:fldLock="0"/>
      </w:r>
    </w:p>
    <w:p>
      <w:pPr>
        <w:pStyle w:val="Text"/>
        <w:numPr>
          <w:ilvl w:val="0"/>
          <w:numId w:val="18"/>
        </w:numPr>
        <w:bidi w:val="0"/>
        <w:spacing w:after="0"/>
        <w:ind w:right="0"/>
        <w:jc w:val="left"/>
        <w:rPr>
          <w:rtl w:val="0"/>
          <w:lang w:val="en-US"/>
        </w:rPr>
      </w:pPr>
      <w:r>
        <w:rPr>
          <w:rStyle w:val="Ohne"/>
          <w:rtl w:val="0"/>
          <w:lang w:val="en-US"/>
        </w:rPr>
        <w:t xml:space="preserve">HPE ProLiant DL320 </w:t>
      </w:r>
      <w:r>
        <w:rPr>
          <w:rStyle w:val="Hyperlink.1"/>
        </w:rPr>
        <w:fldChar w:fldCharType="begin" w:fldLock="0"/>
      </w:r>
      <w:r>
        <w:rPr>
          <w:rStyle w:val="Hyperlink.1"/>
        </w:rPr>
        <w:instrText xml:space="preserve"> HYPERLINK "https://catalog.redhat.com/hardware/system/detail/219287?gs&amp;q=proliant%2520DL320"</w:instrText>
      </w:r>
      <w:r>
        <w:rPr>
          <w:rStyle w:val="Hyperlink.1"/>
        </w:rPr>
        <w:fldChar w:fldCharType="separate" w:fldLock="0"/>
      </w:r>
      <w:r>
        <w:rPr>
          <w:rStyle w:val="Hyperlink.1"/>
          <w:rtl w:val="0"/>
          <w:lang w:val="de-DE"/>
        </w:rPr>
        <w:t>Gen11</w:t>
      </w:r>
      <w:r>
        <w:rPr/>
        <w:fldChar w:fldCharType="end" w:fldLock="0"/>
      </w:r>
    </w:p>
    <w:p>
      <w:pPr>
        <w:pStyle w:val="Text"/>
        <w:numPr>
          <w:ilvl w:val="0"/>
          <w:numId w:val="18"/>
        </w:numPr>
        <w:bidi w:val="0"/>
        <w:spacing w:after="0"/>
        <w:ind w:right="0"/>
        <w:jc w:val="left"/>
        <w:rPr>
          <w:rtl w:val="0"/>
          <w:lang w:val="en-US"/>
        </w:rPr>
      </w:pPr>
      <w:r>
        <w:rPr>
          <w:rStyle w:val="Ohne"/>
          <w:rtl w:val="0"/>
          <w:lang w:val="en-US"/>
        </w:rPr>
        <w:t xml:space="preserve">HPE ProLiant DL360 </w:t>
      </w:r>
      <w:r>
        <w:rPr>
          <w:rStyle w:val="Hyperlink.1"/>
        </w:rPr>
        <w:fldChar w:fldCharType="begin" w:fldLock="0"/>
      </w:r>
      <w:r>
        <w:rPr>
          <w:rStyle w:val="Hyperlink.1"/>
        </w:rPr>
        <w:instrText xml:space="preserve"> HYPERLINK "https://catalog.redhat.com/hardware/system/detail/124975?gs&amp;q=proliant%2520DL360"</w:instrText>
      </w:r>
      <w:r>
        <w:rPr>
          <w:rStyle w:val="Hyperlink.1"/>
        </w:rPr>
        <w:fldChar w:fldCharType="separate" w:fldLock="0"/>
      </w:r>
      <w:r>
        <w:rPr>
          <w:rStyle w:val="Hyperlink.1"/>
          <w:rtl w:val="0"/>
          <w:lang w:val="de-DE"/>
        </w:rPr>
        <w:t>Gen10 Plus</w:t>
      </w:r>
      <w:r>
        <w:rPr/>
        <w:fldChar w:fldCharType="end" w:fldLock="0"/>
      </w:r>
    </w:p>
    <w:p>
      <w:pPr>
        <w:pStyle w:val="Text"/>
        <w:numPr>
          <w:ilvl w:val="0"/>
          <w:numId w:val="18"/>
        </w:numPr>
        <w:bidi w:val="0"/>
        <w:spacing w:after="0"/>
        <w:ind w:right="0"/>
        <w:jc w:val="left"/>
        <w:rPr>
          <w:rtl w:val="0"/>
          <w:lang w:val="en-US"/>
        </w:rPr>
      </w:pPr>
      <w:r>
        <w:rPr>
          <w:rStyle w:val="Ohne"/>
          <w:rtl w:val="0"/>
          <w:lang w:val="en-US"/>
        </w:rPr>
        <w:t xml:space="preserve">HPE ProLiant DL380, </w:t>
      </w:r>
      <w:r>
        <w:rPr>
          <w:rStyle w:val="Hyperlink.1"/>
        </w:rPr>
        <w:fldChar w:fldCharType="begin" w:fldLock="0"/>
      </w:r>
      <w:r>
        <w:rPr>
          <w:rStyle w:val="Hyperlink.1"/>
        </w:rPr>
        <w:instrText xml:space="preserve"> HYPERLINK "https://catalog.redhat.com/hardware/system/detail/6590?gs&amp;q=proliant%2520DL380"</w:instrText>
      </w:r>
      <w:r>
        <w:rPr>
          <w:rStyle w:val="Hyperlink.1"/>
        </w:rPr>
        <w:fldChar w:fldCharType="separate" w:fldLock="0"/>
      </w:r>
      <w:r>
        <w:rPr>
          <w:rStyle w:val="Hyperlink.1"/>
          <w:rtl w:val="0"/>
          <w:lang w:val="de-DE"/>
        </w:rPr>
        <w:t>Gen10</w:t>
      </w:r>
      <w:r>
        <w:rPr/>
        <w:fldChar w:fldCharType="end" w:fldLock="0"/>
      </w:r>
      <w:r>
        <w:rPr>
          <w:rStyle w:val="Ohne"/>
          <w:rtl w:val="0"/>
        </w:rPr>
        <w:t xml:space="preserve">, </w:t>
      </w:r>
      <w:r>
        <w:rPr>
          <w:rStyle w:val="Hyperlink.1"/>
        </w:rPr>
        <w:fldChar w:fldCharType="begin" w:fldLock="0"/>
      </w:r>
      <w:r>
        <w:rPr>
          <w:rStyle w:val="Hyperlink.1"/>
        </w:rPr>
        <w:instrText xml:space="preserve"> HYPERLINK "https://catalog.redhat.com/hardware/system/detail/217877?gs&amp;q=proliant%2520DL380"</w:instrText>
      </w:r>
      <w:r>
        <w:rPr>
          <w:rStyle w:val="Hyperlink.1"/>
        </w:rPr>
        <w:fldChar w:fldCharType="separate" w:fldLock="0"/>
      </w:r>
      <w:r>
        <w:rPr>
          <w:rStyle w:val="Hyperlink.1"/>
          <w:rtl w:val="0"/>
          <w:lang w:val="de-DE"/>
        </w:rPr>
        <w:t>Gen11</w:t>
      </w:r>
      <w:r>
        <w:rPr/>
        <w:fldChar w:fldCharType="end" w:fldLock="0"/>
      </w:r>
    </w:p>
    <w:p>
      <w:pPr>
        <w:pStyle w:val="Text"/>
        <w:numPr>
          <w:ilvl w:val="0"/>
          <w:numId w:val="18"/>
        </w:numPr>
        <w:bidi w:val="0"/>
        <w:spacing w:after="0"/>
        <w:ind w:right="0"/>
        <w:jc w:val="left"/>
        <w:rPr>
          <w:rtl w:val="0"/>
          <w:lang w:val="en-US"/>
        </w:rPr>
      </w:pPr>
      <w:r>
        <w:rPr>
          <w:rStyle w:val="Ohne"/>
          <w:rtl w:val="0"/>
          <w:lang w:val="en-US"/>
        </w:rPr>
        <w:t xml:space="preserve">HPE ProLiant DL560 </w:t>
      </w:r>
      <w:r>
        <w:rPr>
          <w:rStyle w:val="Hyperlink.1"/>
        </w:rPr>
        <w:fldChar w:fldCharType="begin" w:fldLock="0"/>
      </w:r>
      <w:r>
        <w:rPr>
          <w:rStyle w:val="Hyperlink.1"/>
        </w:rPr>
        <w:instrText xml:space="preserve"> HYPERLINK "https://catalog.redhat.com/hardware/system/detail/6449?gs&amp;q=proliant%2520DL560"</w:instrText>
      </w:r>
      <w:r>
        <w:rPr>
          <w:rStyle w:val="Hyperlink.1"/>
        </w:rPr>
        <w:fldChar w:fldCharType="separate" w:fldLock="0"/>
      </w:r>
      <w:r>
        <w:rPr>
          <w:rStyle w:val="Hyperlink.1"/>
          <w:rtl w:val="0"/>
          <w:lang w:val="de-DE"/>
        </w:rPr>
        <w:t>Gen10</w:t>
      </w:r>
      <w:r>
        <w:rPr/>
        <w:fldChar w:fldCharType="end" w:fldLock="0"/>
      </w:r>
    </w:p>
    <w:p>
      <w:pPr>
        <w:pStyle w:val="Text"/>
        <w:numPr>
          <w:ilvl w:val="0"/>
          <w:numId w:val="18"/>
        </w:numPr>
        <w:bidi w:val="0"/>
        <w:ind w:right="0"/>
        <w:jc w:val="left"/>
        <w:rPr>
          <w:rtl w:val="0"/>
          <w:lang w:val="en-US"/>
        </w:rPr>
      </w:pPr>
      <w:r>
        <w:rPr>
          <w:rStyle w:val="Ohne"/>
          <w:rtl w:val="0"/>
          <w:lang w:val="en-US"/>
        </w:rPr>
        <w:t xml:space="preserve">HPE Synergy 480 </w:t>
      </w:r>
      <w:r>
        <w:rPr>
          <w:rStyle w:val="Hyperlink.1"/>
        </w:rPr>
        <w:fldChar w:fldCharType="begin" w:fldLock="0"/>
      </w:r>
      <w:r>
        <w:rPr>
          <w:rStyle w:val="Hyperlink.1"/>
        </w:rPr>
        <w:instrText xml:space="preserve"> HYPERLINK "https://catalog.redhat.com/hardware/system/detail/6584"</w:instrText>
      </w:r>
      <w:r>
        <w:rPr>
          <w:rStyle w:val="Hyperlink.1"/>
        </w:rPr>
        <w:fldChar w:fldCharType="separate" w:fldLock="0"/>
      </w:r>
      <w:r>
        <w:rPr>
          <w:rStyle w:val="Hyperlink.1"/>
          <w:rtl w:val="0"/>
          <w:lang w:val="de-DE"/>
        </w:rPr>
        <w:t>Gen10</w:t>
      </w:r>
      <w:r>
        <w:rPr/>
        <w:fldChar w:fldCharType="end" w:fldLock="0"/>
      </w:r>
    </w:p>
    <w:p>
      <w:pPr>
        <w:pStyle w:val="Text"/>
        <w:ind w:left="720" w:firstLine="0"/>
      </w:pPr>
    </w:p>
    <w:p>
      <w:pPr>
        <w:pStyle w:val="Text"/>
        <w:ind w:left="0" w:firstLine="0"/>
      </w:pPr>
      <w:r>
        <w:rPr>
          <w:rStyle w:val="Ohne"/>
          <w:rtl w:val="0"/>
          <w:lang w:val="en-US"/>
        </w:rPr>
        <w:t xml:space="preserve">All ESXi hosts boot from local disk or NVME: this is dependent on when the hardware was purchased and what options were available. </w:t>
      </w:r>
    </w:p>
    <w:p>
      <w:pPr>
        <w:pStyle w:val="Text"/>
      </w:pPr>
      <w:r>
        <w:rPr>
          <w:rStyle w:val="Ohne"/>
          <w:rtl w:val="0"/>
          <w:lang w:val="en-US"/>
        </w:rPr>
        <w:t>The DC storage is provided by Fusion SDS for current OpenShift clusters for CaaS, and NetApp providing NFS v3 to Current ESXi hosts.</w:t>
      </w:r>
    </w:p>
    <w:p>
      <w:pPr>
        <w:pStyle w:val="Überschrift 2"/>
      </w:pPr>
      <w:bookmarkStart w:name="_Toc16" w:id="45"/>
      <w:bookmarkStart w:name="_w2gytgjelct" w:id="46"/>
      <w:bookmarkEnd w:id="46"/>
      <w:r>
        <w:rPr>
          <w:rStyle w:val="Ohne"/>
          <w:rFonts w:cs="Arial Unicode MS" w:eastAsia="Arial Unicode MS"/>
          <w:rtl w:val="0"/>
        </w:rPr>
        <w:t>V</w:t>
      </w:r>
      <w:r>
        <w:rPr>
          <w:rStyle w:val="Ohne"/>
          <w:rFonts w:cs="Arial Unicode MS" w:eastAsia="Arial Unicode MS"/>
          <w:rtl w:val="0"/>
          <w:lang w:val="en-US"/>
        </w:rPr>
        <w:t>irtualization network</w:t>
      </w:r>
      <w:bookmarkEnd w:id="45"/>
    </w:p>
    <w:p>
      <w:pPr>
        <w:pStyle w:val="Text"/>
        <w:ind w:left="0" w:firstLine="0"/>
      </w:pPr>
      <w:r>
        <w:rPr>
          <w:rStyle w:val="Ohne"/>
          <w:rtl w:val="0"/>
          <w:lang w:val="en-US"/>
        </w:rPr>
        <w:t xml:space="preserve">Networks inside the Data Centers are in a spine-leaf configuration using Cisco ACI fabric. The factories are spine leaves that have end of row switches connected back to the factory core. New factories are top of rack switches back to factory core. All networking hardware is from Cisco. </w:t>
      </w:r>
    </w:p>
    <w:p>
      <w:pPr>
        <w:pStyle w:val="Text"/>
        <w:ind w:left="0" w:firstLine="0"/>
      </w:pPr>
      <w:r>
        <w:rPr>
          <w:rStyle w:val="Ohne"/>
          <w:rtl w:val="0"/>
          <w:lang w:val="en-US"/>
        </w:rPr>
        <w:t>EPGs and VLANs are used to isolate traffic and storage run over the same network hardware as the rest of the environment.</w:t>
      </w:r>
    </w:p>
    <w:p>
      <w:pPr>
        <w:pStyle w:val="Text"/>
        <w:ind w:left="0" w:firstLine="0"/>
        <w:jc w:val="center"/>
      </w:pPr>
      <w:r>
        <w:rPr>
          <w:rStyle w:val="Ohne"/>
        </w:rPr>
        <w:drawing xmlns:a="http://schemas.openxmlformats.org/drawingml/2006/main">
          <wp:inline distT="0" distB="0" distL="0" distR="0">
            <wp:extent cx="4557713" cy="3826760"/>
            <wp:effectExtent l="0" t="0" r="0" b="0"/>
            <wp:docPr id="1073741828" name="officeArt object" descr="image11.png"/>
            <wp:cNvGraphicFramePr/>
            <a:graphic xmlns:a="http://schemas.openxmlformats.org/drawingml/2006/main">
              <a:graphicData uri="http://schemas.openxmlformats.org/drawingml/2006/picture">
                <pic:pic xmlns:pic="http://schemas.openxmlformats.org/drawingml/2006/picture">
                  <pic:nvPicPr>
                    <pic:cNvPr id="1073741828" name="image11.png" descr="image11.png"/>
                    <pic:cNvPicPr>
                      <a:picLocks noChangeAspect="1"/>
                    </pic:cNvPicPr>
                  </pic:nvPicPr>
                  <pic:blipFill>
                    <a:blip r:embed="rId5">
                      <a:extLst/>
                    </a:blip>
                    <a:stretch>
                      <a:fillRect/>
                    </a:stretch>
                  </pic:blipFill>
                  <pic:spPr>
                    <a:xfrm>
                      <a:off x="0" y="0"/>
                      <a:ext cx="4557713" cy="3826760"/>
                    </a:xfrm>
                    <a:prstGeom prst="rect">
                      <a:avLst/>
                    </a:prstGeom>
                    <a:ln w="12700" cap="flat">
                      <a:noFill/>
                      <a:miter lim="400000"/>
                    </a:ln>
                    <a:effectLst/>
                  </pic:spPr>
                </pic:pic>
              </a:graphicData>
            </a:graphic>
          </wp:inline>
        </w:drawing>
      </w:r>
    </w:p>
    <w:p>
      <w:pPr>
        <w:pStyle w:val="Text"/>
      </w:pPr>
    </w:p>
    <w:p>
      <w:pPr>
        <w:pStyle w:val="Text"/>
      </w:pPr>
    </w:p>
    <w:p>
      <w:pPr>
        <w:pStyle w:val="Text"/>
      </w:pPr>
    </w:p>
    <w:p>
      <w:pPr>
        <w:pStyle w:val="Überschrift 2"/>
      </w:pPr>
      <w:bookmarkStart w:name="_Toc17" w:id="47"/>
      <w:bookmarkStart w:name="_ikk6u18nsi9s" w:id="48"/>
      <w:bookmarkEnd w:id="48"/>
      <w:r>
        <w:rPr>
          <w:rStyle w:val="Ohne"/>
          <w:rFonts w:cs="Arial Unicode MS" w:eastAsia="Arial Unicode MS"/>
          <w:rtl w:val="0"/>
        </w:rPr>
        <w:t>V</w:t>
      </w:r>
      <w:r>
        <w:rPr>
          <w:rStyle w:val="Ohne"/>
          <w:rFonts w:cs="Arial Unicode MS" w:eastAsia="Arial Unicode MS"/>
          <w:rtl w:val="0"/>
          <w:lang w:val="en-US"/>
        </w:rPr>
        <w:t>irtualization storage</w:t>
      </w:r>
      <w:bookmarkEnd w:id="47"/>
    </w:p>
    <w:p>
      <w:pPr>
        <w:pStyle w:val="Text"/>
        <w:ind w:left="0" w:firstLine="0"/>
      </w:pPr>
      <w:r>
        <w:rPr>
          <w:rStyle w:val="Ohne"/>
          <w:rtl w:val="0"/>
          <w:lang w:val="en-US"/>
        </w:rPr>
        <w:t xml:space="preserve">Storage in the data centers is set up with failure domains to provide maximum resilience. NetApp provides the backing storage for ESXi LUNs over NFS v3and provides backups leveraging volume snapshotting. </w:t>
      </w:r>
    </w:p>
    <w:p>
      <w:pPr>
        <w:pStyle w:val="Text"/>
        <w:numPr>
          <w:ilvl w:val="0"/>
          <w:numId w:val="20"/>
        </w:numPr>
        <w:bidi w:val="0"/>
        <w:spacing w:after="0"/>
        <w:ind w:right="0"/>
        <w:jc w:val="left"/>
        <w:rPr>
          <w:rtl w:val="0"/>
          <w:lang w:val="en-US"/>
        </w:rPr>
      </w:pPr>
      <w:r>
        <w:rPr>
          <w:rStyle w:val="Ohne"/>
          <w:outline w:val="0"/>
          <w:color w:val="434343"/>
          <w:u w:color="434343"/>
          <w:rtl w:val="0"/>
          <w:lang w:val="en-US"/>
          <w14:textFill>
            <w14:solidFill>
              <w14:srgbClr w14:val="434343"/>
            </w14:solidFill>
          </w14:textFill>
        </w:rPr>
        <w:t>Local storage is leveraged for ESXi hosts to boot. Currently a mix of flash drives and NVME is used. The differences arise from the purchase date, as the hardware used different storage media. There is no boot from SAN or SD card</w:t>
      </w:r>
    </w:p>
    <w:p>
      <w:pPr>
        <w:pStyle w:val="Text"/>
        <w:numPr>
          <w:ilvl w:val="0"/>
          <w:numId w:val="20"/>
        </w:numPr>
        <w:bidi w:val="0"/>
        <w:spacing w:after="0"/>
        <w:ind w:right="0"/>
        <w:jc w:val="left"/>
        <w:rPr>
          <w:rtl w:val="0"/>
          <w:lang w:val="en-US"/>
        </w:rPr>
      </w:pPr>
      <w:r>
        <w:rPr>
          <w:rStyle w:val="Ohne"/>
          <w:outline w:val="0"/>
          <w:color w:val="434343"/>
          <w:u w:color="434343"/>
          <w:rtl w:val="0"/>
          <w:lang w:val="en-US"/>
          <w14:textFill>
            <w14:solidFill>
              <w14:srgbClr w14:val="434343"/>
            </w14:solidFill>
          </w14:textFill>
        </w:rPr>
        <w:t xml:space="preserve">Clusters that are not using NetApp are using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localstorage</w:t>
      </w:r>
      <w:r>
        <w:rPr>
          <w:rStyle w:val="Ohne"/>
          <w:outline w:val="0"/>
          <w:color w:val="434343"/>
          <w:u w:color="434343"/>
          <w:rtl w:val="0"/>
          <w14:textFill>
            <w14:solidFill>
              <w14:srgbClr w14:val="434343"/>
            </w14:solidFill>
          </w14:textFill>
        </w:rPr>
        <w:t xml:space="preserve">” </w:t>
      </w:r>
    </w:p>
    <w:p>
      <w:pPr>
        <w:pStyle w:val="Text"/>
        <w:numPr>
          <w:ilvl w:val="0"/>
          <w:numId w:val="20"/>
        </w:numPr>
        <w:bidi w:val="0"/>
        <w:spacing w:after="0"/>
        <w:ind w:right="0"/>
        <w:jc w:val="left"/>
        <w:rPr>
          <w:rtl w:val="0"/>
          <w:lang w:val="en-US"/>
        </w:rPr>
      </w:pPr>
      <w:r>
        <w:rPr>
          <w:rStyle w:val="Ohne"/>
          <w:outline w:val="0"/>
          <w:color w:val="434343"/>
          <w:u w:color="434343"/>
          <w:rtl w:val="0"/>
          <w:lang w:val="en-US"/>
          <w14:textFill>
            <w14:solidFill>
              <w14:srgbClr w14:val="434343"/>
            </w14:solidFill>
          </w14:textFill>
        </w:rPr>
        <w:t>ODF is used in the current OpenShift (CaaS) environments</w:t>
      </w:r>
    </w:p>
    <w:p>
      <w:pPr>
        <w:pStyle w:val="Text"/>
        <w:numPr>
          <w:ilvl w:val="0"/>
          <w:numId w:val="20"/>
        </w:numPr>
        <w:bidi w:val="0"/>
        <w:ind w:right="0"/>
        <w:jc w:val="left"/>
        <w:rPr>
          <w:rtl w:val="0"/>
          <w:lang w:val="en-US"/>
        </w:rPr>
      </w:pPr>
      <w:r>
        <w:rPr>
          <w:rStyle w:val="Ohne"/>
          <w:rtl w:val="0"/>
          <w:lang w:val="en-US"/>
        </w:rPr>
        <w:t>Cohesity was discussed for incremental backups (</w:t>
      </w:r>
      <w:r>
        <w:rPr>
          <w:rStyle w:val="Ohne"/>
          <w:rtl w:val="0"/>
          <w:lang w:val="da-DK"/>
        </w:rPr>
        <w:t>CBT).</w:t>
      </w:r>
      <w:r>
        <w:rPr>
          <w:rStyle w:val="Ohne"/>
          <w:rtl w:val="0"/>
          <w:lang w:val="en-US"/>
        </w:rPr>
        <w:t xml:space="preserve"> RedHat is actively discussing with Cohesity (a partner of Red Hat). and while there is currently no ETA, this is being actively p</w:t>
      </w:r>
      <w:r>
        <w:rPr>
          <w:rStyle w:val="Ohne"/>
          <w:rtl w:val="0"/>
          <w:lang w:val="en-US"/>
        </w:rPr>
        <w:t>ursued for an accelerated implementation and general availability</w:t>
      </w:r>
      <w:r>
        <w:rPr>
          <w:rStyle w:val="Ohne"/>
          <w:vertAlign w:val="superscript"/>
        </w:rPr>
        <w:footnoteReference w:id="3"/>
      </w:r>
      <w:r>
        <w:rPr>
          <w:rStyle w:val="Ohne"/>
          <w:rtl w:val="0"/>
        </w:rPr>
        <w:t>.</w:t>
      </w:r>
    </w:p>
    <w:p>
      <w:pPr>
        <w:pStyle w:val="Überschrift 2"/>
      </w:pPr>
      <w:bookmarkStart w:name="_Toc18" w:id="49"/>
      <w:bookmarkStart w:name="_zhi77jn1cylp" w:id="50"/>
      <w:bookmarkEnd w:id="50"/>
      <w:r>
        <w:rPr>
          <w:rStyle w:val="Ohne"/>
          <w:rFonts w:cs="Arial Unicode MS" w:eastAsia="Arial Unicode MS"/>
          <w:outline w:val="0"/>
          <w:color w:val="434343"/>
          <w:u w:color="434343"/>
          <w:rtl w:val="0"/>
          <w14:textFill>
            <w14:solidFill>
              <w14:srgbClr w14:val="434343"/>
            </w14:solidFill>
          </w14:textFill>
        </w:rPr>
        <w:t>D</w:t>
      </w:r>
      <w:r>
        <w:rPr>
          <w:rStyle w:val="Ohne"/>
          <w:rFonts w:cs="Arial Unicode MS" w:eastAsia="Arial Unicode MS"/>
          <w:outline w:val="0"/>
          <w:color w:val="434343"/>
          <w:u w:color="434343"/>
          <w:rtl w:val="0"/>
          <w:lang w:val="en-US"/>
          <w14:textFill>
            <w14:solidFill>
              <w14:srgbClr w14:val="434343"/>
            </w14:solidFill>
          </w14:textFill>
        </w:rPr>
        <w:t>ay-1 and Day-2 operations</w:t>
      </w:r>
      <w:bookmarkEnd w:id="49"/>
    </w:p>
    <w:p>
      <w:pPr>
        <w:pStyle w:val="Text"/>
      </w:pPr>
      <w:r>
        <w:rPr>
          <w:rStyle w:val="Ohne"/>
          <w:rtl w:val="0"/>
          <w:lang w:val="en-US"/>
        </w:rPr>
        <w:t>This section describes the current technologies and practices used for the existing VMWare-based VM operations.</w:t>
      </w:r>
    </w:p>
    <w:p>
      <w:pPr>
        <w:pStyle w:val="Überschrift 3"/>
      </w:pPr>
      <w:bookmarkStart w:name="_oew0pnprsqx0" w:id="51"/>
      <w:bookmarkEnd w:id="51"/>
      <w:r>
        <w:rPr>
          <w:rStyle w:val="Ohne"/>
          <w:rFonts w:cs="Arial Unicode MS" w:eastAsia="Arial Unicode MS"/>
          <w:rtl w:val="0"/>
        </w:rPr>
        <w:t>U</w:t>
      </w:r>
      <w:r>
        <w:rPr>
          <w:rStyle w:val="Ohne"/>
          <w:rFonts w:cs="Arial Unicode MS" w:eastAsia="Arial Unicode MS"/>
          <w:rtl w:val="0"/>
          <w:lang w:val="fr-FR"/>
        </w:rPr>
        <w:t>ser management</w:t>
      </w:r>
    </w:p>
    <w:p>
      <w:pPr>
        <w:pStyle w:val="Text"/>
      </w:pPr>
      <w:r>
        <w:rPr>
          <w:rStyle w:val="Ohne"/>
          <w:rtl w:val="0"/>
          <w:lang w:val="en-US"/>
        </w:rPr>
        <w:t>Users have a principal stored and groups in Microsoft Active Directory. Hashicorp Vault is used for secrets management for CaaS (Containers on OpenShift). The Least-Privilege model is used along with RBAC for resource access and permissions.</w:t>
      </w:r>
    </w:p>
    <w:p>
      <w:pPr>
        <w:pStyle w:val="Überschrift 3"/>
      </w:pPr>
      <w:bookmarkStart w:name="_t7x67ycofffj" w:id="52"/>
      <w:bookmarkEnd w:id="52"/>
      <w:r>
        <w:rPr>
          <w:rStyle w:val="Ohne"/>
          <w:rFonts w:cs="Arial Unicode MS" w:eastAsia="Arial Unicode MS"/>
          <w:rtl w:val="0"/>
        </w:rPr>
        <w:t>L</w:t>
      </w:r>
      <w:r>
        <w:rPr>
          <w:rStyle w:val="Ohne"/>
          <w:rFonts w:cs="Arial Unicode MS" w:eastAsia="Arial Unicode MS"/>
          <w:rtl w:val="0"/>
        </w:rPr>
        <w:t>og management</w:t>
      </w:r>
    </w:p>
    <w:p>
      <w:pPr>
        <w:pStyle w:val="Text"/>
      </w:pPr>
      <w:r>
        <w:rPr>
          <w:rStyle w:val="Ohne"/>
          <w:rtl w:val="0"/>
          <w:lang w:val="en-US"/>
        </w:rPr>
        <w:t>Manufacturing Customer uses Splunk and Google object buckets, where applications send their logs.</w:t>
      </w:r>
    </w:p>
    <w:p>
      <w:pPr>
        <w:pStyle w:val="Überschrift 3"/>
      </w:pPr>
      <w:bookmarkStart w:name="_rkapo1qldknh" w:id="53"/>
      <w:bookmarkEnd w:id="53"/>
      <w:r>
        <w:rPr>
          <w:rStyle w:val="Ohne"/>
          <w:rFonts w:cs="Arial Unicode MS" w:eastAsia="Arial Unicode MS"/>
          <w:rtl w:val="0"/>
        </w:rPr>
        <w:t>M</w:t>
      </w:r>
      <w:r>
        <w:rPr>
          <w:rStyle w:val="Ohne"/>
          <w:rFonts w:cs="Arial Unicode MS" w:eastAsia="Arial Unicode MS"/>
          <w:rtl w:val="0"/>
        </w:rPr>
        <w:t>onitoring</w:t>
      </w:r>
    </w:p>
    <w:p>
      <w:pPr>
        <w:pStyle w:val="Text"/>
      </w:pPr>
      <w:r>
        <w:rPr>
          <w:rStyle w:val="Ohne"/>
          <w:rtl w:val="0"/>
          <w:lang w:val="en-US"/>
        </w:rPr>
        <w:t>Manufacturing Customer uses VMWare vRealize Ops Manager,  Shell Monitoring, Dynatrace, QRadar, and Progress Whats Up Gold</w:t>
      </w:r>
      <w:r>
        <w:rPr>
          <w:rStyle w:val="Ohne"/>
          <w:rFonts w:ascii="Red Hat Text Regular" w:cs="Red Hat Text Regular" w:hAnsi="Red Hat Text Regular" w:eastAsia="Red Hat Text Regular"/>
          <w:b w:val="0"/>
          <w:bCs w:val="0"/>
          <w:i w:val="0"/>
          <w:iCs w:val="0"/>
          <w:vertAlign w:val="superscript"/>
        </w:rPr>
        <w:footnoteReference w:id="4"/>
      </w:r>
      <w:r>
        <w:rPr>
          <w:rStyle w:val="Ohne"/>
          <w:rtl w:val="0"/>
          <w:lang w:val="en-US"/>
        </w:rPr>
        <w:t xml:space="preserve"> for monitoring VMs and applications.</w:t>
      </w:r>
    </w:p>
    <w:p>
      <w:pPr>
        <w:pStyle w:val="Text"/>
      </w:pPr>
      <w:r>
        <w:rPr>
          <w:rStyle w:val="Ohne"/>
          <w:rtl w:val="0"/>
          <w:lang w:val="en-US"/>
        </w:rPr>
        <w:t xml:space="preserve">Storage uses NetApp Insights for monitoring. </w:t>
      </w:r>
    </w:p>
    <w:p>
      <w:pPr>
        <w:pStyle w:val="Text"/>
      </w:pPr>
      <w:r>
        <w:rPr>
          <w:rStyle w:val="Ohne"/>
          <w:rtl w:val="0"/>
          <w:lang w:val="en-US"/>
        </w:rPr>
        <w:t>Alerting for current OpenShift Clusters is performed by Alertmanager to BMC and webhooks to Webex Teams.</w:t>
      </w:r>
    </w:p>
    <w:p>
      <w:pPr>
        <w:pStyle w:val="Überschrift 3"/>
      </w:pPr>
      <w:bookmarkStart w:name="_dgvdqq7fcnl" w:id="54"/>
      <w:bookmarkEnd w:id="54"/>
      <w:r>
        <w:rPr>
          <w:rStyle w:val="Ohne"/>
          <w:rFonts w:ascii="Arial Unicode MS" w:cs="Arial Unicode MS" w:hAnsi="Arial Unicode MS" w:eastAsia="Arial Unicode MS"/>
          <w:b w:val="0"/>
          <w:bCs w:val="0"/>
          <w:i w:val="0"/>
          <w:iCs w:val="0"/>
        </w:rPr>
        <w:br w:type="page"/>
      </w:r>
    </w:p>
    <w:p>
      <w:pPr>
        <w:pStyle w:val="Überschrift 3"/>
      </w:pPr>
      <w:bookmarkStart w:name="_ke6m22eyda9f" w:id="55"/>
      <w:bookmarkEnd w:id="55"/>
      <w:r>
        <w:rPr>
          <w:rStyle w:val="Ohne"/>
          <w:rFonts w:cs="Arial Unicode MS" w:eastAsia="Arial Unicode MS"/>
          <w:rtl w:val="0"/>
        </w:rPr>
        <w:t>A</w:t>
      </w:r>
      <w:r>
        <w:rPr>
          <w:rStyle w:val="Ohne"/>
          <w:rFonts w:cs="Arial Unicode MS" w:eastAsia="Arial Unicode MS"/>
          <w:rtl w:val="0"/>
          <w:lang w:val="en-US"/>
        </w:rPr>
        <w:t>utomation and Self-Service</w:t>
      </w: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Manufacturing Customer has a semi-automated self-service model for provisioning VMs in the current platform.</w:t>
      </w: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end users fill in the request details in an Excel base spreadsheet template and submit this to the VM operations team for provisioning.</w:t>
      </w: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Manufacturing Customer utilizes an</w:t>
      </w:r>
      <w:r>
        <w:rPr>
          <w:rStyle w:val="Ohne"/>
          <w:rFonts w:ascii="Red Hat Text Medium" w:hAnsi="Red Hat Text Medium"/>
          <w:outline w:val="0"/>
          <w:color w:val="434343"/>
          <w:u w:color="434343"/>
          <w:rtl w:val="0"/>
          <w:lang w:val="en-US"/>
          <w14:textFill>
            <w14:solidFill>
              <w14:srgbClr w14:val="434343"/>
            </w14:solidFill>
          </w14:textFill>
        </w:rPr>
        <w:t xml:space="preserve"> in-house developed tool</w:t>
      </w:r>
      <w:r>
        <w:rPr>
          <w:rStyle w:val="Ohne"/>
          <w:outline w:val="0"/>
          <w:color w:val="434343"/>
          <w:u w:color="434343"/>
          <w:rtl w:val="0"/>
          <w:lang w:val="en-US"/>
          <w14:textFill>
            <w14:solidFill>
              <w14:srgbClr w14:val="434343"/>
            </w14:solidFill>
          </w14:textFill>
        </w:rPr>
        <w:t xml:space="preserve"> that scrapes this request spreadsheet and extracts the relevant information. It also performs data validation and other checks, and converts the request into a machine-consumable JSON.</w:t>
      </w: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tool uses the scraped data and makes API calls to the various systems (including VMWare automation) to create the pre-requisites and execute the blueprints to build the VM.  This is common to both DC and  facility/distributed space, except that for facilities, the site IT team is also involved in the final build and provisioning.</w:t>
      </w: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Manufacturing Customer has a documented standard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Principles of Virtualization</w:t>
      </w:r>
      <w:r>
        <w:rPr>
          <w:rStyle w:val="Ohne"/>
          <w:outline w:val="0"/>
          <w:color w:val="434343"/>
          <w:u w:color="434343"/>
          <w:rtl w:val="0"/>
          <w14:textFill>
            <w14:solidFill>
              <w14:srgbClr w14:val="434343"/>
            </w14:solidFill>
          </w14:textFill>
        </w:rPr>
        <w:t>”</w:t>
      </w:r>
      <w:r>
        <w:rPr>
          <w:rStyle w:val="Ohne"/>
          <w:outline w:val="0"/>
          <w:color w:val="434343"/>
          <w:u w:color="434343"/>
          <w:rtl w:val="0"/>
          <w:lang w:val="en-US"/>
          <w14:textFill>
            <w14:solidFill>
              <w14:srgbClr w14:val="434343"/>
            </w14:solidFill>
          </w14:textFill>
        </w:rPr>
        <w:t>), which includes the limits, best-practices, and other relevant considerations. Any VM request that does not comply with these principles is reviewed and approved via a separate manual process.</w:t>
      </w: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Manufacturing Customer is exploring enhancements to this process and tooling.</w:t>
      </w:r>
    </w:p>
    <w:p>
      <w:pPr>
        <w:pStyle w:val="Überschrift"/>
      </w:pPr>
      <w:bookmarkStart w:name="_efjnm725xqj4" w:id="56"/>
      <w:bookmarkEnd w:id="56"/>
      <w:r>
        <w:rPr>
          <w:rStyle w:val="Ohne"/>
          <w:rFonts w:ascii="Arial Unicode MS" w:cs="Arial Unicode MS" w:hAnsi="Arial Unicode MS" w:eastAsia="Arial Unicode MS"/>
          <w:b w:val="0"/>
          <w:bCs w:val="0"/>
          <w:i w:val="0"/>
          <w:iCs w:val="0"/>
        </w:rPr>
        <w:br w:type="page"/>
      </w:r>
    </w:p>
    <w:p>
      <w:pPr>
        <w:pStyle w:val="Überschrift"/>
      </w:pPr>
      <w:bookmarkStart w:name="_Toc19" w:id="57"/>
      <w:bookmarkStart w:name="_h9zilfr5tyyt" w:id="58"/>
      <w:bookmarkEnd w:id="58"/>
      <w:r>
        <w:rPr>
          <w:rStyle w:val="Ohne"/>
          <w:rFonts w:cs="Arial Unicode MS" w:eastAsia="Arial Unicode MS"/>
          <w:rtl w:val="0"/>
          <w:lang w:val="de-DE"/>
        </w:rPr>
        <w:t>W</w:t>
      </w:r>
      <w:r>
        <w:rPr>
          <w:rStyle w:val="Ohne"/>
          <w:rFonts w:cs="Arial Unicode MS" w:eastAsia="Arial Unicode MS"/>
          <w:rtl w:val="0"/>
          <w:lang w:val="en-US"/>
        </w:rPr>
        <w:t>orkload Migration: Complexity Analysis</w:t>
      </w:r>
      <w:bookmarkEnd w:id="57"/>
    </w:p>
    <w:p>
      <w:pPr>
        <w:pStyle w:val="Text"/>
        <w:ind w:left="0" w:firstLine="0"/>
      </w:pPr>
      <w:r>
        <w:rPr>
          <w:rStyle w:val="Ohne"/>
          <w:rtl w:val="0"/>
          <w:lang w:val="en-US"/>
        </w:rPr>
        <w:t xml:space="preserve">As a part of the assessment, Manufacturing Customer provided a </w:t>
      </w:r>
      <w:r>
        <w:rPr>
          <w:rStyle w:val="Ohne"/>
          <w:rFonts w:ascii="Red Hat Text Medium" w:hAnsi="Red Hat Text Medium"/>
          <w:rtl w:val="0"/>
          <w:lang w:val="en-US"/>
        </w:rPr>
        <w:t>detailed inventory of the current VM and underlying VMWare infrastructure</w:t>
      </w:r>
      <w:r>
        <w:rPr>
          <w:rStyle w:val="Ohne"/>
          <w:vertAlign w:val="superscript"/>
        </w:rPr>
        <w:footnoteReference w:id="5"/>
      </w:r>
      <w:r>
        <w:rPr>
          <w:rStyle w:val="Ohne"/>
          <w:rtl w:val="0"/>
          <w:lang w:val="en-US"/>
        </w:rPr>
        <w:t>. Red Hat has analyzed this data to assess the scope and volume of VM migration candidates, and the complexity of migration.</w:t>
      </w:r>
    </w:p>
    <w:p>
      <w:pPr>
        <w:pStyle w:val="Text"/>
        <w:ind w:left="0" w:firstLine="0"/>
      </w:pPr>
      <w:r>
        <w:rPr>
          <w:rStyle w:val="Ohne"/>
          <w:rtl w:val="0"/>
          <w:lang w:val="en-US"/>
        </w:rPr>
        <w:t xml:space="preserve">The information that was shared allowed Red Hat to get a better understanding of Manufacturing Customer's VMWare environment and the complexities in the current virtualization solution.  We have identified areas where Red Hat can assist and facilitate Manufacturing Customer to migrate from VMWare to OpenShift Virtualization.  </w:t>
      </w:r>
    </w:p>
    <w:p>
      <w:pPr>
        <w:pStyle w:val="Text"/>
        <w:ind w:left="0" w:firstLine="0"/>
      </w:pPr>
      <w:r>
        <w:rPr>
          <w:rStyle w:val="Ohne"/>
          <w:rtl w:val="0"/>
          <w:lang w:val="en-US"/>
        </w:rPr>
        <w:t xml:space="preserve">Items that will take more time and care in planning  are the </w:t>
      </w:r>
      <w:r>
        <w:rPr>
          <w:rStyle w:val="Ohne"/>
          <w:rFonts w:ascii="Red Hat Text Medium" w:hAnsi="Red Hat Text Medium"/>
          <w:rtl w:val="0"/>
          <w:lang w:val="en-US"/>
        </w:rPr>
        <w:t>facilities / distributed sites</w:t>
      </w:r>
      <w:r>
        <w:rPr>
          <w:rStyle w:val="Ohne"/>
          <w:rtl w:val="0"/>
          <w:lang w:val="en-US"/>
        </w:rPr>
        <w:t xml:space="preserve"> as these sites are high impact if the site is down, and some sites are constrained on bandwidth as well.  Even though it may be technically easy to migrate a VM at these sites, the constraint is the scheduling and business decisions around scheduling the migration windows.</w:t>
      </w:r>
    </w:p>
    <w:p>
      <w:pPr>
        <w:pStyle w:val="Text"/>
        <w:ind w:left="0" w:firstLine="0"/>
      </w:pPr>
      <w:r>
        <w:rPr>
          <w:rStyle w:val="Ohne"/>
          <w:rtl w:val="0"/>
          <w:lang w:val="en-US"/>
        </w:rPr>
        <w:t xml:space="preserve">Other difficult migrations will be around the </w:t>
      </w:r>
      <w:r>
        <w:rPr>
          <w:rStyle w:val="Ohne"/>
          <w:rFonts w:ascii="Red Hat Text Medium" w:hAnsi="Red Hat Text Medium"/>
          <w:rtl w:val="0"/>
        </w:rPr>
        <w:t>MS-SQL servers</w:t>
      </w:r>
      <w:r>
        <w:rPr>
          <w:rStyle w:val="Ohne"/>
          <w:rtl w:val="0"/>
          <w:lang w:val="en-US"/>
        </w:rPr>
        <w:t xml:space="preserve"> due to the nature of </w:t>
      </w:r>
      <w:r>
        <w:rPr>
          <w:rStyle w:val="Ohne"/>
          <w:rtl w:val="1"/>
          <w:lang w:val="ar-SA" w:bidi="ar-SA"/>
        </w:rPr>
        <w:t>“</w:t>
      </w:r>
      <w:r>
        <w:rPr>
          <w:rStyle w:val="Ohne"/>
          <w:rtl w:val="0"/>
          <w:lang w:val="en-US"/>
        </w:rPr>
        <w:t>Always On</w:t>
      </w:r>
      <w:r>
        <w:rPr>
          <w:rStyle w:val="Ohne"/>
          <w:rtl w:val="0"/>
        </w:rPr>
        <w:t xml:space="preserve">” </w:t>
      </w:r>
      <w:r>
        <w:rPr>
          <w:rStyle w:val="Ohne"/>
          <w:rtl w:val="0"/>
          <w:lang w:val="en-US"/>
        </w:rPr>
        <w:t>and there are also licensing concerns (for vendor/COTS vendors) that may present some issues during migrations.  We have also identified the witness site as a challenging migration, not due to technical complexity, but getting the time window to migrate the VMs</w:t>
      </w:r>
    </w:p>
    <w:p>
      <w:pPr>
        <w:pStyle w:val="Text"/>
        <w:ind w:left="0" w:firstLine="0"/>
      </w:pPr>
      <w:r>
        <w:rPr>
          <w:rStyle w:val="Ohne"/>
          <w:rFonts w:ascii="Red Hat Text Medium" w:hAnsi="Red Hat Text Medium"/>
          <w:rtl w:val="0"/>
          <w:lang w:val="en-US"/>
        </w:rPr>
        <w:t>Oracle VMs</w:t>
      </w:r>
      <w:r>
        <w:rPr>
          <w:rStyle w:val="Ohne"/>
          <w:rtl w:val="0"/>
          <w:lang w:val="en-US"/>
        </w:rPr>
        <w:t xml:space="preserve"> also pose their own issues where Oracle itself does not support their product running on any virtual platform except for their own (which is a derivative of Red Hat</w:t>
      </w:r>
      <w:r>
        <w:rPr>
          <w:rStyle w:val="Ohne"/>
          <w:rtl w:val="1"/>
        </w:rPr>
        <w:t>’</w:t>
      </w:r>
      <w:r>
        <w:rPr>
          <w:rStyle w:val="Ohne"/>
          <w:rtl w:val="0"/>
          <w:lang w:val="en-US"/>
        </w:rPr>
        <w:t>s platform), and VMWare. Red Hat does not see any technical issues but there are licensing and support issues that will need to be addressed.</w:t>
      </w:r>
    </w:p>
    <w:p>
      <w:pPr>
        <w:pStyle w:val="Text"/>
        <w:ind w:left="0" w:firstLine="0"/>
      </w:pPr>
      <w:r>
        <w:rPr>
          <w:rStyle w:val="Ohne"/>
          <w:rtl w:val="0"/>
          <w:lang w:val="en-US"/>
        </w:rPr>
        <w:t>There are some discrepancies in the  data that was provided from the RV tool export, which may skew the analysis. This is caused when a VM is created and not set to the proper OS type and or version in the VM metadata. When vmware tools are installed in the guest, it will report the correct OS version, however this is not always possible: for example with appliances.</w:t>
      </w:r>
    </w:p>
    <w:p>
      <w:pPr>
        <w:pStyle w:val="Überschrift 3"/>
        <w:ind w:left="0" w:firstLine="0"/>
        <w:rPr>
          <w:rStyle w:val="Ohne"/>
          <w:rFonts w:ascii="Red Hat Text Bold" w:cs="Red Hat Text Bold" w:hAnsi="Red Hat Text Bold" w:eastAsia="Red Hat Text Bold"/>
        </w:rPr>
      </w:pPr>
      <w:bookmarkStart w:name="_ddx235bofkcm" w:id="59"/>
      <w:bookmarkEnd w:id="59"/>
      <w:r>
        <w:rPr>
          <w:rStyle w:val="Ohne"/>
          <w:rFonts w:ascii="Red Hat Text Bold" w:hAnsi="Red Hat Text Bold"/>
          <w:rtl w:val="0"/>
        </w:rPr>
        <w:t>E</w:t>
      </w:r>
      <w:r>
        <w:rPr>
          <w:rStyle w:val="Ohne"/>
          <w:rFonts w:ascii="Red Hat Text Bold" w:hAnsi="Red Hat Text Bold"/>
          <w:rtl w:val="0"/>
          <w:lang w:val="en-US"/>
        </w:rPr>
        <w:t>xisting Virtual Machines</w:t>
      </w:r>
    </w:p>
    <w:p>
      <w:pPr>
        <w:pStyle w:val="Text"/>
      </w:pPr>
      <w:r>
        <w:rPr>
          <w:rStyle w:val="Ohne"/>
          <w:rtl w:val="0"/>
          <w:lang w:val="en-US"/>
        </w:rPr>
        <w:t>The table below lists the current VMs across all VMWare clusters and all regions. Note that this includes a set of excluded VMs for vCenter instances that are being decommissioned. Subsequent sections take this exclusion into account.</w:t>
      </w:r>
    </w:p>
    <w:tbl>
      <w:tblPr>
        <w:tblW w:w="95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5"/>
        <w:gridCol w:w="1110"/>
        <w:gridCol w:w="1785"/>
        <w:gridCol w:w="1590"/>
        <w:gridCol w:w="1590"/>
        <w:gridCol w:w="1590"/>
      </w:tblGrid>
      <w:tr>
        <w:tblPrEx>
          <w:shd w:val="clear" w:color="auto" w:fill="4f81bd"/>
        </w:tblPrEx>
        <w:trPr>
          <w:trHeight w:val="259" w:hRule="atLeast"/>
          <w:tblHeader/>
        </w:trPr>
        <w:tc>
          <w:tcPr>
            <w:tcW w:type="dxa" w:w="1875"/>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Location</w:t>
            </w:r>
          </w:p>
        </w:tc>
        <w:tc>
          <w:tcPr>
            <w:tcW w:type="dxa" w:w="111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Region</w:t>
            </w:r>
          </w:p>
        </w:tc>
        <w:tc>
          <w:tcPr>
            <w:tcW w:type="dxa" w:w="1785"/>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VMs #</w:t>
            </w:r>
          </w:p>
        </w:tc>
        <w:tc>
          <w:tcPr>
            <w:tcW w:type="dxa" w:w="159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vCPU  #</w:t>
            </w:r>
          </w:p>
        </w:tc>
        <w:tc>
          <w:tcPr>
            <w:tcW w:type="dxa" w:w="159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vMem (GB)</w:t>
            </w:r>
          </w:p>
        </w:tc>
        <w:tc>
          <w:tcPr>
            <w:tcW w:type="dxa" w:w="159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vDisk (TB)</w:t>
            </w:r>
          </w:p>
        </w:tc>
      </w:tr>
      <w:tr>
        <w:tblPrEx>
          <w:shd w:val="clear" w:color="auto" w:fill="ced7e7"/>
        </w:tblPrEx>
        <w:trPr>
          <w:trHeight w:val="533" w:hRule="atLeast"/>
        </w:trPr>
        <w:tc>
          <w:tcPr>
            <w:tcW w:type="dxa" w:w="1875"/>
            <w:tcBorders>
              <w:top w:val="single" w:color="000000" w:sz="7" w:space="0" w:shadow="0" w:frame="0"/>
              <w:left w:val="single" w:color="000000" w:sz="7" w:space="0" w:shadow="0" w:frame="0"/>
              <w:bottom w:val="single" w:color="cccccc" w:sz="7" w:space="0" w:shadow="0" w:frame="0"/>
              <w:right w:val="single" w:color="cccccc"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rPr>
                <w:rStyle w:val="Ohne"/>
                <w:rFonts w:ascii="Red Hat Text Bold" w:cs="Red Hat Text Bold" w:hAnsi="Red Hat Text Bold" w:eastAsia="Red Hat Text Bold"/>
                <w:outline w:val="0"/>
                <w:color w:val="ffffff"/>
                <w:sz w:val="18"/>
                <w:szCs w:val="18"/>
                <w:u w:color="ffffff"/>
                <w:shd w:val="nil" w:color="auto" w:fill="auto"/>
                <w14:textFill>
                  <w14:solidFill>
                    <w14:srgbClr w14:val="FFFFFF"/>
                  </w14:solidFill>
                </w14:textFill>
              </w:rP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DCs NSX</w:t>
            </w:r>
          </w:p>
          <w:p>
            <w:pPr>
              <w:pStyle w:val="Text"/>
              <w:widowControl w:val="0"/>
              <w:bidi w:val="0"/>
              <w:spacing w:after="0" w:line="276" w:lineRule="auto"/>
              <w:ind w:left="0" w:right="0" w:firstLine="0"/>
              <w:jc w:val="center"/>
              <w:rPr>
                <w:rtl w:val="0"/>
              </w:rP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000000"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000000"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320</w:t>
            </w:r>
          </w:p>
        </w:tc>
        <w:tc>
          <w:tcPr>
            <w:tcW w:type="dxa" w:w="1590"/>
            <w:tcBorders>
              <w:top w:val="single" w:color="000000"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2,158</w:t>
            </w:r>
          </w:p>
        </w:tc>
        <w:tc>
          <w:tcPr>
            <w:tcW w:type="dxa" w:w="1590"/>
            <w:tcBorders>
              <w:top w:val="single" w:color="000000"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24,596</w:t>
            </w:r>
          </w:p>
        </w:tc>
        <w:tc>
          <w:tcPr>
            <w:tcW w:type="dxa" w:w="1590"/>
            <w:tcBorders>
              <w:top w:val="single" w:color="000000"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209.4</w:t>
            </w:r>
          </w:p>
        </w:tc>
      </w:tr>
      <w:tr>
        <w:tblPrEx>
          <w:shd w:val="clear" w:color="auto" w:fill="ced7e7"/>
        </w:tblPrEx>
        <w:trPr>
          <w:trHeight w:val="382" w:hRule="atLeast"/>
        </w:trPr>
        <w:tc>
          <w:tcPr>
            <w:tcW w:type="dxa" w:w="1875"/>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4,223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243,742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158,850</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3,609</w:t>
            </w:r>
          </w:p>
        </w:tc>
      </w:tr>
      <w:tr>
        <w:tblPrEx>
          <w:shd w:val="clear" w:color="auto" w:fill="ced7e7"/>
        </w:tblPrEx>
        <w:trPr>
          <w:trHeight w:val="258" w:hRule="atLeast"/>
        </w:trPr>
        <w:tc>
          <w:tcPr>
            <w:tcW w:type="dxa" w:w="1875"/>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3,802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21,136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159,454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3,209</w:t>
            </w:r>
          </w:p>
        </w:tc>
      </w:tr>
      <w:tr>
        <w:tblPrEx>
          <w:shd w:val="clear" w:color="auto" w:fill="ced7e7"/>
        </w:tblPrEx>
        <w:trPr>
          <w:trHeight w:val="258" w:hRule="atLeast"/>
        </w:trPr>
        <w:tc>
          <w:tcPr>
            <w:tcW w:type="dxa" w:w="1875"/>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1,959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12,010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104,360</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1,743</w:t>
            </w:r>
          </w:p>
        </w:tc>
      </w:tr>
      <w:tr>
        <w:tblPrEx>
          <w:shd w:val="clear" w:color="auto" w:fill="ced7e7"/>
        </w:tblPrEx>
        <w:trPr>
          <w:trHeight w:val="258" w:hRule="atLeast"/>
        </w:trPr>
        <w:tc>
          <w:tcPr>
            <w:tcW w:type="dxa" w:w="1875"/>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1010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6896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421,123</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991</w:t>
            </w:r>
          </w:p>
        </w:tc>
      </w:tr>
      <w:tr>
        <w:tblPrEx>
          <w:shd w:val="clear" w:color="auto" w:fill="ced7e7"/>
        </w:tblPrEx>
        <w:trPr>
          <w:trHeight w:val="533" w:hRule="atLeast"/>
        </w:trPr>
        <w:tc>
          <w:tcPr>
            <w:tcW w:type="dxa" w:w="1875"/>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rPr>
                <w:rStyle w:val="Ohne"/>
                <w:rFonts w:ascii="Red Hat Text Bold" w:cs="Red Hat Text Bold" w:hAnsi="Red Hat Text Bold" w:eastAsia="Red Hat Text Bold"/>
                <w:outline w:val="0"/>
                <w:color w:val="ffffff"/>
                <w:sz w:val="18"/>
                <w:szCs w:val="18"/>
                <w:u w:color="ffffff"/>
                <w:shd w:val="nil" w:color="auto" w:fill="auto"/>
                <w14:textFill>
                  <w14:solidFill>
                    <w14:srgbClr w14:val="FFFFFF"/>
                  </w14:solidFill>
                </w14:textFill>
              </w:rP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 xml:space="preserve">- </w:t>
            </w:r>
          </w:p>
          <w:p>
            <w:pPr>
              <w:pStyle w:val="Text"/>
              <w:widowControl w:val="0"/>
              <w:bidi w:val="0"/>
              <w:spacing w:after="0" w:line="276" w:lineRule="auto"/>
              <w:ind w:left="0" w:right="0" w:firstLine="0"/>
              <w:jc w:val="center"/>
              <w:rPr>
                <w:rtl w:val="0"/>
              </w:rP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Witness Site</w:t>
            </w:r>
          </w:p>
        </w:tc>
        <w:tc>
          <w:tcPr>
            <w:tcW w:type="dxa" w:w="111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344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2.92</w:t>
            </w:r>
          </w:p>
        </w:tc>
      </w:tr>
      <w:tr>
        <w:tblPrEx>
          <w:shd w:val="clear" w:color="auto" w:fill="ced7e7"/>
        </w:tblPrEx>
        <w:trPr>
          <w:trHeight w:val="258" w:hRule="atLeast"/>
        </w:trPr>
        <w:tc>
          <w:tcPr>
            <w:tcW w:type="dxa" w:w="1875"/>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0.141</w:t>
            </w:r>
          </w:p>
        </w:tc>
      </w:tr>
      <w:tr>
        <w:tblPrEx>
          <w:shd w:val="clear" w:color="auto" w:fill="ced7e7"/>
        </w:tblPrEx>
        <w:trPr>
          <w:trHeight w:val="258"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287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947.6</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21.1</w:t>
            </w:r>
          </w:p>
        </w:tc>
      </w:tr>
      <w:tr>
        <w:tblPrEx>
          <w:shd w:val="clear" w:color="auto" w:fill="ced7e7"/>
        </w:tblPrEx>
        <w:trPr>
          <w:trHeight w:val="258"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270</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7.819</w:t>
            </w:r>
          </w:p>
        </w:tc>
      </w:tr>
      <w:tr>
        <w:tblPrEx>
          <w:shd w:val="clear" w:color="auto" w:fill="ced7e7"/>
        </w:tblPrEx>
        <w:trPr>
          <w:trHeight w:val="258"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315.9</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7.911</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462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1,784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36.14</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2.3</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0.095</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60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273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1,049</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27</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200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788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2,565</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59.46</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185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834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17.96</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399</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11.63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465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1,767</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37.96</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408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1,242</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28.47</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000000" w:sz="8"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000000" w:sz="8"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139</w:t>
            </w:r>
          </w:p>
        </w:tc>
        <w:tc>
          <w:tcPr>
            <w:tcW w:type="dxa" w:w="1590"/>
            <w:tcBorders>
              <w:top w:val="single" w:color="cccccc" w:sz="7" w:space="0" w:shadow="0" w:frame="0"/>
              <w:left w:val="single" w:color="cccccc" w:sz="7" w:space="0" w:shadow="0" w:frame="0"/>
              <w:bottom w:val="single" w:color="000000" w:sz="8"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590</w:t>
            </w:r>
          </w:p>
        </w:tc>
        <w:tc>
          <w:tcPr>
            <w:tcW w:type="dxa" w:w="1590"/>
            <w:tcBorders>
              <w:top w:val="single" w:color="cccccc" w:sz="7" w:space="0" w:shadow="0" w:frame="0"/>
              <w:left w:val="single" w:color="cccccc" w:sz="7" w:space="0" w:shadow="0" w:frame="0"/>
              <w:bottom w:val="single" w:color="000000" w:sz="8"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2,187</w:t>
            </w:r>
          </w:p>
        </w:tc>
        <w:tc>
          <w:tcPr>
            <w:tcW w:type="dxa" w:w="1590"/>
            <w:tcBorders>
              <w:top w:val="single" w:color="cccccc" w:sz="7" w:space="0" w:shadow="0" w:frame="0"/>
              <w:left w:val="single" w:color="cccccc" w:sz="7" w:space="0" w:shadow="0" w:frame="0"/>
              <w:bottom w:val="single" w:color="000000" w:sz="8"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50.38</w:t>
            </w:r>
          </w:p>
        </w:tc>
      </w:tr>
      <w:tr>
        <w:tblPrEx>
          <w:shd w:val="clear" w:color="auto" w:fill="ced7e7"/>
        </w:tblPrEx>
        <w:trPr>
          <w:trHeight w:val="493" w:hRule="atLeast"/>
        </w:trPr>
        <w:tc>
          <w:tcPr>
            <w:tcW w:type="dxa" w:w="1875"/>
            <w:tcBorders>
              <w:top w:val="single" w:color="000000" w:sz="8" w:space="0" w:shadow="0" w:frame="0"/>
              <w:left w:val="single" w:color="000000" w:sz="8" w:space="0" w:shadow="0" w:frame="0"/>
              <w:bottom w:val="single" w:color="000000"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 xml:space="preserve"> -</w:t>
            </w:r>
          </w:p>
        </w:tc>
        <w:tc>
          <w:tcPr>
            <w:tcW w:type="dxa" w:w="1110"/>
            <w:tcBorders>
              <w:top w:val="single" w:color="cccccc" w:sz="7" w:space="0" w:shadow="0" w:frame="0"/>
              <w:left w:val="single" w:color="000000" w:sz="7" w:space="0" w:shadow="0" w:frame="0"/>
              <w:bottom w:val="single" w:color="cccccc" w:sz="7"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outline w:val="0"/>
                <w:color w:val="434343"/>
                <w:sz w:val="18"/>
                <w:szCs w:val="18"/>
                <w:u w:color="434343"/>
                <w:shd w:val="nil" w:color="auto" w:fill="auto"/>
                <w:rtl w:val="0"/>
                <w:lang w:val="en-US"/>
                <w14:textFill>
                  <w14:solidFill>
                    <w14:srgbClr w14:val="434343"/>
                  </w14:solidFill>
                </w14:textFill>
              </w:rPr>
              <w:t>81</w:t>
            </w:r>
          </w:p>
        </w:tc>
        <w:tc>
          <w:tcPr>
            <w:tcW w:type="dxa" w:w="159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outline w:val="0"/>
                <w:color w:val="434343"/>
                <w:sz w:val="18"/>
                <w:szCs w:val="18"/>
                <w:u w:color="434343"/>
                <w:shd w:val="nil" w:color="auto" w:fill="auto"/>
                <w:rtl w:val="0"/>
                <w:lang w:val="en-US"/>
                <w14:textFill>
                  <w14:solidFill>
                    <w14:srgbClr w14:val="434343"/>
                  </w14:solidFill>
                </w14:textFill>
              </w:rPr>
              <w:t>277</w:t>
            </w:r>
          </w:p>
        </w:tc>
        <w:tc>
          <w:tcPr>
            <w:tcW w:type="dxa" w:w="159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outline w:val="0"/>
                <w:color w:val="434343"/>
                <w:sz w:val="18"/>
                <w:szCs w:val="18"/>
                <w:u w:color="434343"/>
                <w:shd w:val="nil" w:color="auto" w:fill="auto"/>
                <w:rtl w:val="0"/>
                <w:lang w:val="en-US"/>
                <w14:textFill>
                  <w14:solidFill>
                    <w14:srgbClr w14:val="434343"/>
                  </w14:solidFill>
                </w14:textFill>
              </w:rPr>
              <w:t>943</w:t>
            </w:r>
          </w:p>
        </w:tc>
        <w:tc>
          <w:tcPr>
            <w:tcW w:type="dxa" w:w="1590"/>
            <w:tcBorders>
              <w:top w:val="single" w:color="000000" w:sz="8" w:space="0" w:shadow="0" w:frame="0"/>
              <w:left w:val="single" w:color="000000" w:sz="8" w:space="0" w:shadow="0" w:frame="0"/>
              <w:bottom w:val="single" w:color="000000" w:sz="7"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outline w:val="0"/>
                <w:color w:val="434343"/>
                <w:sz w:val="18"/>
                <w:szCs w:val="18"/>
                <w:u w:color="434343"/>
                <w:shd w:val="nil" w:color="auto" w:fill="auto"/>
                <w:rtl w:val="0"/>
                <w:lang w:val="en-US"/>
                <w14:textFill>
                  <w14:solidFill>
                    <w14:srgbClr w14:val="434343"/>
                  </w14:solidFill>
                </w14:textFill>
              </w:rPr>
              <w:t>61.87</w:t>
            </w:r>
          </w:p>
        </w:tc>
      </w:tr>
      <w:tr>
        <w:tblPrEx>
          <w:shd w:val="clear" w:color="auto" w:fill="ced7e7"/>
        </w:tblPrEx>
        <w:trPr>
          <w:trHeight w:val="373" w:hRule="atLeast"/>
        </w:trPr>
        <w:tc>
          <w:tcPr>
            <w:tcW w:type="dxa" w:w="1875"/>
            <w:tcBorders>
              <w:top w:val="single" w:color="000000"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000000"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322</w:t>
            </w:r>
          </w:p>
        </w:tc>
        <w:tc>
          <w:tcPr>
            <w:tcW w:type="dxa" w:w="1590"/>
            <w:tcBorders>
              <w:top w:val="single" w:color="000000"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1094</w:t>
            </w:r>
          </w:p>
        </w:tc>
        <w:tc>
          <w:tcPr>
            <w:tcW w:type="dxa" w:w="1590"/>
            <w:tcBorders>
              <w:top w:val="single" w:color="000000"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4,361</w:t>
            </w:r>
          </w:p>
        </w:tc>
        <w:tc>
          <w:tcPr>
            <w:tcW w:type="dxa" w:w="1590"/>
            <w:tcBorders>
              <w:top w:val="single" w:color="000000"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108.47</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344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9.89</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492</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19.47</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410</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9.76</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242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762</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24.85</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236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927</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17.91</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266</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6.93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62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201</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7.02</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449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1,138</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28.03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135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557</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13.35</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303</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8.25</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549</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14.18</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336</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11.21</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348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5,244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21.98</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258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1,550</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31.55</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551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1,488</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36.24</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1,429</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33.14</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264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1248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8,902</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22.31</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371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1,201</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31.94</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268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3,528</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1734</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197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2,994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16.32</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205</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3.78</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388</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8.63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586</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19.17</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131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516</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13.66</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281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916</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27.01</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294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1,198</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35.93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123</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2.7</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507</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14.19</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334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8.17</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279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1,370</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28.78</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144</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442</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14.46</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437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1,516</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54.38</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69</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111</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3.83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83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214</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11.23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22</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123</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4.48</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66</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285</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16.47</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128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455</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1,725</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55.69</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97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393</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10.03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148</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2,289</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1.004</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20</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78.08</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1.06</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133</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671</w:t>
            </w:r>
          </w:p>
        </w:tc>
        <w:tc>
          <w:tcPr>
            <w:tcW w:type="dxa" w:w="1590"/>
            <w:tcBorders>
              <w:top w:val="single" w:color="cccccc" w:sz="7" w:space="0" w:shadow="0" w:frame="0"/>
              <w:left w:val="single" w:color="cccccc"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4,036</w:t>
            </w:r>
          </w:p>
        </w:tc>
        <w:tc>
          <w:tcPr>
            <w:tcW w:type="dxa" w:w="1590"/>
            <w:tcBorders>
              <w:top w:val="single" w:color="cccccc" w:sz="7" w:space="0" w:shadow="0" w:frame="0"/>
              <w:left w:val="single" w:color="cccccc" w:sz="7" w:space="0" w:shadow="0" w:frame="0"/>
              <w:bottom w:val="single" w:color="cccccc"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15.23</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cccccc" w:sz="7" w:space="0" w:shadow="0" w:frame="0"/>
              <w:right w:val="single" w:color="000000"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w:t>
            </w:r>
          </w:p>
        </w:tc>
        <w:tc>
          <w:tcPr>
            <w:tcW w:type="dxa" w:w="1110"/>
            <w:tcBorders>
              <w:top w:val="single" w:color="cccccc" w:sz="7" w:space="0" w:shadow="0" w:frame="0"/>
              <w:left w:val="single" w:color="000000" w:sz="7" w:space="0" w:shadow="0" w:frame="0"/>
              <w:bottom w:val="single" w:color="cccccc"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w:t>
            </w:r>
          </w:p>
        </w:tc>
        <w:tc>
          <w:tcPr>
            <w:tcW w:type="dxa" w:w="1785"/>
            <w:tcBorders>
              <w:top w:val="single" w:color="cccccc" w:sz="7" w:space="0" w:shadow="0" w:frame="0"/>
              <w:left w:val="single" w:color="cccccc" w:sz="7" w:space="0" w:shadow="0" w:frame="0"/>
              <w:bottom w:val="single" w:color="000000"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231</w:t>
            </w:r>
          </w:p>
        </w:tc>
        <w:tc>
          <w:tcPr>
            <w:tcW w:type="dxa" w:w="1590"/>
            <w:tcBorders>
              <w:top w:val="single" w:color="cccccc" w:sz="7" w:space="0" w:shadow="0" w:frame="0"/>
              <w:left w:val="single" w:color="cccccc" w:sz="7" w:space="0" w:shadow="0" w:frame="0"/>
              <w:bottom w:val="single" w:color="000000"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1131</w:t>
            </w:r>
          </w:p>
        </w:tc>
        <w:tc>
          <w:tcPr>
            <w:tcW w:type="dxa" w:w="1590"/>
            <w:tcBorders>
              <w:top w:val="single" w:color="cccccc" w:sz="7" w:space="0" w:shadow="0" w:frame="0"/>
              <w:left w:val="single" w:color="cccccc" w:sz="7" w:space="0" w:shadow="0" w:frame="0"/>
              <w:bottom w:val="single" w:color="000000" w:sz="7" w:space="0" w:shadow="0" w:frame="0"/>
              <w:right w:val="single" w:color="cccccc"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6,270</w:t>
            </w:r>
          </w:p>
        </w:tc>
        <w:tc>
          <w:tcPr>
            <w:tcW w:type="dxa" w:w="1590"/>
            <w:tcBorders>
              <w:top w:val="single" w:color="cccccc" w:sz="7" w:space="0" w:shadow="0" w:frame="0"/>
              <w:left w:val="single" w:color="cccccc"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Regular" w:hAnsi="Red Hat Text Regular"/>
                <w:outline w:val="0"/>
                <w:color w:val="000000"/>
                <w:sz w:val="18"/>
                <w:szCs w:val="18"/>
                <w:u w:color="000000"/>
                <w:shd w:val="nil" w:color="auto" w:fill="auto"/>
                <w:rtl w:val="0"/>
                <w:lang w:val="en-US"/>
                <w14:textFill>
                  <w14:solidFill>
                    <w14:srgbClr w14:val="000000"/>
                  </w14:solidFill>
                </w14:textFill>
              </w:rPr>
              <w:t>23.74</w:t>
            </w:r>
          </w:p>
        </w:tc>
      </w:tr>
      <w:tr>
        <w:tblPrEx>
          <w:shd w:val="clear" w:color="auto" w:fill="ced7e7"/>
        </w:tblPrEx>
        <w:trPr>
          <w:trHeight w:val="373" w:hRule="atLeast"/>
        </w:trPr>
        <w:tc>
          <w:tcPr>
            <w:tcW w:type="dxa" w:w="1875"/>
            <w:tcBorders>
              <w:top w:val="single" w:color="cccccc" w:sz="7" w:space="0" w:shadow="0" w:frame="0"/>
              <w:left w:val="single" w:color="000000" w:sz="7" w:space="0" w:shadow="0" w:frame="0"/>
              <w:bottom w:val="single" w:color="000000" w:sz="7" w:space="0" w:shadow="0" w:frame="0"/>
              <w:right w:val="single" w:color="cccccc" w:sz="7" w:space="0" w:shadow="0" w:frame="0"/>
            </w:tcBorders>
            <w:shd w:val="clear" w:color="auto" w:fill="980000"/>
            <w:tcMar>
              <w:top w:type="dxa" w:w="80"/>
              <w:left w:type="dxa" w:w="80"/>
              <w:bottom w:type="dxa" w:w="80"/>
              <w:right w:type="dxa" w:w="80"/>
            </w:tcMar>
            <w:vAlign w:val="center"/>
          </w:tcPr>
          <w:p>
            <w:pPr>
              <w:pStyle w:val="Text"/>
              <w:widowControl w:val="0"/>
              <w:spacing w:after="0" w:line="276"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TOTALS</w:t>
            </w:r>
          </w:p>
        </w:tc>
        <w:tc>
          <w:tcPr>
            <w:tcW w:type="dxa" w:w="1110"/>
            <w:tcBorders>
              <w:top w:val="single" w:color="cccccc" w:sz="7" w:space="0" w:shadow="0" w:frame="0"/>
              <w:left w:val="single" w:color="cccccc"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center"/>
          </w:tcPr>
          <w:p/>
        </w:tc>
        <w:tc>
          <w:tcPr>
            <w:tcW w:type="dxa" w:w="1785"/>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outline w:val="0"/>
                <w:color w:val="434343"/>
                <w:sz w:val="18"/>
                <w:szCs w:val="18"/>
                <w:u w:color="434343"/>
                <w:shd w:val="nil" w:color="auto" w:fill="auto"/>
                <w:rtl w:val="0"/>
                <w:lang w:val="en-US"/>
                <w14:textFill>
                  <w14:solidFill>
                    <w14:srgbClr w14:val="434343"/>
                  </w14:solidFill>
                </w14:textFill>
              </w:rPr>
              <w:t>15,441</w:t>
            </w:r>
          </w:p>
        </w:tc>
        <w:tc>
          <w:tcPr>
            <w:tcW w:type="dxa" w:w="159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outline w:val="0"/>
                <w:color w:val="434343"/>
                <w:sz w:val="18"/>
                <w:szCs w:val="18"/>
                <w:u w:color="434343"/>
                <w:shd w:val="nil" w:color="auto" w:fill="auto"/>
                <w:rtl w:val="0"/>
                <w:lang w:val="en-US"/>
                <w14:textFill>
                  <w14:solidFill>
                    <w14:srgbClr w14:val="434343"/>
                  </w14:solidFill>
                </w14:textFill>
              </w:rPr>
              <w:t>301,263</w:t>
            </w:r>
          </w:p>
        </w:tc>
        <w:tc>
          <w:tcPr>
            <w:tcW w:type="dxa" w:w="159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outline w:val="0"/>
                <w:color w:val="434343"/>
                <w:sz w:val="18"/>
                <w:szCs w:val="18"/>
                <w:u w:color="434343"/>
                <w:shd w:val="nil" w:color="auto" w:fill="auto"/>
                <w:rtl w:val="0"/>
                <w:lang w:val="en-US"/>
                <w14:textFill>
                  <w14:solidFill>
                    <w14:srgbClr w14:val="434343"/>
                  </w14:solidFill>
                </w14:textFill>
              </w:rPr>
              <w:t>943,648</w:t>
            </w:r>
          </w:p>
        </w:tc>
        <w:tc>
          <w:tcPr>
            <w:tcW w:type="dxa" w:w="1590"/>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auto"/>
            <w:tcMar>
              <w:top w:type="dxa" w:w="80"/>
              <w:left w:type="dxa" w:w="80"/>
              <w:bottom w:type="dxa" w:w="80"/>
              <w:right w:type="dxa" w:w="80"/>
            </w:tcMar>
            <w:vAlign w:val="center"/>
          </w:tcPr>
          <w:p>
            <w:pPr>
              <w:pStyle w:val="Text"/>
              <w:widowControl w:val="0"/>
              <w:spacing w:after="0" w:line="276" w:lineRule="auto"/>
              <w:ind w:left="0" w:firstLine="0"/>
              <w:jc w:val="center"/>
            </w:pPr>
            <w:r>
              <w:rPr>
                <w:rStyle w:val="Ohne"/>
                <w:outline w:val="0"/>
                <w:color w:val="434343"/>
                <w:sz w:val="18"/>
                <w:szCs w:val="18"/>
                <w:u w:color="434343"/>
                <w:shd w:val="nil" w:color="auto" w:fill="auto"/>
                <w:rtl w:val="0"/>
                <w:lang w:val="en-US"/>
                <w14:textFill>
                  <w14:solidFill>
                    <w14:srgbClr w14:val="434343"/>
                  </w14:solidFill>
                </w14:textFill>
              </w:rPr>
              <w:t>12,712.68</w:t>
            </w:r>
          </w:p>
        </w:tc>
      </w:tr>
    </w:tbl>
    <w:p>
      <w:pPr>
        <w:pStyle w:val="Text"/>
        <w:widowControl w:val="0"/>
        <w:spacing w:line="240" w:lineRule="auto"/>
        <w:ind w:left="0" w:firstLine="0"/>
      </w:pP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14:textFill>
            <w14:solidFill>
              <w14:srgbClr w14:val="434343"/>
            </w14:solidFill>
          </w14:textFill>
        </w:rPr>
        <w:drawing xmlns:a="http://schemas.openxmlformats.org/drawingml/2006/main">
          <wp:inline distT="0" distB="0" distL="0" distR="0">
            <wp:extent cx="5929313" cy="5849902"/>
            <wp:effectExtent l="0" t="0" r="0" b="0"/>
            <wp:docPr id="1073741829" name="officeArt object" descr="image41.png"/>
            <wp:cNvGraphicFramePr/>
            <a:graphic xmlns:a="http://schemas.openxmlformats.org/drawingml/2006/main">
              <a:graphicData uri="http://schemas.openxmlformats.org/drawingml/2006/picture">
                <pic:pic xmlns:pic="http://schemas.openxmlformats.org/drawingml/2006/picture">
                  <pic:nvPicPr>
                    <pic:cNvPr id="1073741829" name="image41.png" descr="image41.png"/>
                    <pic:cNvPicPr>
                      <a:picLocks noChangeAspect="1"/>
                    </pic:cNvPicPr>
                  </pic:nvPicPr>
                  <pic:blipFill>
                    <a:blip r:embed="rId6">
                      <a:extLst/>
                    </a:blip>
                    <a:srcRect l="1281" t="0" r="1281" b="0"/>
                    <a:stretch>
                      <a:fillRect/>
                    </a:stretch>
                  </pic:blipFill>
                  <pic:spPr>
                    <a:xfrm>
                      <a:off x="0" y="0"/>
                      <a:ext cx="5929313" cy="5849902"/>
                    </a:xfrm>
                    <a:prstGeom prst="rect">
                      <a:avLst/>
                    </a:prstGeom>
                    <a:ln w="12700" cap="flat">
                      <a:noFill/>
                      <a:miter lim="400000"/>
                    </a:ln>
                    <a:effectLst/>
                  </pic:spPr>
                </pic:pic>
              </a:graphicData>
            </a:graphic>
          </wp:inline>
        </w:drawing>
      </w:r>
    </w:p>
    <w:p>
      <w:pPr>
        <w:pStyle w:val="Text"/>
        <w:spacing w:after="0" w:line="276" w:lineRule="auto"/>
        <w:ind w:left="0" w:firstLine="0"/>
        <w:rPr>
          <w:rStyle w:val="Ohne"/>
          <w:outline w:val="0"/>
          <w:color w:val="434343"/>
          <w:sz w:val="24"/>
          <w:szCs w:val="24"/>
          <w:u w:color="434343"/>
          <w14:textFill>
            <w14:solidFill>
              <w14:srgbClr w14:val="434343"/>
            </w14:solidFill>
          </w14:textFill>
        </w:rPr>
      </w:pPr>
    </w:p>
    <w:p>
      <w:pPr>
        <w:pStyle w:val="Überschrift 3"/>
        <w:ind w:left="0" w:firstLine="0"/>
      </w:pPr>
      <w:bookmarkStart w:name="_ge10awn8wgc" w:id="60"/>
      <w:bookmarkEnd w:id="60"/>
      <w:r>
        <w:rPr>
          <w:rStyle w:val="Ohne"/>
          <w:rtl w:val="0"/>
        </w:rPr>
        <w:t>D</w:t>
      </w:r>
      <w:r>
        <w:rPr>
          <w:rStyle w:val="Ohne"/>
          <w:rtl w:val="0"/>
          <w:lang w:val="en-US"/>
        </w:rPr>
        <w:t>istribution of VMs by vCenter</w:t>
      </w: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table below describes the distribution of VMWare VMs categorized by the vCenter instances. This also depicts the following characteristics of the current deployment:</w:t>
      </w:r>
    </w:p>
    <w:p>
      <w:pPr>
        <w:pStyle w:val="Text"/>
        <w:numPr>
          <w:ilvl w:val="0"/>
          <w:numId w:val="22"/>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Total count of host CPUs (</w:t>
      </w:r>
      <w:r>
        <w:rPr>
          <w:rStyle w:val="Ohne"/>
          <w:rFonts w:ascii="Red Hat Text Medium" w:hAnsi="Red Hat Text Medium"/>
          <w:outline w:val="0"/>
          <w:color w:val="434343"/>
          <w:u w:color="434343"/>
          <w:rtl w:val="0"/>
          <w14:textFill>
            <w14:solidFill>
              <w14:srgbClr w14:val="434343"/>
            </w14:solidFill>
          </w14:textFill>
        </w:rPr>
        <w:t>1,613</w:t>
      </w:r>
      <w:r>
        <w:rPr>
          <w:rStyle w:val="Ohne"/>
          <w:outline w:val="0"/>
          <w:color w:val="434343"/>
          <w:u w:color="434343"/>
          <w:rtl w:val="0"/>
          <w14:textFill>
            <w14:solidFill>
              <w14:srgbClr w14:val="434343"/>
            </w14:solidFill>
          </w14:textFill>
        </w:rPr>
        <w:t>)</w:t>
      </w:r>
    </w:p>
    <w:p>
      <w:pPr>
        <w:pStyle w:val="Text"/>
        <w:numPr>
          <w:ilvl w:val="0"/>
          <w:numId w:val="22"/>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Total cores in use (</w:t>
      </w:r>
      <w:r>
        <w:rPr>
          <w:rStyle w:val="Ohne"/>
          <w:rFonts w:ascii="Red Hat Text Medium" w:hAnsi="Red Hat Text Medium"/>
          <w:outline w:val="0"/>
          <w:color w:val="434343"/>
          <w:u w:color="434343"/>
          <w:rtl w:val="0"/>
          <w14:textFill>
            <w14:solidFill>
              <w14:srgbClr w14:val="434343"/>
            </w14:solidFill>
          </w14:textFill>
        </w:rPr>
        <w:t>35,736</w:t>
      </w:r>
      <w:r>
        <w:rPr>
          <w:rStyle w:val="Ohne"/>
          <w:outline w:val="0"/>
          <w:color w:val="434343"/>
          <w:u w:color="434343"/>
          <w:rtl w:val="0"/>
          <w14:textFill>
            <w14:solidFill>
              <w14:srgbClr w14:val="434343"/>
            </w14:solidFill>
          </w14:textFill>
        </w:rPr>
        <w:t>)</w:t>
      </w:r>
    </w:p>
    <w:p>
      <w:pPr>
        <w:pStyle w:val="Text"/>
        <w:numPr>
          <w:ilvl w:val="0"/>
          <w:numId w:val="22"/>
        </w:numPr>
        <w:bidi w:val="0"/>
        <w:ind w:right="0"/>
        <w:jc w:val="left"/>
        <w:rPr>
          <w:outline w:val="0"/>
          <w:color w:val="434343"/>
          <w:rtl w:val="0"/>
          <w14:textFill>
            <w14:solidFill>
              <w14:srgbClr w14:val="434343"/>
            </w14:solidFill>
          </w14:textFill>
        </w:rPr>
      </w:pPr>
      <w:r>
        <w:rPr>
          <w:rStyle w:val="Ohne"/>
          <w:outline w:val="0"/>
          <w:color w:val="545454"/>
          <w:u w:val="none" w:color="434343"/>
          <w14:textFill>
            <w14:solidFill>
              <w14:srgbClr w14:val="545454"/>
            </w14:solidFill>
          </w14:textFill>
        </w:rPr>
        <w:drawing xmlns:a="http://schemas.openxmlformats.org/drawingml/2006/main">
          <wp:anchor distT="114300" distB="114300" distL="114300" distR="114300" simplePos="0" relativeHeight="251660288" behindDoc="0" locked="0" layoutInCell="1" allowOverlap="1">
            <wp:simplePos x="0" y="0"/>
            <wp:positionH relativeFrom="column">
              <wp:posOffset>0</wp:posOffset>
            </wp:positionH>
            <wp:positionV relativeFrom="line">
              <wp:posOffset>409575</wp:posOffset>
            </wp:positionV>
            <wp:extent cx="6400801" cy="6032500"/>
            <wp:effectExtent l="0" t="0" r="0" b="0"/>
            <wp:wrapTopAndBottom distT="114300" distB="114300"/>
            <wp:docPr id="1073741830" name="officeArt object" descr="image43.png"/>
            <wp:cNvGraphicFramePr/>
            <a:graphic xmlns:a="http://schemas.openxmlformats.org/drawingml/2006/main">
              <a:graphicData uri="http://schemas.openxmlformats.org/drawingml/2006/picture">
                <pic:pic xmlns:pic="http://schemas.openxmlformats.org/drawingml/2006/picture">
                  <pic:nvPicPr>
                    <pic:cNvPr id="1073741830" name="image43.png" descr="image43.png"/>
                    <pic:cNvPicPr>
                      <a:picLocks noChangeAspect="1"/>
                    </pic:cNvPicPr>
                  </pic:nvPicPr>
                  <pic:blipFill>
                    <a:blip r:embed="rId7">
                      <a:extLst/>
                    </a:blip>
                    <a:srcRect l="3801" t="0" r="3801" b="0"/>
                    <a:stretch>
                      <a:fillRect/>
                    </a:stretch>
                  </pic:blipFill>
                  <pic:spPr>
                    <a:xfrm>
                      <a:off x="0" y="0"/>
                      <a:ext cx="6400801" cy="6032500"/>
                    </a:xfrm>
                    <a:prstGeom prst="rect">
                      <a:avLst/>
                    </a:prstGeom>
                    <a:ln w="12700" cap="flat">
                      <a:noFill/>
                      <a:miter lim="400000"/>
                    </a:ln>
                    <a:effectLst/>
                  </pic:spPr>
                </pic:pic>
              </a:graphicData>
            </a:graphic>
          </wp:anchor>
        </w:drawing>
      </w:r>
      <w:r>
        <w:rPr>
          <w:rStyle w:val="Ohne"/>
          <w:outline w:val="0"/>
          <w:color w:val="434343"/>
          <w:u w:color="434343"/>
          <w:rtl w:val="0"/>
          <w:lang w:val="en-US"/>
          <w14:textFill>
            <w14:solidFill>
              <w14:srgbClr w14:val="434343"/>
            </w14:solidFill>
          </w14:textFill>
        </w:rPr>
        <w:t>Host distribution by vCenter Instance (</w:t>
      </w:r>
      <w:r>
        <w:rPr>
          <w:rStyle w:val="Ohne"/>
          <w:rFonts w:ascii="Red Hat Text Medium" w:hAnsi="Red Hat Text Medium"/>
          <w:outline w:val="0"/>
          <w:color w:val="434343"/>
          <w:u w:color="434343"/>
          <w:rtl w:val="0"/>
          <w:lang w:val="en-US"/>
          <w14:textFill>
            <w14:solidFill>
              <w14:srgbClr w14:val="434343"/>
            </w14:solidFill>
          </w14:textFill>
        </w:rPr>
        <w:t>total 848 hosts</w:t>
      </w:r>
      <w:r>
        <w:rPr>
          <w:rStyle w:val="Ohne"/>
          <w:outline w:val="0"/>
          <w:color w:val="545454"/>
          <w:rtl w:val="0"/>
          <w14:textFill>
            <w14:solidFill>
              <w14:srgbClr w14:val="545454"/>
            </w14:solidFill>
          </w14:textFill>
        </w:rPr>
        <w:t>)</w:t>
      </w:r>
    </w:p>
    <w:tbl>
      <w:tblPr>
        <w:tblW w:w="1024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5"/>
        <w:gridCol w:w="915"/>
        <w:gridCol w:w="1410"/>
        <w:gridCol w:w="840"/>
        <w:gridCol w:w="1515"/>
        <w:gridCol w:w="900"/>
        <w:gridCol w:w="900"/>
        <w:gridCol w:w="990"/>
        <w:gridCol w:w="885"/>
        <w:gridCol w:w="855"/>
      </w:tblGrid>
      <w:tr>
        <w:tblPrEx>
          <w:shd w:val="clear" w:color="auto" w:fill="ced7e7"/>
        </w:tblPrEx>
        <w:trPr>
          <w:trHeight w:val="506"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vCenter</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vCPUs</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Memory (GB)</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NICs</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Total disk capacity (TB)</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VM</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 CPU</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 Cores</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 VMs total</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e0000"/>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Host</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3,045</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16,359.93</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707</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425.51</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677</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120</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2,136</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677</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60</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21,846</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155,132.29</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3,803</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3,395.50</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3722</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220</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6,928</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3722</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110</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21,136</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159,454.22</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3,802</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3,209.17</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3738</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340</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8,864</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3738</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170</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345</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810.81</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107</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5.05</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81</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104</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81</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10,881</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91.857.72</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1,843</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1,742.03</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1794</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172</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4,664</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1,794</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86</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1,129</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12,502.60</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13</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1.33</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165</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22</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656</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165</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11</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1,649</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4,734.97</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693</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56.46</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268</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106</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1,600</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268</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53</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6,896</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42,129.34</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1,076</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990.80</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1010</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150</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3,360</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1,010</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75</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1,131</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6,270.50</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272</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237.48</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231</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39</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920</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231</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28</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1,798</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13,031.60</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470</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179.31</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481</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123</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1,896</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481</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72</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671</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4,036.60</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157</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179.31</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133</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36</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848</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133</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25</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202</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1,773.56</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28</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35.92</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28</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16</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184</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28</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1,421</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10,043.39</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328</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250.55</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328</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61</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920</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328</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33</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3,590</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24,245.64</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848</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305.93</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892</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173</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2,288</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892</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93</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103</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388.48</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29</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8.62</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32</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8</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32</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32</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433</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1,829.37</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149</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52.83</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155</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19</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336</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155</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16</w:t>
            </w:r>
          </w:p>
        </w:tc>
      </w:tr>
      <w:tr>
        <w:tblPrEx>
          <w:shd w:val="clear" w:color="auto" w:fill="ced7e7"/>
        </w:tblPrEx>
        <w:trPr>
          <w:trHeight w:val="255" w:hRule="atLeast"/>
        </w:trPr>
        <w:tc>
          <w:tcPr>
            <w:tcW w:type="dxa" w:w="103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Total</w:t>
            </w:r>
          </w:p>
        </w:tc>
        <w:tc>
          <w:tcPr>
            <w:tcW w:type="dxa" w:w="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76,276</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544,601.08</w:t>
            </w:r>
          </w:p>
        </w:tc>
        <w:tc>
          <w:tcPr>
            <w:tcW w:type="dxa" w:w="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14,325</w:t>
            </w:r>
          </w:p>
        </w:tc>
        <w:tc>
          <w:tcPr>
            <w:tcW w:type="dxa" w:w="15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11,048.92</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13,735</w:t>
            </w:r>
          </w:p>
        </w:tc>
        <w:tc>
          <w:tcPr>
            <w:tcW w:type="dxa" w:w="9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1,613</w:t>
            </w:r>
          </w:p>
        </w:tc>
        <w:tc>
          <w:tcPr>
            <w:tcW w:type="dxa" w:w="99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35,736</w:t>
            </w:r>
          </w:p>
        </w:tc>
        <w:tc>
          <w:tcPr>
            <w:tcW w:type="dxa" w:w="8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13,735</w:t>
            </w:r>
          </w:p>
        </w:tc>
        <w:tc>
          <w:tcPr>
            <w:tcW w:type="dxa" w:w="8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bottom"/>
          </w:tcPr>
          <w:p>
            <w:pPr>
              <w:pStyle w:val="Text"/>
              <w:ind w:left="0" w:firstLine="0"/>
              <w:jc w:val="center"/>
            </w:pPr>
            <w:r>
              <w:rPr>
                <w:rStyle w:val="Ohne"/>
                <w:rFonts w:ascii="Red Hat Text Bold" w:hAnsi="Red Hat Text Bold"/>
                <w:outline w:val="0"/>
                <w:color w:val="000000"/>
                <w:sz w:val="18"/>
                <w:szCs w:val="18"/>
                <w:u w:color="000000"/>
                <w:shd w:val="nil" w:color="auto" w:fill="auto"/>
                <w:rtl w:val="0"/>
                <w:lang w:val="en-US"/>
                <w14:textFill>
                  <w14:solidFill>
                    <w14:srgbClr w14:val="000000"/>
                  </w14:solidFill>
                </w14:textFill>
              </w:rPr>
              <w:t>848</w:t>
            </w:r>
          </w:p>
        </w:tc>
      </w:tr>
    </w:tbl>
    <w:p>
      <w:pPr>
        <w:pStyle w:val="Text"/>
        <w:widowControl w:val="0"/>
        <w:numPr>
          <w:ilvl w:val="0"/>
          <w:numId w:val="22"/>
        </w:numPr>
        <w:spacing w:line="240" w:lineRule="auto"/>
      </w:pPr>
    </w:p>
    <w:p>
      <w:pPr>
        <w:pStyle w:val="Text"/>
        <w:ind w:left="0" w:firstLine="0"/>
        <w:rPr>
          <w:rStyle w:val="Ohne"/>
          <w:outline w:val="0"/>
          <w:color w:val="000000"/>
          <w:sz w:val="18"/>
          <w:szCs w:val="18"/>
          <w:u w:color="000000"/>
          <w14:textFill>
            <w14:solidFill>
              <w14:srgbClr w14:val="000000"/>
            </w14:solidFill>
          </w14:textFill>
        </w:rPr>
      </w:pPr>
    </w:p>
    <w:p>
      <w:pPr>
        <w:pStyle w:val="Text"/>
        <w:ind w:left="0" w:firstLine="0"/>
        <w:rPr>
          <w:rStyle w:val="Ohne"/>
          <w:outline w:val="0"/>
          <w:color w:val="434343"/>
          <w:u w:color="434343"/>
          <w14:textFill>
            <w14:solidFill>
              <w14:srgbClr w14:val="434343"/>
            </w14:solidFill>
          </w14:textFill>
        </w:rPr>
      </w:pPr>
    </w:p>
    <w:p>
      <w:pPr>
        <w:pStyle w:val="Text"/>
        <w:ind w:left="0" w:firstLine="0"/>
        <w:rPr>
          <w:rStyle w:val="Ohne"/>
          <w:outline w:val="0"/>
          <w:color w:val="434343"/>
          <w:u w:color="434343"/>
          <w14:textFill>
            <w14:solidFill>
              <w14:srgbClr w14:val="434343"/>
            </w14:solidFill>
          </w14:textFill>
        </w:rPr>
      </w:pPr>
    </w:p>
    <w:p>
      <w:pPr>
        <w:pStyle w:val="Text"/>
        <w:ind w:left="0" w:firstLine="0"/>
        <w:rPr>
          <w:rStyle w:val="Ohne"/>
          <w:outline w:val="0"/>
          <w:color w:val="434343"/>
          <w:u w:color="434343"/>
          <w14:textFill>
            <w14:solidFill>
              <w14:srgbClr w14:val="434343"/>
            </w14:solidFill>
          </w14:textFill>
        </w:rPr>
      </w:pPr>
    </w:p>
    <w:p>
      <w:pPr>
        <w:pStyle w:val="Text"/>
        <w:ind w:left="0" w:firstLine="0"/>
        <w:rPr>
          <w:rStyle w:val="Ohne"/>
          <w:outline w:val="0"/>
          <w:color w:val="434343"/>
          <w:u w:color="434343"/>
          <w14:textFill>
            <w14:solidFill>
              <w14:srgbClr w14:val="434343"/>
            </w14:solidFill>
          </w14:textFill>
        </w:rPr>
      </w:pPr>
    </w:p>
    <w:p>
      <w:pPr>
        <w:pStyle w:val="Überschrift 3"/>
        <w:shd w:val="clear" w:color="auto" w:fill="ffffff"/>
        <w:spacing w:before="360" w:after="80" w:line="240" w:lineRule="auto"/>
        <w:ind w:left="0" w:right="720" w:firstLine="0"/>
        <w:rPr>
          <w:rStyle w:val="Ohne"/>
          <w:rFonts w:ascii="Red Hat Text Medium" w:cs="Red Hat Text Medium" w:hAnsi="Red Hat Text Medium" w:eastAsia="Red Hat Text Medium"/>
          <w:outline w:val="0"/>
          <w:color w:val="434343"/>
          <w:sz w:val="28"/>
          <w:szCs w:val="28"/>
          <w:u w:color="434343"/>
          <w14:textFill>
            <w14:solidFill>
              <w14:srgbClr w14:val="434343"/>
            </w14:solidFill>
          </w14:textFill>
        </w:rPr>
      </w:pPr>
      <w:bookmarkStart w:name="_k7n85x9i3llz" w:id="61"/>
      <w:bookmarkEnd w:id="61"/>
      <w:r>
        <w:rPr>
          <w:rStyle w:val="Ohne"/>
          <w:rFonts w:ascii="Red Hat Text Medium" w:hAnsi="Red Hat Text Medium"/>
          <w:outline w:val="0"/>
          <w:color w:val="434343"/>
          <w:sz w:val="28"/>
          <w:szCs w:val="28"/>
          <w:u w:color="434343"/>
          <w:rtl w:val="0"/>
          <w14:textFill>
            <w14:solidFill>
              <w14:srgbClr w14:val="434343"/>
            </w14:solidFill>
          </w14:textFill>
        </w:rPr>
        <w:t>A</w:t>
      </w:r>
      <w:r>
        <w:rPr>
          <w:rStyle w:val="Ohne"/>
          <w:rFonts w:ascii="Red Hat Text Medium" w:hAnsi="Red Hat Text Medium"/>
          <w:outline w:val="0"/>
          <w:color w:val="434343"/>
          <w:sz w:val="28"/>
          <w:szCs w:val="28"/>
          <w:u w:color="434343"/>
          <w:rtl w:val="0"/>
          <w:lang w:val="en-US"/>
          <w14:textFill>
            <w14:solidFill>
              <w14:srgbClr w14:val="434343"/>
            </w14:solidFill>
          </w14:textFill>
        </w:rPr>
        <w:t>pproach</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Categorizing workload complexity will help with prioritizing the migration plans and provide an estimate of the effort. We base our evaluation on the following:</w:t>
      </w:r>
    </w:p>
    <w:p>
      <w:pPr>
        <w:pStyle w:val="Text"/>
        <w:spacing w:before="120" w:after="0" w:line="240" w:lineRule="auto"/>
        <w:ind w:left="0" w:right="720" w:firstLine="0"/>
        <w:rPr>
          <w:rStyle w:val="Ohne"/>
          <w:outline w:val="0"/>
          <w:color w:val="434343"/>
          <w:u w:color="434343"/>
          <w14:textFill>
            <w14:solidFill>
              <w14:srgbClr w14:val="434343"/>
            </w14:solidFill>
          </w14:textFill>
        </w:rPr>
      </w:pPr>
    </w:p>
    <w:p>
      <w:pPr>
        <w:pStyle w:val="Text"/>
        <w:numPr>
          <w:ilvl w:val="0"/>
          <w:numId w:val="24"/>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Workload environment</w:t>
      </w:r>
    </w:p>
    <w:p>
      <w:pPr>
        <w:pStyle w:val="Text"/>
        <w:numPr>
          <w:ilvl w:val="0"/>
          <w:numId w:val="24"/>
        </w:numPr>
        <w:bidi w:val="0"/>
        <w:spacing w:after="0" w:line="240" w:lineRule="auto"/>
        <w:ind w:right="720"/>
        <w:jc w:val="left"/>
        <w:rPr>
          <w:outline w:val="0"/>
          <w:color w:val="434343"/>
          <w:rtl w:val="0"/>
          <w:lang w:val="de-DE"/>
          <w14:textFill>
            <w14:solidFill>
              <w14:srgbClr w14:val="434343"/>
            </w14:solidFill>
          </w14:textFill>
        </w:rPr>
      </w:pPr>
      <w:r>
        <w:rPr>
          <w:rStyle w:val="Ohne"/>
          <w:outline w:val="0"/>
          <w:color w:val="434343"/>
          <w:u w:color="434343"/>
          <w:rtl w:val="0"/>
          <w:lang w:val="de-DE"/>
          <w14:textFill>
            <w14:solidFill>
              <w14:srgbClr w14:val="434343"/>
            </w14:solidFill>
          </w14:textFill>
        </w:rPr>
        <w:t>Operating System and Version</w:t>
      </w:r>
    </w:p>
    <w:p>
      <w:pPr>
        <w:pStyle w:val="Text"/>
        <w:numPr>
          <w:ilvl w:val="0"/>
          <w:numId w:val="24"/>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Resource Capacity and Requirement</w:t>
      </w:r>
    </w:p>
    <w:p>
      <w:pPr>
        <w:pStyle w:val="Text"/>
        <w:numPr>
          <w:ilvl w:val="0"/>
          <w:numId w:val="24"/>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Disks per VM and disk size</w:t>
      </w:r>
    </w:p>
    <w:p>
      <w:pPr>
        <w:pStyle w:val="Text"/>
        <w:spacing w:after="0" w:line="240" w:lineRule="auto"/>
        <w:ind w:left="0" w:right="720" w:firstLine="0"/>
        <w:rPr>
          <w:rStyle w:val="Ohne"/>
          <w:outline w:val="0"/>
          <w:color w:val="434343"/>
          <w:u w:color="434343"/>
          <w14:textFill>
            <w14:solidFill>
              <w14:srgbClr w14:val="434343"/>
            </w14:solidFill>
          </w14:textFill>
        </w:rPr>
      </w:pPr>
    </w:p>
    <w:p>
      <w:pPr>
        <w:pStyle w:val="Überschrift 3"/>
        <w:shd w:val="clear" w:color="auto" w:fill="ffffff"/>
        <w:spacing w:after="80" w:line="240" w:lineRule="auto"/>
        <w:ind w:left="0" w:right="720" w:firstLine="0"/>
        <w:rPr>
          <w:rStyle w:val="Ohne"/>
          <w:outline w:val="0"/>
          <w:color w:val="434343"/>
          <w:u w:color="434343"/>
          <w14:textFill>
            <w14:solidFill>
              <w14:srgbClr w14:val="434343"/>
            </w14:solidFill>
          </w14:textFill>
        </w:rPr>
      </w:pPr>
      <w:bookmarkStart w:name="_so9ofmxa6yoa" w:id="62"/>
      <w:bookmarkEnd w:id="62"/>
      <w:r>
        <w:rPr>
          <w:rStyle w:val="Ohne"/>
          <w:rFonts w:ascii="Red Hat Text Medium" w:hAnsi="Red Hat Text Medium"/>
          <w:outline w:val="0"/>
          <w:color w:val="434343"/>
          <w:sz w:val="28"/>
          <w:szCs w:val="28"/>
          <w:u w:color="434343"/>
          <w:rtl w:val="0"/>
          <w:lang w:val="de-DE"/>
          <w14:textFill>
            <w14:solidFill>
              <w14:srgbClr w14:val="434343"/>
            </w14:solidFill>
          </w14:textFill>
        </w:rPr>
        <w:t>W</w:t>
      </w:r>
      <w:r>
        <w:rPr>
          <w:rStyle w:val="Ohne"/>
          <w:rFonts w:ascii="Red Hat Text Medium" w:hAnsi="Red Hat Text Medium"/>
          <w:outline w:val="0"/>
          <w:color w:val="434343"/>
          <w:sz w:val="28"/>
          <w:szCs w:val="28"/>
          <w:u w:color="434343"/>
          <w:rtl w:val="0"/>
          <w:lang w:val="en-US"/>
          <w14:textFill>
            <w14:solidFill>
              <w14:srgbClr w14:val="434343"/>
            </w14:solidFill>
          </w14:textFill>
        </w:rPr>
        <w:t>orkload Environment</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We analyzed </w:t>
      </w:r>
      <w:r>
        <w:rPr>
          <w:rStyle w:val="Ohne"/>
          <w:rFonts w:ascii="Red Hat Text Medium" w:hAnsi="Red Hat Text Medium"/>
          <w:outline w:val="0"/>
          <w:color w:val="434343"/>
          <w:u w:color="434343"/>
          <w:rtl w:val="0"/>
          <w:lang w:val="en-US"/>
          <w14:textFill>
            <w14:solidFill>
              <w14:srgbClr w14:val="434343"/>
            </w14:solidFill>
          </w14:textFill>
        </w:rPr>
        <w:t>13,735 virtual machines</w:t>
      </w:r>
      <w:r>
        <w:rPr>
          <w:rStyle w:val="Ohne"/>
          <w:outline w:val="0"/>
          <w:color w:val="434343"/>
          <w:u w:color="434343"/>
          <w:rtl w:val="0"/>
          <w:lang w:val="en-US"/>
          <w14:textFill>
            <w14:solidFill>
              <w14:srgbClr w14:val="434343"/>
            </w14:solidFill>
          </w14:textFill>
        </w:rPr>
        <w:t xml:space="preserve"> from Prod, Non-Prod, and Development. This is based on the VM inventory data provided by Manufacturing Customer as RVTools exported reports.</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analysis does not include CDC environment as this was not provided by Manufacturing Customer for this assessment.</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This analysis does not include the following vCenters due to decommissioning in progress:</w:t>
      </w:r>
    </w:p>
    <w:p>
      <w:pPr>
        <w:pStyle w:val="Text"/>
        <w:numPr>
          <w:ilvl w:val="0"/>
          <w:numId w:val="26"/>
        </w:numPr>
        <w:bidi w:val="0"/>
        <w:ind w:right="0"/>
        <w:jc w:val="left"/>
        <w:rPr>
          <w:outline w:val="0"/>
          <w:color w:val="434343"/>
          <w:rtl w:val="0"/>
          <w:lang w:val="de-DE"/>
          <w14:textFill>
            <w14:solidFill>
              <w14:srgbClr w14:val="434343"/>
            </w14:solidFill>
          </w14:textFill>
        </w:rPr>
      </w:pPr>
      <w:r>
        <w:rPr>
          <w:rStyle w:val="Ohne"/>
          <w:outline w:val="0"/>
          <w:color w:val="434343"/>
          <w:u w:color="434343"/>
          <w:rtl w:val="0"/>
          <w:lang w:val="de-DE"/>
          <w14:textFill>
            <w14:solidFill>
              <w14:srgbClr w14:val="434343"/>
            </w14:solidFill>
          </w14:textFill>
        </w:rPr>
        <w:t>REDACTED</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Out of these 13,735  eligible VM workloads from VMware, we first categorized the VMs by the support level of the guest operating system (See </w:t>
      </w:r>
      <w:r>
        <w:rPr>
          <w:rStyle w:val="Hyperlink.2"/>
        </w:rPr>
        <w:fldChar w:fldCharType="begin" w:fldLock="0"/>
      </w:r>
      <w:r>
        <w:rPr>
          <w:rStyle w:val="Hyperlink.2"/>
        </w:rPr>
        <w:instrText xml:space="preserve"> HYPERLINK "https://access.redhat.com/articles/973163"</w:instrText>
      </w:r>
      <w:r>
        <w:rPr>
          <w:rStyle w:val="Hyperlink.2"/>
        </w:rPr>
        <w:fldChar w:fldCharType="separate" w:fldLock="0"/>
      </w:r>
      <w:r>
        <w:rPr>
          <w:rStyle w:val="Hyperlink.2"/>
          <w:rtl w:val="0"/>
          <w:lang w:val="en-US"/>
        </w:rPr>
        <w:t>https://access.redhat.com/articles/973163</w:t>
      </w:r>
      <w:r>
        <w:rPr/>
        <w:fldChar w:fldCharType="end" w:fldLock="0"/>
      </w:r>
      <w:r>
        <w:rPr>
          <w:rStyle w:val="Ohne"/>
          <w:outline w:val="0"/>
          <w:color w:val="434343"/>
          <w:u w:color="434343"/>
          <w:rtl w:val="0"/>
          <w:lang w:val="en-US"/>
          <w14:textFill>
            <w14:solidFill>
              <w14:srgbClr w14:val="434343"/>
            </w14:solidFill>
          </w14:textFill>
        </w:rPr>
        <w:t xml:space="preserve"> and </w:t>
      </w:r>
      <w:r>
        <w:rPr>
          <w:rStyle w:val="Hyperlink.1"/>
        </w:rPr>
        <w:fldChar w:fldCharType="begin" w:fldLock="0"/>
      </w:r>
      <w:r>
        <w:rPr>
          <w:rStyle w:val="Hyperlink.1"/>
        </w:rPr>
        <w:instrText xml:space="preserve"> HYPERLINK "https://access.redhat.com/articles/4234591"</w:instrText>
      </w:r>
      <w:r>
        <w:rPr>
          <w:rStyle w:val="Hyperlink.1"/>
        </w:rPr>
        <w:fldChar w:fldCharType="separate" w:fldLock="0"/>
      </w:r>
      <w:r>
        <w:rPr>
          <w:rStyle w:val="Hyperlink.1"/>
          <w:rtl w:val="0"/>
          <w:lang w:val="en-US"/>
        </w:rPr>
        <w:t>https://access.redhat.com/articles/4234591</w:t>
      </w:r>
      <w:r>
        <w:rPr/>
        <w:fldChar w:fldCharType="end" w:fldLock="0"/>
      </w:r>
      <w:r>
        <w:rPr>
          <w:rStyle w:val="Ohne"/>
          <w:outline w:val="0"/>
          <w:color w:val="434343"/>
          <w:u w:color="434343"/>
          <w:rtl w:val="0"/>
          <w:lang w:val="en-US"/>
          <w14:textFill>
            <w14:solidFill>
              <w14:srgbClr w14:val="434343"/>
            </w14:solidFill>
          </w14:textFill>
        </w:rPr>
        <w:t>), followed by the disk size, as these are the critical factors for migration complexity.</w:t>
      </w:r>
    </w:p>
    <w:p>
      <w:pPr>
        <w:pStyle w:val="Text"/>
        <w:spacing w:before="120" w:after="0" w:line="240" w:lineRule="auto"/>
        <w:ind w:left="0" w:right="720" w:firstLine="0"/>
        <w:rPr>
          <w:rStyle w:val="Ohne"/>
          <w:outline w:val="0"/>
          <w:color w:val="434343"/>
          <w:u w:color="434343"/>
          <w14:textFill>
            <w14:solidFill>
              <w14:srgbClr w14:val="434343"/>
            </w14:solidFill>
          </w14:textFill>
        </w:rPr>
      </w:pPr>
    </w:p>
    <w:p>
      <w:pPr>
        <w:pStyle w:val="Text"/>
        <w:spacing w:before="120" w:after="0" w:line="240" w:lineRule="auto"/>
        <w:ind w:left="0" w:right="720" w:firstLine="0"/>
      </w:pPr>
      <w:r>
        <w:rPr>
          <w:rStyle w:val="Ohne"/>
          <w:rFonts w:ascii="Arial Unicode MS" w:cs="Arial Unicode MS" w:hAnsi="Arial Unicode MS" w:eastAsia="Arial Unicode MS"/>
          <w:b w:val="0"/>
          <w:bCs w:val="0"/>
          <w:i w:val="0"/>
          <w:iCs w:val="0"/>
        </w:rPr>
        <w:br w:type="page"/>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distribution of DC to facility/distributed site VMs is as follows:</w:t>
      </w:r>
    </w:p>
    <w:p>
      <w:pPr>
        <w:pStyle w:val="Text"/>
        <w:spacing w:before="120" w:after="0" w:line="240" w:lineRule="auto"/>
        <w:ind w:left="0" w:right="720" w:firstLine="0"/>
        <w:rPr>
          <w:rStyle w:val="Ohne"/>
          <w:outline w:val="0"/>
          <w:color w:val="434343"/>
          <w:u w:color="434343"/>
          <w14:textFill>
            <w14:solidFill>
              <w14:srgbClr w14:val="434343"/>
            </w14:solidFill>
          </w14:textFill>
        </w:rPr>
      </w:pPr>
    </w:p>
    <w:p>
      <w:pPr>
        <w:pStyle w:val="Text"/>
        <w:numPr>
          <w:ilvl w:val="0"/>
          <w:numId w:val="28"/>
        </w:numPr>
        <w:spacing w:after="0" w:line="240" w:lineRule="auto"/>
        <w:rPr>
          <w:lang w:val="en-US"/>
        </w:rPr>
      </w:pPr>
      <w:r>
        <w:rPr>
          <w:rStyle w:val="Ohne"/>
          <w:rtl w:val="0"/>
          <w:lang w:val="en-US"/>
        </w:rPr>
        <w:t xml:space="preserve">Total In-scope VMs in DCS: </w:t>
      </w:r>
      <w:r>
        <w:rPr>
          <w:rStyle w:val="Ohne"/>
          <w:rFonts w:ascii="Red Hat Text Medium" w:hAnsi="Red Hat Text Medium"/>
          <w:rtl w:val="0"/>
          <w:lang w:val="pt-PT"/>
        </w:rPr>
        <w:t>11,090 (80.74%)</w:t>
      </w:r>
    </w:p>
    <w:p>
      <w:pPr>
        <w:pStyle w:val="Text"/>
        <w:numPr>
          <w:ilvl w:val="0"/>
          <w:numId w:val="28"/>
        </w:numPr>
        <w:spacing w:after="0" w:line="240" w:lineRule="auto"/>
        <w:rPr>
          <w:lang w:val="en-US"/>
        </w:rPr>
      </w:pPr>
      <w:r>
        <w:rPr>
          <w:rStyle w:val="Ohne"/>
          <w:rtl w:val="0"/>
          <w:lang w:val="en-US"/>
        </w:rPr>
        <w:t xml:space="preserve">Total In-scope VMs in facilities: </w:t>
      </w:r>
      <w:r>
        <w:rPr>
          <w:rStyle w:val="Ohne"/>
          <w:rFonts w:ascii="Red Hat Text Medium" w:hAnsi="Red Hat Text Medium"/>
          <w:rtl w:val="0"/>
        </w:rPr>
        <w:t>2,645 (19.26%)</w:t>
      </w:r>
    </w:p>
    <w:p>
      <w:pPr>
        <w:pStyle w:val="Überschrift 3"/>
        <w:spacing w:before="120" w:after="0" w:line="240" w:lineRule="auto"/>
        <w:ind w:left="0" w:right="720" w:firstLine="0"/>
      </w:pPr>
      <w:bookmarkStart w:name="_ojcisqrdu9sr" w:id="63"/>
      <w:bookmarkEnd w:id="63"/>
    </w:p>
    <w:p>
      <w:pPr>
        <w:pStyle w:val="Überschrift 3"/>
        <w:spacing w:before="120" w:after="0" w:line="240" w:lineRule="auto"/>
        <w:ind w:left="0" w:right="720" w:firstLine="0"/>
      </w:pPr>
      <w:bookmarkStart w:name="_zcfg706awmxe" w:id="64"/>
      <w:bookmarkEnd w:id="64"/>
      <w:r>
        <w:rPr>
          <w:rStyle w:val="Ohne"/>
          <w:rtl w:val="0"/>
        </w:rPr>
        <w:t>L</w:t>
      </w:r>
      <w:r>
        <w:rPr>
          <w:rStyle w:val="Ohne"/>
          <w:rtl w:val="0"/>
          <w:lang w:val="en-US"/>
        </w:rPr>
        <w:t>inux Workloads</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RHEL and RHEL-derivatives such as CentOS, Rocky and Oracle Linux that are newer than RHEL 5 are categorized as easy migration candidates. These RHEL versions are heavily tested and officially supported by Red Hat (RHEL) or are binary-compatible derivatives (CentOS, Oracle Linux, etc). The older versions will require upgrades before migration and hence are classified as medium complexity.</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SUSE is also a supported distribution starting with SLES version 12+, including third-party vendor support. </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Debian and Ubuntu are not supported distributions at the time of this assessment, but are in  Technology Preview for the platform, hence these are classified as hard complexity. In the case of Ubuntu, Canonical offers commercial support to a few of their operating systems in our platform as stated in the previously mentioned KB article (#4234591). </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Various Linux VMs with unlabelled distribution will need to be determined by other means. The effort level will be determined on a case-by-case basis. Many of these will be appliances that require coordination with the appliance vendor for a fully-supported solution. </w:t>
      </w:r>
    </w:p>
    <w:p>
      <w:pPr>
        <w:pStyle w:val="Text"/>
        <w:spacing w:before="120" w:after="0" w:line="240" w:lineRule="auto"/>
        <w:ind w:left="720" w:right="720" w:firstLine="0"/>
        <w:rPr>
          <w:rStyle w:val="Ohne"/>
          <w:outline w:val="0"/>
          <w:color w:val="000000"/>
          <w:u w:color="000000"/>
          <w14:textFill>
            <w14:solidFill>
              <w14:srgbClr w14:val="000000"/>
            </w14:solidFill>
          </w14:textFill>
        </w:rPr>
      </w:pPr>
    </w:p>
    <w:tbl>
      <w:tblPr>
        <w:tblW w:w="1003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750"/>
        <w:gridCol w:w="1605"/>
        <w:gridCol w:w="2340"/>
        <w:gridCol w:w="2340"/>
      </w:tblGrid>
      <w:tr>
        <w:tblPrEx>
          <w:shd w:val="clear" w:color="auto" w:fill="4f81bd"/>
        </w:tblPrEx>
        <w:trPr>
          <w:trHeight w:val="300" w:hRule="atLeast"/>
          <w:tblHeader/>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Operating Systems</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Easy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Medium</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Hard</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CentOS 4, 5, 6,7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441</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CentOS 7</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247</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Debian 5,6,7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50</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Debian 8, 9, 10,11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90</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FreeBSD (64-bit)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Oracle 7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2</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Other (32-bit)(not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32</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Other (64-bit)(not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23</w:t>
            </w:r>
          </w:p>
        </w:tc>
      </w:tr>
      <w:tr>
        <w:tblPrEx>
          <w:shd w:val="clear" w:color="auto" w:fill="ced7e7"/>
        </w:tblPrEx>
        <w:trPr>
          <w:trHeight w:val="58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rPr>
                <w:rStyle w:val="Ohne"/>
                <w:rFonts w:ascii="Red Hat Text Medium" w:cs="Red Hat Text Medium" w:hAnsi="Red Hat Text Medium" w:eastAsia="Red Hat Text Medium"/>
                <w:outline w:val="0"/>
                <w:color w:val="000000"/>
                <w:u w:color="000000"/>
                <w:shd w:val="nil" w:color="auto" w:fill="auto"/>
                <w14:textFill>
                  <w14:solidFill>
                    <w14:srgbClr w14:val="000000"/>
                  </w14:solidFill>
                </w14:textFill>
              </w:rP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Other =&gt; 2.6.2 Linux (32-bit)</w:t>
            </w:r>
          </w:p>
          <w:p>
            <w:pPr>
              <w:pStyle w:val="Text"/>
              <w:widowControl w:val="0"/>
              <w:bidi w:val="0"/>
              <w:spacing w:after="0" w:line="240" w:lineRule="auto"/>
              <w:ind w:left="0" w:right="0" w:firstLine="0"/>
              <w:jc w:val="left"/>
              <w:rPr>
                <w:rtl w:val="0"/>
              </w:rP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11</w:t>
            </w:r>
          </w:p>
        </w:tc>
      </w:tr>
      <w:tr>
        <w:tblPrEx>
          <w:shd w:val="clear" w:color="auto" w:fill="ced7e7"/>
        </w:tblPrEx>
        <w:trPr>
          <w:trHeight w:val="58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rPr>
                <w:rStyle w:val="Ohne"/>
                <w:rFonts w:ascii="Red Hat Text Medium" w:cs="Red Hat Text Medium" w:hAnsi="Red Hat Text Medium" w:eastAsia="Red Hat Text Medium"/>
                <w:outline w:val="0"/>
                <w:color w:val="000000"/>
                <w:u w:color="000000"/>
                <w:shd w:val="nil" w:color="auto" w:fill="auto"/>
                <w14:textFill>
                  <w14:solidFill>
                    <w14:srgbClr w14:val="000000"/>
                  </w14:solidFill>
                </w14:textFill>
              </w:rP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Other =&gt; 2.6.2 Linux (64-bit)</w:t>
            </w:r>
          </w:p>
          <w:p>
            <w:pPr>
              <w:pStyle w:val="Text"/>
              <w:widowControl w:val="0"/>
              <w:bidi w:val="0"/>
              <w:spacing w:after="0" w:line="240" w:lineRule="auto"/>
              <w:ind w:left="0" w:right="0" w:firstLine="0"/>
              <w:jc w:val="left"/>
              <w:rPr>
                <w:rtl w:val="0"/>
              </w:rP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448</w:t>
            </w:r>
          </w:p>
        </w:tc>
      </w:tr>
      <w:tr>
        <w:tblPrEx>
          <w:shd w:val="clear" w:color="auto" w:fill="ced7e7"/>
        </w:tblPrEx>
        <w:trPr>
          <w:trHeight w:val="58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Other Linux (64-bit)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9</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RHEL 5 (64-bit)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4</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RHEL 6, 7, 8, 9 (64-bit)</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535</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8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SUSE 8/9 (32-bit)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2</w:t>
            </w:r>
          </w:p>
        </w:tc>
      </w:tr>
      <w:tr>
        <w:tblPrEx>
          <w:shd w:val="clear" w:color="auto" w:fill="ced7e7"/>
        </w:tblPrEx>
        <w:trPr>
          <w:trHeight w:val="58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SUSE  10, 11 (64-bit)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177</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SUSE 12, 15 (64-bit)</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4,085</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Ubuntu (64-bit) (not supported)</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70</w:t>
            </w:r>
          </w:p>
        </w:tc>
      </w:tr>
      <w:tr>
        <w:tblPrEx>
          <w:shd w:val="clear" w:color="auto" w:fill="ced7e7"/>
        </w:tblPrEx>
        <w:trPr>
          <w:trHeight w:val="300" w:hRule="atLeast"/>
        </w:trPr>
        <w:tc>
          <w:tcPr>
            <w:tcW w:type="dxa" w:w="37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Total</w:t>
            </w:r>
          </w:p>
        </w:tc>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782</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4,530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915</w:t>
            </w:r>
          </w:p>
        </w:tc>
      </w:tr>
    </w:tbl>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*Note: The Oracle Witness VM will be of hard complexity</w:t>
      </w:r>
    </w:p>
    <w:p>
      <w:pPr>
        <w:pStyle w:val="Überschrift 3"/>
        <w:spacing w:before="120" w:after="0" w:line="240" w:lineRule="auto"/>
        <w:ind w:left="0" w:right="720" w:firstLine="0"/>
      </w:pPr>
      <w:bookmarkStart w:name="_b6rnoxqpb8" w:id="65"/>
      <w:bookmarkEnd w:id="65"/>
      <w:r>
        <w:rPr>
          <w:rStyle w:val="Ohne"/>
          <w:rFonts w:ascii="Arial Unicode MS" w:cs="Arial Unicode MS" w:hAnsi="Arial Unicode MS" w:eastAsia="Arial Unicode MS"/>
          <w:b w:val="0"/>
          <w:bCs w:val="0"/>
          <w:i w:val="0"/>
          <w:iCs w:val="0"/>
        </w:rPr>
        <w:br w:type="page"/>
      </w:r>
    </w:p>
    <w:p>
      <w:pPr>
        <w:pStyle w:val="Überschrift 3"/>
        <w:spacing w:before="120" w:after="0" w:line="240" w:lineRule="auto"/>
        <w:ind w:left="0" w:right="720" w:firstLine="0"/>
      </w:pPr>
      <w:bookmarkStart w:name="_shdv0w874v49" w:id="66"/>
      <w:bookmarkEnd w:id="66"/>
      <w:r>
        <w:rPr>
          <w:rStyle w:val="Ohne"/>
          <w:rtl w:val="0"/>
          <w:lang w:val="de-DE"/>
        </w:rPr>
        <w:t>W</w:t>
      </w:r>
      <w:r>
        <w:rPr>
          <w:rStyle w:val="Ohne"/>
          <w:rtl w:val="0"/>
          <w:lang w:val="en-US"/>
        </w:rPr>
        <w:t>indows Workloads</w:t>
      </w:r>
    </w:p>
    <w:p>
      <w:pPr>
        <w:pStyle w:val="Text"/>
      </w:pPr>
    </w:p>
    <w:p>
      <w:pPr>
        <w:pStyle w:val="Text"/>
      </w:pPr>
      <w:r>
        <w:rPr>
          <w:rStyle w:val="Ohne"/>
          <w:rtl w:val="0"/>
          <w:lang w:val="en-US"/>
        </w:rPr>
        <w:t>Microsoft Windows Server operating systems are certified by Microsoft through the SVVP</w:t>
      </w:r>
      <w:r>
        <w:rPr>
          <w:rStyle w:val="Ohne"/>
          <w:rFonts w:ascii="Red Hat Text Regular" w:cs="Red Hat Text Regular" w:hAnsi="Red Hat Text Regular" w:eastAsia="Red Hat Text Regular"/>
          <w:b w:val="0"/>
          <w:bCs w:val="0"/>
          <w:i w:val="0"/>
          <w:iCs w:val="0"/>
          <w:vertAlign w:val="superscript"/>
        </w:rPr>
        <w:footnoteReference w:id="6"/>
      </w:r>
      <w:r>
        <w:rPr>
          <w:rStyle w:val="Ohne"/>
          <w:rtl w:val="0"/>
          <w:lang w:val="en-US"/>
        </w:rPr>
        <w:t xml:space="preserve"> program to run on Openshift Virtualization</w:t>
      </w:r>
      <w:r>
        <w:rPr>
          <w:rStyle w:val="Ohne"/>
          <w:rtl w:val="1"/>
        </w:rPr>
        <w:t>’</w:t>
      </w:r>
      <w:r>
        <w:rPr>
          <w:rStyle w:val="Ohne"/>
          <w:rtl w:val="0"/>
          <w:lang w:val="en-US"/>
        </w:rPr>
        <w:t xml:space="preserve">s platform (running on the KVM hypervisor). </w:t>
      </w:r>
    </w:p>
    <w:p>
      <w:pPr>
        <w:pStyle w:val="Text"/>
      </w:pPr>
      <w:r>
        <w:rPr>
          <w:rStyle w:val="Ohne"/>
          <w:rtl w:val="0"/>
          <w:lang w:val="en-US"/>
        </w:rPr>
        <w:t>Red Hat extends support to Windows client operating systems based on the corresponding server OS version (i.e. Windows 10 and Server 2019). During migration, the Migration Toolkit for Virtualization will automatically install virtio drivers to ensure optimal performance.</w:t>
      </w:r>
    </w:p>
    <w:p>
      <w:pPr>
        <w:pStyle w:val="Text"/>
        <w:spacing w:before="120" w:after="0" w:line="240" w:lineRule="auto"/>
        <w:ind w:left="720" w:right="720" w:firstLine="0"/>
        <w:rPr>
          <w:rStyle w:val="Ohne"/>
          <w:outline w:val="0"/>
          <w:color w:val="000000"/>
          <w:u w:color="000000"/>
          <w14:textFill>
            <w14:solidFill>
              <w14:srgbClr w14:val="000000"/>
            </w14:solidFill>
          </w14:textFill>
        </w:rPr>
      </w:pPr>
    </w:p>
    <w:tbl>
      <w:tblPr>
        <w:tblW w:w="1023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5"/>
        <w:gridCol w:w="1950"/>
        <w:gridCol w:w="2265"/>
        <w:gridCol w:w="2340"/>
      </w:tblGrid>
      <w:tr>
        <w:tblPrEx>
          <w:shd w:val="clear" w:color="auto" w:fill="ced7e7"/>
        </w:tblPrEx>
        <w:trPr>
          <w:trHeight w:val="300" w:hRule="atLeast"/>
        </w:trPr>
        <w:tc>
          <w:tcPr>
            <w:tcW w:type="dxa" w:w="3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Operating Systems</w:t>
            </w:r>
          </w:p>
        </w:tc>
        <w:tc>
          <w:tcPr>
            <w:tcW w:type="dxa" w:w="1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Easy</w:t>
            </w:r>
          </w:p>
        </w:tc>
        <w:tc>
          <w:tcPr>
            <w:tcW w:type="dxa" w:w="22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Medium</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Hard</w:t>
            </w:r>
          </w:p>
        </w:tc>
      </w:tr>
      <w:tr>
        <w:tblPrEx>
          <w:shd w:val="clear" w:color="auto" w:fill="ced7e7"/>
        </w:tblPrEx>
        <w:trPr>
          <w:trHeight w:val="580" w:hRule="atLeast"/>
        </w:trPr>
        <w:tc>
          <w:tcPr>
            <w:tcW w:type="dxa" w:w="3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Windows 10 (Manufacturing/DXD)</w:t>
            </w:r>
          </w:p>
        </w:tc>
        <w:tc>
          <w:tcPr>
            <w:tcW w:type="dxa" w:w="1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2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585</w:t>
            </w:r>
          </w:p>
        </w:tc>
      </w:tr>
      <w:tr>
        <w:tblPrEx>
          <w:shd w:val="clear" w:color="auto" w:fill="ced7e7"/>
        </w:tblPrEx>
        <w:trPr>
          <w:trHeight w:val="300" w:hRule="atLeast"/>
        </w:trPr>
        <w:tc>
          <w:tcPr>
            <w:tcW w:type="dxa" w:w="3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2"/>
                <w:szCs w:val="22"/>
                <w:u w:color="000000"/>
                <w:shd w:val="nil" w:color="auto" w:fill="auto"/>
                <w:rtl w:val="0"/>
                <w:lang w:val="en-US"/>
                <w14:textFill>
                  <w14:solidFill>
                    <w14:srgbClr w14:val="000000"/>
                  </w14:solidFill>
                </w14:textFill>
              </w:rPr>
              <w:t>Windows Server 2016, 2019 *</w:t>
            </w:r>
            <w:r>
              <w:rPr>
                <w:rStyle w:val="Ohne"/>
                <w:rFonts w:ascii="Red Hat Text Medium" w:hAnsi="Red Hat Text Medium"/>
                <w:outline w:val="0"/>
                <w:color w:val="000000"/>
                <w:sz w:val="12"/>
                <w:szCs w:val="12"/>
                <w:u w:color="000000"/>
                <w:shd w:val="nil" w:color="auto" w:fill="auto"/>
                <w:rtl w:val="0"/>
                <w:lang w:val="en-US"/>
                <w14:textFill>
                  <w14:solidFill>
                    <w14:srgbClr w14:val="000000"/>
                  </w14:solidFill>
                </w14:textFill>
              </w:rPr>
              <w:t>1</w:t>
            </w:r>
          </w:p>
        </w:tc>
        <w:tc>
          <w:tcPr>
            <w:tcW w:type="dxa" w:w="1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2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5,665</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223</w:t>
            </w:r>
          </w:p>
        </w:tc>
      </w:tr>
      <w:tr>
        <w:tblPrEx>
          <w:shd w:val="clear" w:color="auto" w:fill="ced7e7"/>
        </w:tblPrEx>
        <w:trPr>
          <w:trHeight w:val="580" w:hRule="atLeast"/>
        </w:trPr>
        <w:tc>
          <w:tcPr>
            <w:tcW w:type="dxa" w:w="3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rPr>
                <w:rStyle w:val="Ohne"/>
                <w:rFonts w:ascii="Red Hat Text Medium" w:cs="Red Hat Text Medium" w:hAnsi="Red Hat Text Medium" w:eastAsia="Red Hat Text Medium"/>
                <w:outline w:val="0"/>
                <w:color w:val="000000"/>
                <w:u w:color="000000"/>
                <w:shd w:val="nil" w:color="auto" w:fill="auto"/>
                <w14:textFill>
                  <w14:solidFill>
                    <w14:srgbClr w14:val="000000"/>
                  </w14:solidFill>
                </w14:textFill>
              </w:rP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Windows Server 2008, 2012 *1 *2</w:t>
            </w:r>
          </w:p>
          <w:p>
            <w:pPr>
              <w:pStyle w:val="Text"/>
              <w:widowControl w:val="0"/>
              <w:bidi w:val="0"/>
              <w:spacing w:after="0" w:line="240" w:lineRule="auto"/>
              <w:ind w:left="0" w:right="0" w:firstLine="0"/>
              <w:jc w:val="left"/>
              <w:rPr>
                <w:rtl w:val="0"/>
              </w:rP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(not supported)</w:t>
            </w:r>
          </w:p>
        </w:tc>
        <w:tc>
          <w:tcPr>
            <w:tcW w:type="dxa" w:w="1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2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3,057</w:t>
            </w:r>
          </w:p>
        </w:tc>
      </w:tr>
      <w:tr>
        <w:tblPrEx>
          <w:shd w:val="clear" w:color="auto" w:fill="ced7e7"/>
        </w:tblPrEx>
        <w:trPr>
          <w:trHeight w:val="580" w:hRule="atLeast"/>
        </w:trPr>
        <w:tc>
          <w:tcPr>
            <w:tcW w:type="dxa" w:w="3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rPr>
                <w:rStyle w:val="Ohne"/>
                <w:rFonts w:ascii="Red Hat Text Medium" w:cs="Red Hat Text Medium" w:hAnsi="Red Hat Text Medium" w:eastAsia="Red Hat Text Medium"/>
                <w:outline w:val="0"/>
                <w:color w:val="000000"/>
                <w:u w:color="000000"/>
                <w:shd w:val="nil" w:color="auto" w:fill="auto"/>
                <w14:textFill>
                  <w14:solidFill>
                    <w14:srgbClr w14:val="000000"/>
                  </w14:solidFill>
                </w14:textFill>
              </w:rP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Windows Server 2003 (32-bit)</w:t>
            </w:r>
          </w:p>
          <w:p>
            <w:pPr>
              <w:pStyle w:val="Text"/>
              <w:widowControl w:val="0"/>
              <w:bidi w:val="0"/>
              <w:spacing w:after="0" w:line="240" w:lineRule="auto"/>
              <w:ind w:left="0" w:right="0" w:firstLine="0"/>
              <w:jc w:val="left"/>
              <w:rPr>
                <w:rtl w:val="0"/>
              </w:rP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(not supported)</w:t>
            </w:r>
          </w:p>
        </w:tc>
        <w:tc>
          <w:tcPr>
            <w:tcW w:type="dxa" w:w="1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2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2</w:t>
            </w:r>
          </w:p>
        </w:tc>
      </w:tr>
      <w:tr>
        <w:tblPrEx>
          <w:shd w:val="clear" w:color="auto" w:fill="ced7e7"/>
        </w:tblPrEx>
        <w:trPr>
          <w:trHeight w:val="300" w:hRule="atLeast"/>
        </w:trPr>
        <w:tc>
          <w:tcPr>
            <w:tcW w:type="dxa" w:w="3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Windows XP  (not supported)</w:t>
            </w:r>
          </w:p>
        </w:tc>
        <w:tc>
          <w:tcPr>
            <w:tcW w:type="dxa" w:w="1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2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4</w:t>
            </w:r>
          </w:p>
        </w:tc>
      </w:tr>
      <w:tr>
        <w:tblPrEx>
          <w:shd w:val="clear" w:color="auto" w:fill="ced7e7"/>
        </w:tblPrEx>
        <w:trPr>
          <w:trHeight w:val="300" w:hRule="atLeast"/>
        </w:trPr>
        <w:tc>
          <w:tcPr>
            <w:tcW w:type="dxa" w:w="3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Total</w:t>
            </w:r>
          </w:p>
        </w:tc>
        <w:tc>
          <w:tcPr>
            <w:tcW w:type="dxa" w:w="1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w:t>
            </w:r>
          </w:p>
        </w:tc>
        <w:tc>
          <w:tcPr>
            <w:tcW w:type="dxa" w:w="22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5,888</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3,648</w:t>
            </w:r>
          </w:p>
        </w:tc>
      </w:tr>
    </w:tbl>
    <w:p>
      <w:pPr>
        <w:pStyle w:val="Text"/>
        <w:widowControl w:val="0"/>
        <w:spacing w:before="120" w:after="0" w:line="240" w:lineRule="auto"/>
        <w:ind w:left="0" w:firstLine="0"/>
        <w:rPr>
          <w:rStyle w:val="Ohne"/>
          <w:outline w:val="0"/>
          <w:color w:val="000000"/>
          <w:u w:color="000000"/>
          <w14:textFill>
            <w14:solidFill>
              <w14:srgbClr w14:val="000000"/>
            </w14:solidFill>
          </w14:textFill>
        </w:rPr>
      </w:pPr>
    </w:p>
    <w:p>
      <w:pPr>
        <w:pStyle w:val="Text"/>
        <w:numPr>
          <w:ilvl w:val="0"/>
          <w:numId w:val="30"/>
        </w:numPr>
        <w:bidi w:val="0"/>
        <w:spacing w:before="120"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SQL ALWAYS ON,  will be hard (vm tools reported Windows 2012 as 2016 so was counted as 2016)</w:t>
      </w:r>
    </w:p>
    <w:p>
      <w:pPr>
        <w:pStyle w:val="Text"/>
        <w:numPr>
          <w:ilvl w:val="0"/>
          <w:numId w:val="30"/>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Windows 2012 R2 supported =&lt;4.13</w:t>
      </w:r>
    </w:p>
    <w:p>
      <w:pPr>
        <w:pStyle w:val="Überschrift 3"/>
        <w:shd w:val="clear" w:color="auto" w:fill="ffffff"/>
        <w:spacing w:before="360" w:after="80" w:line="240" w:lineRule="auto"/>
        <w:ind w:left="0" w:right="720" w:firstLine="0"/>
      </w:pPr>
      <w:bookmarkStart w:name="_mmvwe6x6j2" w:id="67"/>
      <w:bookmarkEnd w:id="67"/>
      <w:r>
        <w:rPr>
          <w:rStyle w:val="Ohne"/>
          <w:rFonts w:ascii="Red Hat Text Medium" w:cs="Red Hat Text Medium" w:hAnsi="Red Hat Text Medium" w:eastAsia="Red Hat Text Medium"/>
          <w:outline w:val="0"/>
          <w:color w:val="000000"/>
          <w:sz w:val="28"/>
          <w:szCs w:val="28"/>
          <w:u w:color="000000"/>
          <w14:textFill>
            <w14:solidFill>
              <w14:srgbClr w14:val="000000"/>
            </w14:solidFill>
          </w14:textFill>
        </w:rPr>
        <w:drawing xmlns:a="http://schemas.openxmlformats.org/drawingml/2006/main">
          <wp:inline distT="0" distB="0" distL="0" distR="0">
            <wp:extent cx="5943473" cy="4092034"/>
            <wp:effectExtent l="0" t="0" r="0" b="0"/>
            <wp:docPr id="1073741831" name="officeArt object" descr="image45.png"/>
            <wp:cNvGraphicFramePr/>
            <a:graphic xmlns:a="http://schemas.openxmlformats.org/drawingml/2006/main">
              <a:graphicData uri="http://schemas.openxmlformats.org/drawingml/2006/picture">
                <pic:pic xmlns:pic="http://schemas.openxmlformats.org/drawingml/2006/picture">
                  <pic:nvPicPr>
                    <pic:cNvPr id="1073741831" name="image45.png" descr="image45.png"/>
                    <pic:cNvPicPr>
                      <a:picLocks noChangeAspect="1"/>
                    </pic:cNvPicPr>
                  </pic:nvPicPr>
                  <pic:blipFill>
                    <a:blip r:embed="rId8">
                      <a:extLst/>
                    </a:blip>
                    <a:stretch>
                      <a:fillRect/>
                    </a:stretch>
                  </pic:blipFill>
                  <pic:spPr>
                    <a:xfrm>
                      <a:off x="0" y="0"/>
                      <a:ext cx="5943473" cy="4092034"/>
                    </a:xfrm>
                    <a:prstGeom prst="rect">
                      <a:avLst/>
                    </a:prstGeom>
                    <a:ln w="12700" cap="flat">
                      <a:noFill/>
                      <a:miter lim="400000"/>
                    </a:ln>
                    <a:effectLst/>
                  </pic:spPr>
                </pic:pic>
              </a:graphicData>
            </a:graphic>
          </wp:inline>
        </w:drawing>
      </w:r>
      <w:r>
        <w:rPr>
          <w:rStyle w:val="Ohne"/>
          <w:rFonts w:ascii="Arial Unicode MS" w:cs="Arial Unicode MS" w:hAnsi="Arial Unicode MS" w:eastAsia="Arial Unicode MS"/>
          <w:b w:val="0"/>
          <w:bCs w:val="0"/>
          <w:i w:val="0"/>
          <w:iCs w:val="0"/>
        </w:rPr>
        <w:br w:type="page"/>
      </w:r>
    </w:p>
    <w:p>
      <w:pPr>
        <w:pStyle w:val="Überschrift 3"/>
        <w:shd w:val="clear" w:color="auto" w:fill="ffffff"/>
        <w:spacing w:before="360" w:after="80" w:line="240" w:lineRule="auto"/>
        <w:ind w:left="0" w:right="720" w:firstLine="0"/>
        <w:rPr>
          <w:rStyle w:val="Ohne"/>
          <w:rFonts w:ascii="Red Hat Text Medium" w:cs="Red Hat Text Medium" w:hAnsi="Red Hat Text Medium" w:eastAsia="Red Hat Text Medium"/>
          <w:outline w:val="0"/>
          <w:color w:val="545454"/>
          <w:sz w:val="28"/>
          <w:szCs w:val="28"/>
          <w:u w:color="545454"/>
          <w14:textFill>
            <w14:solidFill>
              <w14:srgbClr w14:val="545454"/>
            </w14:solidFill>
          </w14:textFill>
        </w:rPr>
      </w:pPr>
      <w:bookmarkStart w:name="_vk6dv0v3cgns" w:id="68"/>
      <w:bookmarkEnd w:id="68"/>
      <w:r>
        <w:rPr>
          <w:rStyle w:val="Ohne"/>
        </w:rPr>
        <w:drawing xmlns:a="http://schemas.openxmlformats.org/drawingml/2006/main">
          <wp:anchor distT="114300" distB="114300" distL="114300" distR="114300" simplePos="0" relativeHeight="251661312" behindDoc="0" locked="0" layoutInCell="1" allowOverlap="1">
            <wp:simplePos x="0" y="0"/>
            <wp:positionH relativeFrom="column">
              <wp:posOffset>2562225</wp:posOffset>
            </wp:positionH>
            <wp:positionV relativeFrom="line">
              <wp:posOffset>114300</wp:posOffset>
            </wp:positionV>
            <wp:extent cx="4024313" cy="4159687"/>
            <wp:effectExtent l="0" t="0" r="0" b="0"/>
            <wp:wrapSquare wrapText="bothSides" distL="114300" distR="114300" distT="114300" distB="114300"/>
            <wp:docPr id="1073741832" name="officeArt object" descr="image48.png"/>
            <wp:cNvGraphicFramePr/>
            <a:graphic xmlns:a="http://schemas.openxmlformats.org/drawingml/2006/main">
              <a:graphicData uri="http://schemas.openxmlformats.org/drawingml/2006/picture">
                <pic:pic xmlns:pic="http://schemas.openxmlformats.org/drawingml/2006/picture">
                  <pic:nvPicPr>
                    <pic:cNvPr id="1073741832" name="image48.png" descr="image48.png"/>
                    <pic:cNvPicPr>
                      <a:picLocks noChangeAspect="1"/>
                    </pic:cNvPicPr>
                  </pic:nvPicPr>
                  <pic:blipFill>
                    <a:blip r:embed="rId9">
                      <a:extLst/>
                    </a:blip>
                    <a:stretch>
                      <a:fillRect/>
                    </a:stretch>
                  </pic:blipFill>
                  <pic:spPr>
                    <a:xfrm>
                      <a:off x="0" y="0"/>
                      <a:ext cx="4024313" cy="4159687"/>
                    </a:xfrm>
                    <a:prstGeom prst="rect">
                      <a:avLst/>
                    </a:prstGeom>
                    <a:ln w="12700" cap="flat">
                      <a:noFill/>
                      <a:miter lim="400000"/>
                    </a:ln>
                    <a:effectLst/>
                  </pic:spPr>
                </pic:pic>
              </a:graphicData>
            </a:graphic>
          </wp:anchor>
        </w:drawing>
      </w:r>
      <w:r>
        <w:rPr>
          <w:rStyle w:val="Ohne"/>
          <w:rFonts w:ascii="Red Hat Text Medium" w:hAnsi="Red Hat Text Medium"/>
          <w:outline w:val="0"/>
          <w:color w:val="000000"/>
          <w:sz w:val="28"/>
          <w:szCs w:val="28"/>
          <w:u w:color="000000"/>
          <w:rtl w:val="0"/>
          <w14:textFill>
            <w14:solidFill>
              <w14:srgbClr w14:val="000000"/>
            </w14:solidFill>
          </w14:textFill>
        </w:rPr>
        <w:t>Disk Siz</w:t>
      </w:r>
      <w:r>
        <w:rPr>
          <w:rStyle w:val="Ohne"/>
          <w:rtl w:val="0"/>
        </w:rPr>
        <w:t>e</w:t>
      </w:r>
    </w:p>
    <w:p>
      <w:pPr>
        <w:pStyle w:val="Text"/>
        <w:spacing w:before="120" w:after="0" w:line="240" w:lineRule="auto"/>
        <w:ind w:left="0" w:right="720" w:firstLine="0"/>
        <w:rPr>
          <w:rStyle w:val="Ohne"/>
          <w:outline w:val="0"/>
          <w:color w:val="000000"/>
          <w:u w:color="000000"/>
          <w14:textFill>
            <w14:solidFill>
              <w14:srgbClr w14:val="000000"/>
            </w14:solidFill>
          </w14:textFill>
        </w:rPr>
      </w:pPr>
      <w:r>
        <w:rPr>
          <w:rStyle w:val="Ohne"/>
          <w:outline w:val="0"/>
          <w:color w:val="000000"/>
          <w:u w:color="000000"/>
          <w:rtl w:val="0"/>
          <w:lang w:val="en-US"/>
          <w14:textFill>
            <w14:solidFill>
              <w14:srgbClr w14:val="000000"/>
            </w14:solidFill>
          </w14:textFill>
        </w:rPr>
        <w:t>The size of the VM disk affects the time to copy the vdmk to the cluster and the time it takes to convert the disk. These are controlled by the migration network bandwidth and the CPUs available during conversion.</w:t>
      </w: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pPr>
    </w:p>
    <w:tbl>
      <w:tblPr>
        <w:tblW w:w="10056" w:type="dxa"/>
        <w:jc w:val="left"/>
        <w:tblInd w:w="13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36"/>
        <w:gridCol w:w="2340"/>
        <w:gridCol w:w="2340"/>
        <w:gridCol w:w="2340"/>
      </w:tblGrid>
      <w:tr>
        <w:tblPrEx>
          <w:shd w:val="clear" w:color="auto" w:fill="ced7e7"/>
        </w:tblPrEx>
        <w:trPr>
          <w:trHeight w:val="300" w:hRule="atLeast"/>
        </w:trPr>
        <w:tc>
          <w:tcPr>
            <w:tcW w:type="dxa" w:w="30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Disk Size (TB)</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Easy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Medium</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Hard</w:t>
            </w:r>
          </w:p>
        </w:tc>
      </w:tr>
      <w:tr>
        <w:tblPrEx>
          <w:shd w:val="clear" w:color="auto" w:fill="ced7e7"/>
        </w:tblPrEx>
        <w:trPr>
          <w:trHeight w:val="300" w:hRule="atLeast"/>
        </w:trPr>
        <w:tc>
          <w:tcPr>
            <w:tcW w:type="dxa" w:w="30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1-2 TB</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14,270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30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3-9 TB</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1201</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30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10-20 TB</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163</w:t>
            </w:r>
          </w:p>
        </w:tc>
      </w:tr>
      <w:tr>
        <w:tblPrEx>
          <w:shd w:val="clear" w:color="auto" w:fill="ced7e7"/>
        </w:tblPrEx>
        <w:trPr>
          <w:trHeight w:val="300" w:hRule="atLeast"/>
        </w:trPr>
        <w:tc>
          <w:tcPr>
            <w:tcW w:type="dxa" w:w="30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21-40 TB</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6</w:t>
            </w:r>
          </w:p>
        </w:tc>
      </w:tr>
      <w:tr>
        <w:tblPrEx>
          <w:shd w:val="clear" w:color="auto" w:fill="ced7e7"/>
        </w:tblPrEx>
        <w:trPr>
          <w:trHeight w:val="300" w:hRule="atLeast"/>
        </w:trPr>
        <w:tc>
          <w:tcPr>
            <w:tcW w:type="dxa" w:w="30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Total</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14,270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1201</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169</w:t>
            </w:r>
          </w:p>
        </w:tc>
      </w:tr>
    </w:tbl>
    <w:p>
      <w:pPr>
        <w:pStyle w:val="Text"/>
        <w:widowControl w:val="0"/>
        <w:spacing w:before="120" w:after="0" w:line="240" w:lineRule="auto"/>
        <w:ind w:left="23" w:hanging="23"/>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Überschrift 3"/>
        <w:spacing w:before="120" w:after="0" w:line="240" w:lineRule="auto"/>
        <w:ind w:left="0" w:right="720" w:firstLine="0"/>
      </w:pPr>
      <w:bookmarkStart w:name="_nxw5frb4yoa2" w:id="69"/>
      <w:bookmarkEnd w:id="69"/>
      <w:r>
        <w:rPr>
          <w:rStyle w:val="Ohne"/>
          <w:rFonts w:ascii="Arial Unicode MS" w:cs="Arial Unicode MS" w:hAnsi="Arial Unicode MS" w:eastAsia="Arial Unicode MS"/>
          <w:b w:val="0"/>
          <w:bCs w:val="0"/>
          <w:i w:val="0"/>
          <w:iCs w:val="0"/>
        </w:rPr>
        <w:br w:type="page"/>
      </w:r>
    </w:p>
    <w:p>
      <w:pPr>
        <w:pStyle w:val="Überschrift 3"/>
        <w:shd w:val="clear" w:color="auto" w:fill="ffffff"/>
        <w:spacing w:before="360" w:after="80" w:line="240" w:lineRule="auto"/>
        <w:ind w:left="720" w:right="720" w:firstLine="0"/>
        <w:rPr>
          <w:rStyle w:val="Ohne"/>
          <w:rFonts w:ascii="Red Hat Text Medium" w:cs="Red Hat Text Medium" w:hAnsi="Red Hat Text Medium" w:eastAsia="Red Hat Text Medium"/>
          <w:outline w:val="0"/>
          <w:color w:val="000000"/>
          <w:sz w:val="28"/>
          <w:szCs w:val="28"/>
          <w:u w:color="000000"/>
          <w14:textFill>
            <w14:solidFill>
              <w14:srgbClr w14:val="000000"/>
            </w14:solidFill>
          </w14:textFill>
        </w:rPr>
      </w:pPr>
      <w:bookmarkStart w:name="_tufoznhryvsx" w:id="70"/>
      <w:bookmarkEnd w:id="70"/>
      <w:r>
        <w:rPr>
          <w:rStyle w:val="Ohne"/>
          <w:rFonts w:ascii="Red Hat Text Medium" w:hAnsi="Red Hat Text Medium"/>
          <w:outline w:val="0"/>
          <w:color w:val="000000"/>
          <w:sz w:val="28"/>
          <w:szCs w:val="28"/>
          <w:u w:color="000000"/>
          <w:rtl w:val="0"/>
          <w14:textFill>
            <w14:solidFill>
              <w14:srgbClr w14:val="000000"/>
            </w14:solidFill>
          </w14:textFill>
        </w:rPr>
        <w:t>V</w:t>
      </w:r>
      <w:r>
        <w:rPr>
          <w:rStyle w:val="Ohne"/>
          <w:rFonts w:ascii="Red Hat Text Medium" w:hAnsi="Red Hat Text Medium"/>
          <w:outline w:val="0"/>
          <w:color w:val="000000"/>
          <w:sz w:val="28"/>
          <w:szCs w:val="28"/>
          <w:u w:color="000000"/>
          <w:rtl w:val="0"/>
          <w:lang w:val="en-US"/>
          <w14:textFill>
            <w14:solidFill>
              <w14:srgbClr w14:val="000000"/>
            </w14:solidFill>
          </w14:textFill>
        </w:rPr>
        <w:t xml:space="preserve">irtualization and Modernization Analysis </w:t>
      </w:r>
    </w:p>
    <w:p>
      <w:pPr>
        <w:pStyle w:val="Text"/>
        <w:spacing w:before="120" w:after="0" w:line="240" w:lineRule="auto"/>
        <w:ind w:left="720" w:right="720" w:firstLine="0"/>
        <w:rPr>
          <w:rStyle w:val="Ohne"/>
          <w:outline w:val="0"/>
          <w:color w:val="000000"/>
          <w:u w:color="000000"/>
          <w14:textFill>
            <w14:solidFill>
              <w14:srgbClr w14:val="000000"/>
            </w14:solidFill>
          </w14:textFill>
        </w:rPr>
      </w:pPr>
      <w:r>
        <w:rPr>
          <w:rStyle w:val="Ohne"/>
          <w:outline w:val="0"/>
          <w:color w:val="000000"/>
          <w:u w:color="000000"/>
          <w:rtl w:val="0"/>
          <w:lang w:val="en-US"/>
          <w14:textFill>
            <w14:solidFill>
              <w14:srgbClr w14:val="000000"/>
            </w14:solidFill>
          </w14:textFill>
        </w:rPr>
        <w:t xml:space="preserve">Out of the total analyzed workloads, there are three main categories: </w:t>
      </w:r>
    </w:p>
    <w:p>
      <w:pPr>
        <w:pStyle w:val="Text"/>
        <w:numPr>
          <w:ilvl w:val="0"/>
          <w:numId w:val="32"/>
        </w:numPr>
        <w:bidi w:val="0"/>
        <w:spacing w:before="120"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 xml:space="preserve">Workloads that will migrate to a new virtualization platform (aka OpenShift Virtualization) </w:t>
      </w:r>
    </w:p>
    <w:p>
      <w:pPr>
        <w:pStyle w:val="Text"/>
        <w:numPr>
          <w:ilvl w:val="0"/>
          <w:numId w:val="32"/>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 xml:space="preserve">Workloads that currently run in a container management platform virtualized on vSphere and could move to a modern container platform (OKE / OpenShift) </w:t>
      </w:r>
    </w:p>
    <w:p>
      <w:pPr>
        <w:pStyle w:val="Text"/>
        <w:numPr>
          <w:ilvl w:val="0"/>
          <w:numId w:val="32"/>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 xml:space="preserve">Workloads that run in an application platform virtualized on vSphere and could move to a modern application platform (OpenShift Platform Plus) </w:t>
      </w: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720" w:right="720" w:firstLine="0"/>
        <w:rPr>
          <w:rStyle w:val="Ohne"/>
          <w:outline w:val="0"/>
          <w:color w:val="000000"/>
          <w:u w:color="000000"/>
          <w14:textFill>
            <w14:solidFill>
              <w14:srgbClr w14:val="000000"/>
            </w14:solidFill>
          </w14:textFill>
        </w:rPr>
      </w:pPr>
      <w:r>
        <w:rPr>
          <w:rStyle w:val="Ohne"/>
          <w:outline w:val="0"/>
          <w:color w:val="000000"/>
          <w:u w:color="000000"/>
          <w:rtl w:val="0"/>
          <w:lang w:val="en-US"/>
          <w14:textFill>
            <w14:solidFill>
              <w14:srgbClr w14:val="000000"/>
            </w14:solidFill>
          </w14:textFill>
        </w:rPr>
        <w:t xml:space="preserve">Here is the count of virtual machines associated with these three scenarios: </w:t>
      </w:r>
    </w:p>
    <w:p>
      <w:pPr>
        <w:pStyle w:val="Text"/>
        <w:spacing w:before="120" w:after="0" w:line="240" w:lineRule="auto"/>
        <w:ind w:left="0" w:right="720" w:firstLine="0"/>
      </w:pPr>
    </w:p>
    <w:tbl>
      <w:tblPr>
        <w:tblW w:w="9210"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15"/>
        <w:gridCol w:w="2775"/>
        <w:gridCol w:w="2520"/>
      </w:tblGrid>
      <w:tr>
        <w:tblPrEx>
          <w:shd w:val="clear" w:color="auto" w:fill="4f81bd"/>
        </w:tblPrEx>
        <w:trPr>
          <w:trHeight w:val="300" w:hRule="atLeast"/>
          <w:tblHeader/>
        </w:trPr>
        <w:tc>
          <w:tcPr>
            <w:tcW w:type="dxa" w:w="391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Use Case Modernization</w:t>
            </w:r>
          </w:p>
        </w:tc>
        <w:tc>
          <w:tcPr>
            <w:tcW w:type="dxa" w:w="277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Count (# of VMs)</w:t>
            </w:r>
          </w:p>
        </w:tc>
        <w:tc>
          <w:tcPr>
            <w:tcW w:type="dxa" w:w="2520"/>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 of dedicated hosts</w:t>
            </w:r>
          </w:p>
        </w:tc>
      </w:tr>
      <w:tr>
        <w:tblPrEx>
          <w:shd w:val="clear" w:color="auto" w:fill="ced7e7"/>
        </w:tblPrEx>
        <w:trPr>
          <w:trHeight w:val="300" w:hRule="atLeast"/>
        </w:trPr>
        <w:tc>
          <w:tcPr>
            <w:tcW w:type="dxa" w:w="391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u w:color="000000"/>
                <w:shd w:val="nil" w:color="auto" w:fill="auto"/>
                <w:rtl w:val="0"/>
                <w:lang w:val="en-US"/>
                <w14:textFill>
                  <w14:solidFill>
                    <w14:srgbClr w14:val="000000"/>
                  </w14:solidFill>
                </w14:textFill>
              </w:rPr>
              <w:t>Virtual Machines (general use)</w:t>
            </w:r>
          </w:p>
        </w:tc>
        <w:tc>
          <w:tcPr>
            <w:tcW w:type="dxa" w:w="277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11,487</w:t>
            </w:r>
          </w:p>
        </w:tc>
        <w:tc>
          <w:tcPr>
            <w:tcW w:type="dxa" w:w="2520"/>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600</w:t>
            </w:r>
          </w:p>
        </w:tc>
      </w:tr>
      <w:tr>
        <w:tblPrEx>
          <w:shd w:val="clear" w:color="auto" w:fill="ced7e7"/>
        </w:tblPrEx>
        <w:trPr>
          <w:trHeight w:val="300" w:hRule="atLeast"/>
        </w:trPr>
        <w:tc>
          <w:tcPr>
            <w:tcW w:type="dxa" w:w="391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u w:color="000000"/>
                <w:shd w:val="nil" w:color="auto" w:fill="auto"/>
                <w:rtl w:val="0"/>
                <w:lang w:val="en-US"/>
                <w14:textFill>
                  <w14:solidFill>
                    <w14:srgbClr w14:val="000000"/>
                  </w14:solidFill>
                </w14:textFill>
              </w:rPr>
              <w:t xml:space="preserve">Container Management use case </w:t>
            </w:r>
          </w:p>
        </w:tc>
        <w:tc>
          <w:tcPr>
            <w:tcW w:type="dxa" w:w="277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1480</w:t>
            </w:r>
          </w:p>
        </w:tc>
        <w:tc>
          <w:tcPr>
            <w:tcW w:type="dxa" w:w="2520"/>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148</w:t>
            </w:r>
          </w:p>
        </w:tc>
      </w:tr>
      <w:tr>
        <w:tblPrEx>
          <w:shd w:val="clear" w:color="auto" w:fill="ced7e7"/>
        </w:tblPrEx>
        <w:trPr>
          <w:trHeight w:val="300" w:hRule="atLeast"/>
        </w:trPr>
        <w:tc>
          <w:tcPr>
            <w:tcW w:type="dxa" w:w="391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u w:color="000000"/>
                <w:shd w:val="nil" w:color="auto" w:fill="auto"/>
                <w:rtl w:val="0"/>
                <w:lang w:val="en-US"/>
                <w14:textFill>
                  <w14:solidFill>
                    <w14:srgbClr w14:val="000000"/>
                  </w14:solidFill>
                </w14:textFill>
              </w:rPr>
              <w:t>Application Platform use case</w:t>
            </w:r>
          </w:p>
        </w:tc>
        <w:tc>
          <w:tcPr>
            <w:tcW w:type="dxa" w:w="277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1000</w:t>
            </w:r>
          </w:p>
        </w:tc>
        <w:tc>
          <w:tcPr>
            <w:tcW w:type="dxa" w:w="2520"/>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100</w:t>
            </w:r>
          </w:p>
        </w:tc>
      </w:tr>
    </w:tbl>
    <w:p>
      <w:pPr>
        <w:pStyle w:val="Text"/>
        <w:widowControl w:val="0"/>
        <w:spacing w:before="120" w:after="0" w:line="240" w:lineRule="auto"/>
        <w:ind w:left="720" w:hanging="720"/>
      </w:pPr>
    </w:p>
    <w:p>
      <w:pPr>
        <w:pStyle w:val="Text"/>
        <w:spacing w:before="120" w:after="200" w:line="240" w:lineRule="auto"/>
        <w:ind w:left="720" w:right="720" w:firstLine="0"/>
        <w:jc w:val="center"/>
      </w:pPr>
    </w:p>
    <w:p>
      <w:pPr>
        <w:pStyle w:val="Überschrift 3"/>
        <w:spacing w:before="120" w:after="0" w:line="240" w:lineRule="auto"/>
        <w:ind w:left="0" w:right="720" w:firstLine="0"/>
        <w:rPr>
          <w:rStyle w:val="Ohne"/>
          <w:rFonts w:ascii="Red Hat Text Bold" w:cs="Red Hat Text Bold" w:hAnsi="Red Hat Text Bold" w:eastAsia="Red Hat Text Bold"/>
        </w:rPr>
      </w:pPr>
      <w:bookmarkStart w:name="_sue75no0rj65" w:id="71"/>
      <w:bookmarkEnd w:id="71"/>
      <w:r>
        <w:rPr>
          <w:rStyle w:val="Ohne"/>
          <w:rFonts w:ascii="Red Hat Text Bold" w:hAnsi="Red Hat Text Bold"/>
          <w:rtl w:val="0"/>
        </w:rPr>
        <w:t>V</w:t>
      </w:r>
      <w:r>
        <w:rPr>
          <w:rStyle w:val="Ohne"/>
          <w:rFonts w:ascii="Red Hat Text Bold" w:hAnsi="Red Hat Text Bold"/>
          <w:rtl w:val="0"/>
          <w:lang w:val="en-US"/>
        </w:rPr>
        <w:t xml:space="preserve">DI </w:t>
      </w:r>
    </w:p>
    <w:p>
      <w:pPr>
        <w:pStyle w:val="Text"/>
        <w:spacing w:before="120" w:after="0" w:line="240" w:lineRule="auto"/>
        <w:ind w:left="0" w:right="720" w:firstLine="0"/>
      </w:pPr>
      <w:r>
        <w:rPr>
          <w:rStyle w:val="Ohne"/>
          <w:rtl w:val="0"/>
          <w:lang w:val="en-US"/>
        </w:rPr>
        <w:t>Manufacturing Customer is currently running VDI (Virtual Desktop Infrastructure) workloads but has indicated that these are out of scope for this migration assessment.</w:t>
      </w:r>
    </w:p>
    <w:p>
      <w:pPr>
        <w:pStyle w:val="Text"/>
        <w:spacing w:before="120" w:after="0" w:line="240" w:lineRule="auto"/>
        <w:ind w:left="0" w:right="720" w:firstLine="0"/>
      </w:pPr>
    </w:p>
    <w:p>
      <w:pPr>
        <w:pStyle w:val="Überschrift 3"/>
      </w:pPr>
      <w:bookmarkStart w:name="_flozr7wsdts3" w:id="72"/>
      <w:bookmarkEnd w:id="72"/>
      <w:r>
        <w:rPr>
          <w:rStyle w:val="Ohne"/>
          <w:rFonts w:cs="Arial Unicode MS" w:eastAsia="Arial Unicode MS"/>
          <w:rtl w:val="0"/>
        </w:rPr>
        <w:t>V</w:t>
      </w:r>
      <w:r>
        <w:rPr>
          <w:rStyle w:val="Ohne"/>
          <w:rFonts w:cs="Arial Unicode MS" w:eastAsia="Arial Unicode MS"/>
          <w:rtl w:val="0"/>
          <w:lang w:val="en-US"/>
        </w:rPr>
        <w:t>irtual Appliances</w:t>
      </w:r>
    </w:p>
    <w:p>
      <w:pPr>
        <w:pStyle w:val="Text"/>
      </w:pPr>
      <w:r>
        <w:rPr>
          <w:rStyle w:val="Ohne"/>
          <w:rtl w:val="0"/>
          <w:lang w:val="en-US"/>
        </w:rPr>
        <w:t>There are virtual appliances used in use at Manufacturing Customer. However, appliance-specific information (e..g, type of appliance and the application) has not been provided during the assessment. Appliances will require a case-by-case approach and complexity will be based on workload.</w:t>
      </w:r>
    </w:p>
    <w:p>
      <w:pPr>
        <w:pStyle w:val="Text"/>
      </w:pPr>
      <w:r>
        <w:rPr>
          <w:rStyle w:val="Ohne"/>
          <w:rtl w:val="0"/>
          <w:lang w:val="en-US"/>
        </w:rPr>
        <w:t>The following table is a template for capturing the appliance characteristics for further analysis.</w:t>
      </w:r>
    </w:p>
    <w:tbl>
      <w:tblPr>
        <w:tblW w:w="10080" w:type="dxa"/>
        <w:jc w:val="left"/>
        <w:tblInd w:w="11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5"/>
        <w:gridCol w:w="2860"/>
        <w:gridCol w:w="1500"/>
        <w:gridCol w:w="1590"/>
        <w:gridCol w:w="2445"/>
      </w:tblGrid>
      <w:tr>
        <w:tblPrEx>
          <w:shd w:val="clear" w:color="auto" w:fill="ced7e7"/>
        </w:tblPrEx>
        <w:trPr>
          <w:trHeight w:val="775" w:hRule="atLeast"/>
        </w:trPr>
        <w:tc>
          <w:tcPr>
            <w:tcW w:type="dxa" w:w="16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Purpose</w:t>
            </w: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Name</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Version</w:t>
            </w: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KVM Appliance</w:t>
            </w: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Notes</w:t>
            </w:r>
          </w:p>
        </w:tc>
      </w:tr>
      <w:tr>
        <w:tblPrEx>
          <w:shd w:val="clear" w:color="auto" w:fill="ced7e7"/>
        </w:tblPrEx>
        <w:trPr>
          <w:trHeight w:val="460" w:hRule="atLeast"/>
        </w:trPr>
        <w:tc>
          <w:tcPr>
            <w:tcW w:type="dxa" w:w="1685"/>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rFonts w:ascii="Red Hat Text Medium" w:hAnsi="Red Hat Text Medium"/>
                <w:shd w:val="nil" w:color="auto" w:fill="auto"/>
                <w:rtl w:val="0"/>
                <w:lang w:val="en-US"/>
              </w:rPr>
              <w:t>Disaster Recovery</w:t>
            </w: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168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16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rFonts w:ascii="Red Hat Text Medium" w:hAnsi="Red Hat Text Medium"/>
                <w:shd w:val="nil" w:color="auto" w:fill="auto"/>
                <w:rtl w:val="0"/>
                <w:lang w:val="en-US"/>
              </w:rPr>
              <w:t>Backup</w:t>
            </w: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16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rFonts w:ascii="Red Hat Text Medium" w:hAnsi="Red Hat Text Medium"/>
                <w:shd w:val="nil" w:color="auto" w:fill="auto"/>
                <w:rtl w:val="0"/>
                <w:lang w:val="en-US"/>
              </w:rPr>
              <w:t>CISO</w:t>
            </w: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1685"/>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rFonts w:ascii="Red Hat Text Medium" w:hAnsi="Red Hat Text Medium"/>
                <w:shd w:val="nil" w:color="auto" w:fill="auto"/>
                <w:rtl w:val="0"/>
                <w:lang w:val="en-US"/>
              </w:rPr>
              <w:t>SDN</w:t>
            </w: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168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16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rFonts w:ascii="Red Hat Text Medium" w:hAnsi="Red Hat Text Medium"/>
                <w:shd w:val="nil" w:color="auto" w:fill="auto"/>
                <w:rtl w:val="0"/>
                <w:lang w:val="en-US"/>
              </w:rPr>
              <w:t>Storage</w:t>
            </w: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1685"/>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after="0" w:line="240" w:lineRule="auto"/>
              <w:ind w:left="0" w:firstLine="0"/>
              <w:jc w:val="center"/>
            </w:pPr>
            <w:r>
              <w:rPr>
                <w:rStyle w:val="Ohne"/>
                <w:rFonts w:ascii="Red Hat Text Medium" w:hAnsi="Red Hat Text Medium"/>
                <w:shd w:val="nil" w:color="auto" w:fill="auto"/>
                <w:rtl w:val="0"/>
                <w:lang w:val="en-US"/>
              </w:rPr>
              <w:t>Infrastructure</w:t>
            </w: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168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8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1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c>
          <w:tcPr>
            <w:tcW w:type="dxa" w:w="24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tc>
      </w:tr>
    </w:tbl>
    <w:p>
      <w:pPr>
        <w:pStyle w:val="Text"/>
        <w:widowControl w:val="0"/>
        <w:spacing w:line="240" w:lineRule="auto"/>
        <w:ind w:hanging="10"/>
      </w:pPr>
    </w:p>
    <w:p>
      <w:pPr>
        <w:pStyle w:val="Text"/>
      </w:pPr>
    </w:p>
    <w:p>
      <w:pPr>
        <w:pStyle w:val="Überschrift 3"/>
        <w:spacing w:before="120" w:after="0" w:line="240" w:lineRule="auto"/>
        <w:ind w:left="0" w:right="720" w:firstLine="0"/>
      </w:pPr>
      <w:bookmarkStart w:name="_yb6x3nw2fkpf" w:id="73"/>
      <w:bookmarkEnd w:id="73"/>
      <w:r>
        <w:rPr>
          <w:rStyle w:val="Ohne"/>
          <w:rFonts w:ascii="Arial Unicode MS" w:cs="Arial Unicode MS" w:hAnsi="Arial Unicode MS" w:eastAsia="Arial Unicode MS"/>
          <w:b w:val="0"/>
          <w:bCs w:val="0"/>
          <w:i w:val="0"/>
          <w:iCs w:val="0"/>
        </w:rPr>
        <w:br w:type="page"/>
      </w:r>
    </w:p>
    <w:p>
      <w:pPr>
        <w:pStyle w:val="Überschrift 3"/>
        <w:spacing w:before="120" w:after="0" w:line="240" w:lineRule="auto"/>
        <w:ind w:left="0" w:right="720" w:firstLine="0"/>
        <w:rPr>
          <w:rStyle w:val="Ohne"/>
          <w:rFonts w:ascii="Red Hat Text Bold" w:cs="Red Hat Text Bold" w:hAnsi="Red Hat Text Bold" w:eastAsia="Red Hat Text Bold"/>
        </w:rPr>
      </w:pPr>
      <w:bookmarkStart w:name="_c3z2wf1qlhzz" w:id="74"/>
      <w:bookmarkEnd w:id="74"/>
      <w:r>
        <w:rPr>
          <w:rStyle w:val="Ohne"/>
          <w:rFonts w:ascii="Red Hat Text Bold" w:hAnsi="Red Hat Text Bold"/>
          <w:rtl w:val="0"/>
        </w:rPr>
        <w:t>S</w:t>
      </w:r>
      <w:r>
        <w:rPr>
          <w:rStyle w:val="Ohne"/>
          <w:rFonts w:ascii="Red Hat Text Bold" w:hAnsi="Red Hat Text Bold"/>
          <w:rtl w:val="0"/>
          <w:lang w:val="en-US"/>
        </w:rPr>
        <w:t>ummary of the Complexity Analysis</w:t>
      </w:r>
    </w:p>
    <w:p>
      <w:pPr>
        <w:pStyle w:val="Text"/>
      </w:pPr>
    </w:p>
    <w:p>
      <w:pPr>
        <w:pStyle w:val="Text"/>
        <w:rPr>
          <w:rStyle w:val="Ohne"/>
          <w:outline w:val="0"/>
          <w:color w:val="000000"/>
          <w:u w:color="000000"/>
          <w14:textFill>
            <w14:solidFill>
              <w14:srgbClr w14:val="000000"/>
            </w14:solidFill>
          </w14:textFill>
        </w:rPr>
      </w:pPr>
      <w:r>
        <w:rPr>
          <w:rStyle w:val="Ohne"/>
          <w:rtl w:val="0"/>
          <w:lang w:val="en-US"/>
        </w:rPr>
        <w:t xml:space="preserve">Categorizing workload complexity helps prioritize the migration plans and gives an estimate of the effort. The analysis shows a </w:t>
      </w:r>
      <w:r>
        <w:rPr>
          <w:rStyle w:val="Ohne"/>
          <w:rFonts w:ascii="Red Hat Text Medium" w:hAnsi="Red Hat Text Medium"/>
          <w:rtl w:val="0"/>
          <w:lang w:val="en-US"/>
        </w:rPr>
        <w:t>52::41::7 of easy::medium::hard distribution</w:t>
      </w:r>
      <w:r>
        <w:rPr>
          <w:rStyle w:val="Ohne"/>
          <w:rFonts w:ascii="Red Hat Text Regular" w:cs="Red Hat Text Regular" w:hAnsi="Red Hat Text Regular" w:eastAsia="Red Hat Text Regular"/>
          <w:b w:val="0"/>
          <w:bCs w:val="0"/>
          <w:i w:val="0"/>
          <w:iCs w:val="0"/>
          <w:vertAlign w:val="superscript"/>
        </w:rPr>
        <w:footnoteReference w:id="7"/>
      </w:r>
      <w:r>
        <w:rPr>
          <w:rStyle w:val="Ohne"/>
          <w:rtl w:val="0"/>
          <w:lang w:val="en-US"/>
        </w:rPr>
        <w:t>. The estimation is based on the following:</w:t>
      </w:r>
    </w:p>
    <w:p>
      <w:pPr>
        <w:pStyle w:val="Text"/>
        <w:numPr>
          <w:ilvl w:val="0"/>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Workload environment (prod, non-prod, lab)</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Lab and non-prod are migrated first to lay the groundwork for production</w:t>
      </w:r>
    </w:p>
    <w:p>
      <w:pPr>
        <w:pStyle w:val="Text"/>
        <w:numPr>
          <w:ilvl w:val="0"/>
          <w:numId w:val="34"/>
        </w:numPr>
        <w:bidi w:val="0"/>
        <w:spacing w:after="0" w:line="240" w:lineRule="auto"/>
        <w:ind w:right="720"/>
        <w:jc w:val="left"/>
        <w:rPr>
          <w:outline w:val="0"/>
          <w:color w:val="000000"/>
          <w:rtl w:val="0"/>
          <w:lang w:val="de-DE"/>
          <w14:textFill>
            <w14:solidFill>
              <w14:srgbClr w14:val="000000"/>
            </w14:solidFill>
          </w14:textFill>
        </w:rPr>
      </w:pPr>
      <w:r>
        <w:rPr>
          <w:rStyle w:val="Ohne"/>
          <w:outline w:val="0"/>
          <w:color w:val="000000"/>
          <w:u w:color="000000"/>
          <w:rtl w:val="0"/>
          <w:lang w:val="de-DE"/>
          <w14:textFill>
            <w14:solidFill>
              <w14:srgbClr w14:val="000000"/>
            </w14:solidFill>
          </w14:textFill>
        </w:rPr>
        <w:t>Operating System and Version</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Newer than RHEL 5 = easy</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RHEL 5 = medium</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Debian and Ubuntu = hard</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Windows = medium</w:t>
      </w:r>
    </w:p>
    <w:p>
      <w:pPr>
        <w:pStyle w:val="Text"/>
        <w:numPr>
          <w:ilvl w:val="0"/>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Workload Type (Database, AppServer, Message Bus)</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Database/Message Bus/Hadoop = medium</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AppServer = easy</w:t>
      </w:r>
    </w:p>
    <w:p>
      <w:pPr>
        <w:pStyle w:val="Text"/>
        <w:numPr>
          <w:ilvl w:val="0"/>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Resource requirement: CPU, Memory</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Consideration during migration to not overload clusters</w:t>
      </w:r>
    </w:p>
    <w:p>
      <w:pPr>
        <w:pStyle w:val="Text"/>
        <w:numPr>
          <w:ilvl w:val="0"/>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Size of Disk, Utilized Disk</w:t>
      </w:r>
    </w:p>
    <w:p>
      <w:pPr>
        <w:pStyle w:val="Text"/>
        <w:numPr>
          <w:ilvl w:val="1"/>
          <w:numId w:val="34"/>
        </w:numPr>
        <w:bidi w:val="0"/>
        <w:spacing w:after="0" w:line="240" w:lineRule="auto"/>
        <w:ind w:right="720"/>
        <w:jc w:val="left"/>
        <w:rPr>
          <w:outline w:val="0"/>
          <w:color w:val="000000"/>
          <w:rtl w:val="0"/>
          <w:lang w:val="en-US"/>
          <w14:textFill>
            <w14:solidFill>
              <w14:srgbClr w14:val="000000"/>
            </w14:solidFill>
          </w14:textFill>
        </w:rPr>
      </w:pPr>
      <w:r>
        <w:rPr>
          <w:rStyle w:val="Ohne"/>
          <w:outline w:val="0"/>
          <w:color w:val="000000"/>
          <w:u w:color="000000"/>
          <w:rtl w:val="0"/>
          <w:lang w:val="en-US"/>
          <w14:textFill>
            <w14:solidFill>
              <w14:srgbClr w14:val="000000"/>
            </w14:solidFill>
          </w14:textFill>
        </w:rPr>
        <w:t>90% of VMs use &lt; 2TB = easy</w:t>
      </w:r>
    </w:p>
    <w:p>
      <w:pPr>
        <w:pStyle w:val="Text"/>
        <w:spacing w:after="0" w:line="240" w:lineRule="auto"/>
        <w:ind w:left="720" w:right="720" w:firstLine="0"/>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r>
        <w:rPr>
          <w:rStyle w:val="Ohne"/>
          <w:outline w:val="0"/>
          <w:color w:val="000000"/>
          <w:u w:color="000000"/>
          <w:rtl w:val="0"/>
          <w:lang w:val="en-US"/>
          <w14:textFill>
            <w14:solidFill>
              <w14:srgbClr w14:val="000000"/>
            </w14:solidFill>
          </w14:textFill>
        </w:rPr>
        <w:t>Based on the multiple criteria and parameters listed above, the indicative workload complexity for the 13,735 VM migration candidates is as follows:</w:t>
      </w:r>
    </w:p>
    <w:p>
      <w:pPr>
        <w:pStyle w:val="Text"/>
        <w:spacing w:before="120" w:after="0" w:line="240" w:lineRule="auto"/>
        <w:ind w:left="720" w:right="720" w:firstLine="0"/>
      </w:pPr>
    </w:p>
    <w:tbl>
      <w:tblPr>
        <w:tblW w:w="91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55"/>
        <w:gridCol w:w="3055"/>
        <w:gridCol w:w="3055"/>
      </w:tblGrid>
      <w:tr>
        <w:tblPrEx>
          <w:shd w:val="clear" w:color="auto" w:fill="ced7e7"/>
        </w:tblPrEx>
        <w:trPr>
          <w:trHeight w:val="260" w:hRule="atLeast"/>
        </w:trPr>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Complexity</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VM Count</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Percentage of Total</w:t>
            </w:r>
          </w:p>
        </w:tc>
      </w:tr>
      <w:tr>
        <w:tblPrEx>
          <w:shd w:val="clear" w:color="auto" w:fill="ced7e7"/>
        </w:tblPrEx>
        <w:trPr>
          <w:trHeight w:val="300" w:hRule="atLeast"/>
        </w:trPr>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Easy</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u w:color="000000"/>
                <w:shd w:val="nil" w:color="auto" w:fill="auto"/>
                <w:rtl w:val="0"/>
                <w:lang w:val="en-US"/>
                <w14:textFill>
                  <w14:solidFill>
                    <w14:srgbClr w14:val="000000"/>
                  </w14:solidFill>
                </w14:textFill>
              </w:rPr>
              <w:t>7,155</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52%</w:t>
            </w:r>
          </w:p>
        </w:tc>
      </w:tr>
      <w:tr>
        <w:tblPrEx>
          <w:shd w:val="clear" w:color="auto" w:fill="ced7e7"/>
        </w:tblPrEx>
        <w:trPr>
          <w:trHeight w:val="300" w:hRule="atLeast"/>
        </w:trPr>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Medium</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18"/>
                <w:szCs w:val="18"/>
                <w:u w:color="000000"/>
                <w:shd w:val="nil" w:color="auto" w:fill="auto"/>
                <w:rtl w:val="0"/>
                <w:lang w:val="en-US"/>
                <w14:textFill>
                  <w14:solidFill>
                    <w14:srgbClr w14:val="000000"/>
                  </w14:solidFill>
                </w14:textFill>
              </w:rPr>
              <w:t>5,665</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Medium" w:hAnsi="Red Hat Text Medium"/>
                <w:outline w:val="0"/>
                <w:color w:val="000000"/>
                <w:sz w:val="18"/>
                <w:szCs w:val="18"/>
                <w:u w:color="000000"/>
                <w:shd w:val="nil" w:color="auto" w:fill="auto"/>
                <w:rtl w:val="0"/>
                <w:lang w:val="en-US"/>
                <w14:textFill>
                  <w14:solidFill>
                    <w14:srgbClr w14:val="000000"/>
                  </w14:solidFill>
                </w14:textFill>
              </w:rPr>
              <w:t>41%</w:t>
            </w:r>
          </w:p>
        </w:tc>
      </w:tr>
      <w:tr>
        <w:tblPrEx>
          <w:shd w:val="clear" w:color="auto" w:fill="ced7e7"/>
        </w:tblPrEx>
        <w:trPr>
          <w:trHeight w:val="300" w:hRule="atLeast"/>
        </w:trPr>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Hard</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16"/>
                <w:szCs w:val="16"/>
                <w:u w:color="000000"/>
                <w:shd w:val="nil" w:color="auto" w:fill="auto"/>
                <w:rtl w:val="0"/>
                <w:lang w:val="en-US"/>
                <w14:textFill>
                  <w14:solidFill>
                    <w14:srgbClr w14:val="000000"/>
                  </w14:solidFill>
                </w14:textFill>
              </w:rPr>
              <w:t>915</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Medium" w:hAnsi="Red Hat Text Medium"/>
                <w:outline w:val="0"/>
                <w:color w:val="000000"/>
                <w:sz w:val="16"/>
                <w:szCs w:val="16"/>
                <w:u w:color="000000"/>
                <w:shd w:val="nil" w:color="auto" w:fill="auto"/>
                <w:rtl w:val="0"/>
                <w:lang w:val="en-US"/>
                <w14:textFill>
                  <w14:solidFill>
                    <w14:srgbClr w14:val="000000"/>
                  </w14:solidFill>
                </w14:textFill>
              </w:rPr>
              <w:t>7%</w:t>
            </w:r>
          </w:p>
        </w:tc>
      </w:tr>
      <w:tr>
        <w:tblPrEx>
          <w:shd w:val="clear" w:color="auto" w:fill="ced7e7"/>
        </w:tblPrEx>
        <w:trPr>
          <w:trHeight w:val="260" w:hRule="atLeast"/>
        </w:trPr>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Total</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13,735</w:t>
            </w:r>
          </w:p>
        </w:tc>
        <w:tc>
          <w:tcPr>
            <w:tcW w:type="dxa" w:w="30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18"/>
                <w:szCs w:val="18"/>
                <w:u w:color="ffffff"/>
                <w:shd w:val="nil" w:color="auto" w:fill="auto"/>
                <w:rtl w:val="0"/>
                <w:lang w:val="en-US"/>
                <w14:textFill>
                  <w14:solidFill>
                    <w14:srgbClr w14:val="FFFFFF"/>
                  </w14:solidFill>
                </w14:textFill>
              </w:rPr>
              <w:t>100%</w:t>
            </w:r>
          </w:p>
        </w:tc>
      </w:tr>
    </w:tbl>
    <w:p>
      <w:pPr>
        <w:pStyle w:val="Text"/>
        <w:widowControl w:val="0"/>
        <w:spacing w:before="120" w:after="0" w:line="240" w:lineRule="auto"/>
        <w:ind w:left="0" w:firstLine="0"/>
      </w:pPr>
    </w:p>
    <w:p>
      <w:pPr>
        <w:pStyle w:val="Text"/>
        <w:spacing w:before="120" w:after="0" w:line="240" w:lineRule="auto"/>
        <w:ind w:left="0" w:right="720" w:firstLine="0"/>
        <w:rPr>
          <w:rStyle w:val="Ohne"/>
          <w:outline w:val="0"/>
          <w:color w:val="000000"/>
          <w:sz w:val="20"/>
          <w:szCs w:val="20"/>
          <w:u w:color="000000"/>
          <w14:textFill>
            <w14:solidFill>
              <w14:srgbClr w14:val="000000"/>
            </w14:solidFill>
          </w14:textFill>
        </w:rPr>
      </w:pPr>
      <w:r>
        <w:rPr>
          <w:rStyle w:val="Ohne"/>
          <w:rFonts w:ascii="Red Hat Text Medium" w:hAnsi="Red Hat Text Medium"/>
          <w:outline w:val="0"/>
          <w:color w:val="000000"/>
          <w:sz w:val="20"/>
          <w:szCs w:val="20"/>
          <w:u w:color="000000"/>
          <w:rtl w:val="0"/>
          <w:lang w:val="de-DE"/>
          <w14:textFill>
            <w14:solidFill>
              <w14:srgbClr w14:val="000000"/>
            </w14:solidFill>
          </w14:textFill>
        </w:rPr>
        <w:t>Note</w:t>
      </w:r>
      <w:r>
        <w:rPr>
          <w:rStyle w:val="Ohne"/>
          <w:outline w:val="0"/>
          <w:color w:val="000000"/>
          <w:sz w:val="20"/>
          <w:szCs w:val="20"/>
          <w:u w:color="000000"/>
          <w:rtl w:val="0"/>
          <w:lang w:val="en-US"/>
          <w14:textFill>
            <w14:solidFill>
              <w14:srgbClr w14:val="000000"/>
            </w14:solidFill>
          </w14:textFill>
        </w:rPr>
        <w:t xml:space="preserve">: This analysis is based on the VM inventory and high-level workload analysis provided during the assessment. For the </w:t>
      </w:r>
      <w:r>
        <w:rPr>
          <w:rStyle w:val="Ohne"/>
          <w:outline w:val="0"/>
          <w:color w:val="000000"/>
          <w:sz w:val="20"/>
          <w:szCs w:val="20"/>
          <w:u w:color="000000"/>
          <w:rtl w:val="1"/>
          <w:lang w:val="ar-SA" w:bidi="ar-SA"/>
          <w14:textFill>
            <w14:solidFill>
              <w14:srgbClr w14:val="000000"/>
            </w14:solidFill>
          </w14:textFill>
        </w:rPr>
        <w:t>“</w:t>
      </w:r>
      <w:r>
        <w:rPr>
          <w:rStyle w:val="Ohne"/>
          <w:outline w:val="0"/>
          <w:color w:val="000000"/>
          <w:sz w:val="20"/>
          <w:szCs w:val="20"/>
          <w:u w:color="000000"/>
          <w:rtl w:val="0"/>
          <w14:textFill>
            <w14:solidFill>
              <w14:srgbClr w14:val="000000"/>
            </w14:solidFill>
          </w14:textFill>
        </w:rPr>
        <w:t>medium,</w:t>
      </w:r>
      <w:r>
        <w:rPr>
          <w:rStyle w:val="Ohne"/>
          <w:outline w:val="0"/>
          <w:color w:val="000000"/>
          <w:sz w:val="20"/>
          <w:szCs w:val="20"/>
          <w:u w:color="000000"/>
          <w:rtl w:val="0"/>
          <w14:textFill>
            <w14:solidFill>
              <w14:srgbClr w14:val="000000"/>
            </w14:solidFill>
          </w14:textFill>
        </w:rPr>
        <w:t xml:space="preserve">” </w:t>
      </w:r>
      <w:r>
        <w:rPr>
          <w:rStyle w:val="Ohne"/>
          <w:outline w:val="0"/>
          <w:color w:val="000000"/>
          <w:sz w:val="20"/>
          <w:szCs w:val="20"/>
          <w:u w:color="000000"/>
          <w:rtl w:val="0"/>
          <w:lang w:val="en-US"/>
          <w14:textFill>
            <w14:solidFill>
              <w14:srgbClr w14:val="000000"/>
            </w14:solidFill>
          </w14:textFill>
        </w:rPr>
        <w:t xml:space="preserve">and especially the </w:t>
      </w:r>
      <w:r>
        <w:rPr>
          <w:rStyle w:val="Ohne"/>
          <w:outline w:val="0"/>
          <w:color w:val="000000"/>
          <w:sz w:val="20"/>
          <w:szCs w:val="20"/>
          <w:u w:color="000000"/>
          <w:rtl w:val="1"/>
          <w:lang w:val="ar-SA" w:bidi="ar-SA"/>
          <w14:textFill>
            <w14:solidFill>
              <w14:srgbClr w14:val="000000"/>
            </w14:solidFill>
          </w14:textFill>
        </w:rPr>
        <w:t>“</w:t>
      </w:r>
      <w:r>
        <w:rPr>
          <w:rStyle w:val="Ohne"/>
          <w:outline w:val="0"/>
          <w:color w:val="000000"/>
          <w:sz w:val="20"/>
          <w:szCs w:val="20"/>
          <w:u w:color="000000"/>
          <w:rtl w:val="0"/>
          <w:lang w:val="da-DK"/>
          <w14:textFill>
            <w14:solidFill>
              <w14:srgbClr w14:val="000000"/>
            </w14:solidFill>
          </w14:textFill>
        </w:rPr>
        <w:t>hard</w:t>
      </w:r>
      <w:r>
        <w:rPr>
          <w:rStyle w:val="Ohne"/>
          <w:outline w:val="0"/>
          <w:color w:val="000000"/>
          <w:sz w:val="20"/>
          <w:szCs w:val="20"/>
          <w:u w:color="000000"/>
          <w:rtl w:val="0"/>
          <w14:textFill>
            <w14:solidFill>
              <w14:srgbClr w14:val="000000"/>
            </w14:solidFill>
          </w14:textFill>
        </w:rPr>
        <w:t xml:space="preserve">” </w:t>
      </w:r>
      <w:r>
        <w:rPr>
          <w:rStyle w:val="Ohne"/>
          <w:outline w:val="0"/>
          <w:color w:val="000000"/>
          <w:sz w:val="20"/>
          <w:szCs w:val="20"/>
          <w:u w:color="000000"/>
          <w:rtl w:val="0"/>
          <w:lang w:val="en-US"/>
          <w14:textFill>
            <w14:solidFill>
              <w14:srgbClr w14:val="000000"/>
            </w14:solidFill>
          </w14:textFill>
        </w:rPr>
        <w:t>complexity VMs, additional analysis and characterization will be performed during the migration.</w:t>
      </w:r>
    </w:p>
    <w:p>
      <w:pPr>
        <w:pStyle w:val="Text"/>
        <w:spacing w:before="120" w:after="0" w:line="240" w:lineRule="auto"/>
        <w:ind w:left="0" w:right="720" w:firstLine="0"/>
        <w:rPr>
          <w:rStyle w:val="Ohne"/>
          <w:outline w:val="0"/>
          <w:color w:val="000000"/>
          <w:u w:color="000000"/>
          <w14:textFill>
            <w14:solidFill>
              <w14:srgbClr w14:val="000000"/>
            </w14:solidFill>
          </w14:textFill>
        </w:rPr>
      </w:pPr>
      <w:r>
        <w:rPr>
          <w:rStyle w:val="Ohne"/>
          <w:outline w:val="0"/>
          <w:color w:val="000000"/>
          <w:u w:color="000000"/>
          <w:rtl w:val="0"/>
          <w:lang w:val="en-US"/>
          <w14:textFill>
            <w14:solidFill>
              <w14:srgbClr w14:val="000000"/>
            </w14:solidFill>
          </w14:textFill>
        </w:rPr>
        <w:t xml:space="preserve">This is on par with the workload complexity in similar-sized environments, and the high percentage </w:t>
      </w:r>
      <w:r>
        <w:rPr>
          <w:rStyle w:val="Ohne"/>
          <w:rFonts w:ascii="Red Hat Text Medium" w:hAnsi="Red Hat Text Medium"/>
          <w:outline w:val="0"/>
          <w:color w:val="000000"/>
          <w:u w:color="000000"/>
          <w:rtl w:val="0"/>
          <w:lang w:val="en-US"/>
          <w14:textFill>
            <w14:solidFill>
              <w14:srgbClr w14:val="000000"/>
            </w14:solidFill>
          </w14:textFill>
        </w:rPr>
        <w:t xml:space="preserve">(5,155, &gt;50%) of </w:t>
      </w:r>
      <w:r>
        <w:rPr>
          <w:rStyle w:val="Ohne"/>
          <w:rFonts w:ascii="Red Hat Text Medium" w:hAnsi="Red Hat Text Medium" w:hint="default"/>
          <w:outline w:val="0"/>
          <w:color w:val="000000"/>
          <w:u w:color="000000"/>
          <w:rtl w:val="0"/>
          <w:lang w:val="en-US"/>
          <w14:textFill>
            <w14:solidFill>
              <w14:srgbClr w14:val="000000"/>
            </w14:solidFill>
          </w14:textFill>
        </w:rPr>
        <w:t>“</w:t>
      </w:r>
      <w:r>
        <w:rPr>
          <w:rStyle w:val="Ohne"/>
          <w:rFonts w:ascii="Red Hat Text Medium" w:hAnsi="Red Hat Text Medium"/>
          <w:outline w:val="0"/>
          <w:color w:val="000000"/>
          <w:u w:color="000000"/>
          <w:rtl w:val="0"/>
          <w:lang w:val="en-US"/>
          <w14:textFill>
            <w14:solidFill>
              <w14:srgbClr w14:val="000000"/>
            </w14:solidFill>
          </w14:textFill>
        </w:rPr>
        <w:t>easy</w:t>
      </w:r>
      <w:r>
        <w:rPr>
          <w:rStyle w:val="Ohne"/>
          <w:rFonts w:ascii="Red Hat Text Medium" w:hAnsi="Red Hat Text Medium" w:hint="default"/>
          <w:outline w:val="0"/>
          <w:color w:val="000000"/>
          <w:u w:color="000000"/>
          <w:rtl w:val="0"/>
          <w:lang w:val="en-US"/>
          <w14:textFill>
            <w14:solidFill>
              <w14:srgbClr w14:val="000000"/>
            </w14:solidFill>
          </w14:textFill>
        </w:rPr>
        <w:t xml:space="preserve">” </w:t>
      </w:r>
      <w:r>
        <w:rPr>
          <w:rStyle w:val="Ohne"/>
          <w:rFonts w:ascii="Red Hat Text Medium" w:hAnsi="Red Hat Text Medium"/>
          <w:outline w:val="0"/>
          <w:color w:val="000000"/>
          <w:u w:color="000000"/>
          <w:rtl w:val="0"/>
          <w:lang w:val="en-US"/>
          <w14:textFill>
            <w14:solidFill>
              <w14:srgbClr w14:val="000000"/>
            </w14:solidFill>
          </w14:textFill>
        </w:rPr>
        <w:t xml:space="preserve">category VMs </w:t>
      </w:r>
      <w:r>
        <w:rPr>
          <w:rStyle w:val="Ohne"/>
          <w:outline w:val="0"/>
          <w:color w:val="000000"/>
          <w:u w:color="000000"/>
          <w:rtl w:val="0"/>
          <w:lang w:val="en-US"/>
          <w14:textFill>
            <w14:solidFill>
              <w14:srgbClr w14:val="000000"/>
            </w14:solidFill>
          </w14:textFill>
        </w:rPr>
        <w:t>will make a significant portion of the migration amenable to automation.</w:t>
      </w:r>
    </w:p>
    <w:p>
      <w:pPr>
        <w:pStyle w:val="Text"/>
        <w:spacing w:after="0" w:line="240" w:lineRule="auto"/>
        <w:ind w:left="0" w:right="720" w:firstLine="0"/>
        <w:rPr>
          <w:rStyle w:val="Ohne"/>
          <w:outline w:val="0"/>
          <w:color w:val="000000"/>
          <w:u w:color="000000"/>
          <w14:textFill>
            <w14:solidFill>
              <w14:srgbClr w14:val="000000"/>
            </w14:solidFill>
          </w14:textFill>
        </w:rPr>
      </w:pPr>
    </w:p>
    <w:p>
      <w:pPr>
        <w:pStyle w:val="Überschrift 3"/>
        <w:spacing w:before="120" w:after="0" w:line="240" w:lineRule="auto"/>
        <w:ind w:left="0" w:right="720" w:firstLine="0"/>
        <w:rPr>
          <w:rStyle w:val="Ohne"/>
          <w:rFonts w:ascii="Red Hat Text Bold" w:cs="Red Hat Text Bold" w:hAnsi="Red Hat Text Bold" w:eastAsia="Red Hat Text Bold"/>
        </w:rPr>
      </w:pPr>
      <w:bookmarkStart w:name="_r3myr93tggop" w:id="75"/>
      <w:bookmarkEnd w:id="75"/>
      <w:r>
        <w:rPr>
          <w:rStyle w:val="Ohne"/>
          <w:rFonts w:ascii="Red Hat Text Bold" w:cs="Red Hat Text Bold" w:hAnsi="Red Hat Text Bold" w:eastAsia="Red Hat Text Bold"/>
        </w:rPr>
        <w:drawing xmlns:a="http://schemas.openxmlformats.org/drawingml/2006/main">
          <wp:inline distT="0" distB="0" distL="0" distR="0">
            <wp:extent cx="5943473" cy="3738256"/>
            <wp:effectExtent l="0" t="0" r="0" b="0"/>
            <wp:docPr id="1073741833" name="officeArt object" descr="image29.png"/>
            <wp:cNvGraphicFramePr/>
            <a:graphic xmlns:a="http://schemas.openxmlformats.org/drawingml/2006/main">
              <a:graphicData uri="http://schemas.openxmlformats.org/drawingml/2006/picture">
                <pic:pic xmlns:pic="http://schemas.openxmlformats.org/drawingml/2006/picture">
                  <pic:nvPicPr>
                    <pic:cNvPr id="1073741833" name="image29.png" descr="image29.png"/>
                    <pic:cNvPicPr>
                      <a:picLocks noChangeAspect="1"/>
                    </pic:cNvPicPr>
                  </pic:nvPicPr>
                  <pic:blipFill>
                    <a:blip r:embed="rId10">
                      <a:extLst/>
                    </a:blip>
                    <a:stretch>
                      <a:fillRect/>
                    </a:stretch>
                  </pic:blipFill>
                  <pic:spPr>
                    <a:xfrm>
                      <a:off x="0" y="0"/>
                      <a:ext cx="5943473" cy="3738256"/>
                    </a:xfrm>
                    <a:prstGeom prst="rect">
                      <a:avLst/>
                    </a:prstGeom>
                    <a:ln w="12700" cap="flat">
                      <a:noFill/>
                      <a:miter lim="400000"/>
                    </a:ln>
                    <a:effectLst/>
                  </pic:spPr>
                </pic:pic>
              </a:graphicData>
            </a:graphic>
          </wp:inline>
        </w:drawing>
      </w:r>
    </w:p>
    <w:p>
      <w:pPr>
        <w:pStyle w:val="Text"/>
        <w:widowControl w:val="0"/>
        <w:numPr>
          <w:ilvl w:val="0"/>
          <w:numId w:val="36"/>
        </w:numPr>
        <w:bidi w:val="0"/>
        <w:spacing w:after="0" w:line="276" w:lineRule="auto"/>
        <w:ind w:right="0"/>
        <w:jc w:val="left"/>
        <w:rPr>
          <w:rtl w:val="0"/>
          <w:lang w:val="en-US"/>
        </w:rPr>
      </w:pPr>
      <w:r>
        <w:rPr>
          <w:rStyle w:val="Ohne"/>
          <w:rtl w:val="0"/>
          <w:lang w:val="en-US"/>
        </w:rPr>
        <w:t xml:space="preserve">The size of the drives impacts complexity as it will increase the amount of time required to migrate the VM from one platform to another. This will also keep more traffic on the network than smaller drives, </w:t>
      </w:r>
    </w:p>
    <w:p>
      <w:pPr>
        <w:pStyle w:val="Text"/>
        <w:widowControl w:val="0"/>
        <w:numPr>
          <w:ilvl w:val="0"/>
          <w:numId w:val="36"/>
        </w:numPr>
        <w:bidi w:val="0"/>
        <w:spacing w:after="0" w:line="276" w:lineRule="auto"/>
        <w:ind w:right="0"/>
        <w:jc w:val="left"/>
        <w:rPr>
          <w:rtl w:val="0"/>
          <w:lang w:val="en-US"/>
        </w:rPr>
      </w:pPr>
      <w:r>
        <w:rPr>
          <w:rStyle w:val="Ohne"/>
          <w:rtl w:val="0"/>
          <w:lang w:val="en-US"/>
        </w:rPr>
        <w:t>Note: due to unavailability of the appliances, unidentified Linux, and mislabeled Windows workload information, the complexity driven by these VMs has not been applied to the analysis above.</w:t>
      </w:r>
    </w:p>
    <w:p>
      <w:pPr>
        <w:pStyle w:val="Text"/>
        <w:widowControl w:val="0"/>
        <w:numPr>
          <w:ilvl w:val="0"/>
          <w:numId w:val="36"/>
        </w:numPr>
        <w:bidi w:val="0"/>
        <w:spacing w:after="0" w:line="276" w:lineRule="auto"/>
        <w:ind w:right="0"/>
        <w:jc w:val="left"/>
        <w:rPr>
          <w:rtl w:val="0"/>
          <w:lang w:val="en-US"/>
        </w:rPr>
      </w:pPr>
      <w:r>
        <w:rPr>
          <w:rStyle w:val="Ohne"/>
          <w:rtl w:val="0"/>
          <w:lang w:val="en-US"/>
        </w:rPr>
        <w:t xml:space="preserve">The difficulty categories (easy, medium, and hard) are not just tied to a technical profile. This can also be due to the ability to get a maintenance window and its impact on services the VM is providing as it is moved to the new platform. </w:t>
      </w:r>
    </w:p>
    <w:p>
      <w:pPr>
        <w:pStyle w:val="Überschrift"/>
      </w:pPr>
      <w:bookmarkStart w:name="_hbjg7gp5ha8o" w:id="76"/>
      <w:bookmarkEnd w:id="76"/>
      <w:r>
        <w:rPr>
          <w:rStyle w:val="Ohne"/>
          <w:rFonts w:ascii="Arial Unicode MS" w:cs="Arial Unicode MS" w:hAnsi="Arial Unicode MS" w:eastAsia="Arial Unicode MS"/>
          <w:b w:val="0"/>
          <w:bCs w:val="0"/>
          <w:i w:val="0"/>
          <w:iCs w:val="0"/>
        </w:rPr>
        <w:br w:type="page"/>
      </w:r>
    </w:p>
    <w:p>
      <w:pPr>
        <w:pStyle w:val="Überschrift"/>
        <w:spacing w:after="0" w:line="240" w:lineRule="auto"/>
        <w:ind w:right="720"/>
      </w:pPr>
      <w:bookmarkStart w:name="_Toc20" w:id="77"/>
      <w:bookmarkStart w:name="_kt8celldxeqd" w:id="78"/>
      <w:bookmarkEnd w:id="78"/>
      <w:r>
        <w:rPr>
          <w:rStyle w:val="Ohne"/>
          <w:rtl w:val="0"/>
        </w:rPr>
        <w:t>P</w:t>
      </w:r>
      <w:r>
        <w:rPr>
          <w:rStyle w:val="Ohne"/>
          <w:rtl w:val="0"/>
          <w:lang w:val="en-US"/>
        </w:rPr>
        <w:t>roof of Value Pilot: Use Cases</w:t>
      </w:r>
      <w:bookmarkEnd w:id="77"/>
    </w:p>
    <w:p>
      <w:pPr>
        <w:pStyle w:val="Text"/>
        <w:ind w:left="0" w:firstLine="0"/>
      </w:pPr>
    </w:p>
    <w:p>
      <w:pPr>
        <w:pStyle w:val="Text"/>
        <w:ind w:left="0" w:firstLine="0"/>
      </w:pPr>
      <w:r>
        <w:rPr>
          <w:rStyle w:val="Ohne"/>
          <w:rtl w:val="0"/>
          <w:lang w:val="en-US"/>
        </w:rPr>
        <w:t>As part of the assessment, the need to validate a set of use cases for both the DC and the facility/distributed scenarios, was identified. Red Hat and Manufacturing Customer stakeholders jointly identified a number of key scenarios and use cases that will be validated in a pilot OpenShift Virtualization environment.</w:t>
      </w:r>
    </w:p>
    <w:p>
      <w:pPr>
        <w:pStyle w:val="Text"/>
        <w:ind w:left="0" w:firstLine="0"/>
      </w:pPr>
      <w:r>
        <w:rPr>
          <w:rStyle w:val="Ohne"/>
          <w:rtl w:val="0"/>
          <w:lang w:val="en-US"/>
        </w:rPr>
        <w:t>The use cases (categorized by the environment/type) are as follows: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55"/>
        <w:gridCol w:w="3240"/>
        <w:gridCol w:w="4185"/>
      </w:tblGrid>
      <w:tr>
        <w:tblPrEx>
          <w:shd w:val="clear" w:color="auto" w:fill="4f81bd"/>
        </w:tblPrEx>
        <w:trPr>
          <w:trHeight w:val="300" w:hRule="atLeast"/>
          <w:tblHeader/>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Environment</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Use Case</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Description</w:t>
            </w:r>
          </w:p>
        </w:tc>
      </w:tr>
      <w:tr>
        <w:tblPrEx>
          <w:shd w:val="clear" w:color="auto" w:fill="ced7e7"/>
        </w:tblPrEx>
        <w:trPr>
          <w:trHeight w:val="1873" w:hRule="atLeast"/>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shd w:val="nil" w:color="auto" w:fill="auto"/>
                <w:rtl w:val="0"/>
                <w:lang w:val="en-US"/>
              </w:rPr>
              <w:t xml:space="preserve">For both DC and facility/distributed </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before="240" w:after="240"/>
              <w:ind w:left="0" w:firstLine="0"/>
            </w:pPr>
            <w:r>
              <w:rPr>
                <w:rStyle w:val="Ohne"/>
                <w:shd w:val="nil" w:color="auto" w:fill="auto"/>
                <w:rtl w:val="0"/>
                <w:lang w:val="en-US"/>
              </w:rPr>
              <w:t>Incremental Backup and Restore Using Cohesity (CBT)</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numPr>
                <w:ilvl w:val="1"/>
                <w:numId w:val="37"/>
              </w:numPr>
              <w:spacing w:before="240" w:after="0"/>
              <w:rPr>
                <w:lang w:val="en-US"/>
              </w:rPr>
            </w:pPr>
            <w:r>
              <w:rPr>
                <w:rStyle w:val="Ohne"/>
                <w:shd w:val="nil" w:color="auto" w:fill="auto"/>
                <w:rtl w:val="0"/>
                <w:lang w:val="en-US"/>
              </w:rPr>
              <w:t>Work with Cohesity to address desire for incremental backup capability and test.</w:t>
            </w:r>
          </w:p>
          <w:p>
            <w:pPr>
              <w:pStyle w:val="Text"/>
              <w:numPr>
                <w:ilvl w:val="1"/>
                <w:numId w:val="37"/>
              </w:numPr>
              <w:bidi w:val="0"/>
              <w:spacing w:after="240"/>
              <w:ind w:right="0"/>
              <w:jc w:val="left"/>
              <w:rPr>
                <w:rtl w:val="0"/>
                <w:lang w:val="en-US"/>
              </w:rPr>
            </w:pPr>
            <w:r>
              <w:rPr>
                <w:rStyle w:val="Ohne"/>
                <w:shd w:val="nil" w:color="auto" w:fill="auto"/>
                <w:rtl w:val="0"/>
                <w:lang w:val="en-US"/>
              </w:rPr>
              <w:t>Prove out the restore function from backup</w:t>
            </w:r>
          </w:p>
        </w:tc>
      </w:tr>
      <w:tr>
        <w:tblPrEx>
          <w:shd w:val="clear" w:color="auto" w:fill="ced7e7"/>
        </w:tblPrEx>
        <w:trPr>
          <w:trHeight w:val="1471" w:hRule="atLeast"/>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shd w:val="nil" w:color="auto" w:fill="auto"/>
                <w:rtl w:val="0"/>
                <w:lang w:val="en-US"/>
              </w:rPr>
              <w:t xml:space="preserve">For both DC and facility/distributed </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shd w:val="nil" w:color="auto" w:fill="auto"/>
                <w:rtl w:val="0"/>
                <w:lang w:val="en-US"/>
              </w:rPr>
              <w:t>Monitoring</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numPr>
                <w:ilvl w:val="1"/>
                <w:numId w:val="38"/>
              </w:numPr>
              <w:spacing w:before="240" w:after="240"/>
              <w:rPr>
                <w:lang w:val="en-US"/>
              </w:rPr>
            </w:pPr>
            <w:r>
              <w:rPr>
                <w:rStyle w:val="Ohne"/>
                <w:shd w:val="nil" w:color="auto" w:fill="auto"/>
                <w:rtl w:val="0"/>
                <w:lang w:val="en-US"/>
              </w:rPr>
              <w:t>Review monitoring and observability capabilities to understand the expected performance impacts or capabilities during VM migrations.</w:t>
            </w:r>
          </w:p>
        </w:tc>
      </w:tr>
      <w:tr>
        <w:tblPrEx>
          <w:shd w:val="clear" w:color="auto" w:fill="ced7e7"/>
        </w:tblPrEx>
        <w:trPr>
          <w:trHeight w:val="1179" w:hRule="atLeast"/>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shd w:val="nil" w:color="auto" w:fill="auto"/>
                <w:rtl w:val="0"/>
                <w:lang w:val="en-US"/>
              </w:rPr>
              <w:t>DC</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shd w:val="nil" w:color="auto" w:fill="auto"/>
                <w:rtl w:val="0"/>
                <w:lang w:val="en-US"/>
              </w:rPr>
              <w:t xml:space="preserve">Implement the </w:t>
            </w:r>
            <w:r>
              <w:rPr>
                <w:rStyle w:val="Ohne"/>
                <w:shd w:val="nil" w:color="auto" w:fill="auto"/>
                <w:rtl w:val="0"/>
                <w:lang w:val="en-US"/>
              </w:rPr>
              <w:t>“</w:t>
            </w:r>
            <w:r>
              <w:rPr>
                <w:rStyle w:val="Ohne"/>
                <w:shd w:val="nil" w:color="auto" w:fill="auto"/>
                <w:rtl w:val="0"/>
                <w:lang w:val="en-US"/>
              </w:rPr>
              <w:t>Stretch</w:t>
            </w:r>
            <w:r>
              <w:rPr>
                <w:rStyle w:val="Ohne"/>
                <w:shd w:val="nil" w:color="auto" w:fill="auto"/>
                <w:rtl w:val="0"/>
                <w:lang w:val="en-US"/>
              </w:rPr>
              <w:t xml:space="preserve">” </w:t>
            </w:r>
            <w:r>
              <w:rPr>
                <w:rStyle w:val="Ohne"/>
                <w:shd w:val="nil" w:color="auto" w:fill="auto"/>
                <w:rtl w:val="0"/>
                <w:lang w:val="en-US"/>
              </w:rPr>
              <w:t xml:space="preserve">cluster for NSX workloads </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numPr>
                <w:ilvl w:val="1"/>
                <w:numId w:val="39"/>
              </w:numPr>
              <w:spacing w:before="240" w:after="240"/>
              <w:rPr>
                <w:lang w:val="en-US"/>
              </w:rPr>
            </w:pPr>
            <w:r>
              <w:rPr>
                <w:rStyle w:val="Ohne"/>
                <w:shd w:val="nil" w:color="auto" w:fill="auto"/>
                <w:rtl w:val="0"/>
                <w:lang w:val="en-US"/>
              </w:rPr>
              <w:t>As proposed in the stretch cluster design, to promote and validate the stretch cluster solution for NSX workloads.</w:t>
            </w:r>
          </w:p>
        </w:tc>
      </w:tr>
      <w:tr>
        <w:tblPrEx>
          <w:shd w:val="clear" w:color="auto" w:fill="ced7e7"/>
        </w:tblPrEx>
        <w:trPr>
          <w:trHeight w:val="2057" w:hRule="atLeast"/>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shd w:val="nil" w:color="auto" w:fill="auto"/>
                <w:rtl w:val="0"/>
                <w:lang w:val="en-US"/>
              </w:rPr>
              <w:t>DC</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shd w:val="nil" w:color="auto" w:fill="auto"/>
                <w:rtl w:val="0"/>
                <w:lang w:val="en-US"/>
              </w:rPr>
              <w:t>Migrate Oracle DB (on SLES)</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numPr>
                <w:ilvl w:val="1"/>
                <w:numId w:val="40"/>
              </w:numPr>
              <w:spacing w:before="240" w:after="0"/>
              <w:rPr>
                <w:lang w:val="en-US"/>
              </w:rPr>
            </w:pPr>
            <w:r>
              <w:rPr>
                <w:rStyle w:val="Ohne"/>
                <w:outline w:val="0"/>
                <w:color w:val="434343"/>
                <w:u w:color="434343"/>
                <w:shd w:val="nil" w:color="auto" w:fill="auto"/>
                <w:rtl w:val="0"/>
                <w:lang w:val="en-US"/>
                <w14:textFill>
                  <w14:solidFill>
                    <w14:srgbClr w14:val="434343"/>
                  </w14:solidFill>
                </w14:textFill>
              </w:rPr>
              <w:t>Prove the technical feasibility of running Oracle DB on OpenShift Virtualization for non-production workloads.</w:t>
            </w:r>
          </w:p>
          <w:p>
            <w:pPr>
              <w:pStyle w:val="Text"/>
              <w:numPr>
                <w:ilvl w:val="1"/>
                <w:numId w:val="40"/>
              </w:numPr>
              <w:bidi w:val="0"/>
              <w:spacing w:after="240"/>
              <w:ind w:right="0"/>
              <w:jc w:val="left"/>
              <w:rPr>
                <w:rtl w:val="0"/>
                <w:lang w:val="en-US"/>
              </w:rPr>
            </w:pPr>
            <w:r>
              <w:rPr>
                <w:rStyle w:val="Ohne"/>
                <w:outline w:val="0"/>
                <w:color w:val="434343"/>
                <w:u w:color="434343"/>
                <w:shd w:val="nil" w:color="auto" w:fill="auto"/>
                <w:rtl w:val="0"/>
                <w:lang w:val="en-US"/>
                <w14:textFill>
                  <w14:solidFill>
                    <w14:srgbClr w14:val="434343"/>
                  </w14:solidFill>
                </w14:textFill>
              </w:rPr>
              <w:t xml:space="preserve">Work towards resolving the licensing issue with Oracle DB on non-VMWare hypervisors </w:t>
            </w:r>
          </w:p>
        </w:tc>
      </w:tr>
      <w:tr>
        <w:tblPrEx>
          <w:shd w:val="clear" w:color="auto" w:fill="ced7e7"/>
        </w:tblPrEx>
        <w:trPr>
          <w:trHeight w:val="1179" w:hRule="atLeast"/>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shd w:val="nil" w:color="auto" w:fill="auto"/>
                <w:rtl w:val="0"/>
                <w:lang w:val="en-US"/>
              </w:rPr>
              <w:t>DC</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shd w:val="nil" w:color="auto" w:fill="auto"/>
                <w:rtl w:val="0"/>
                <w:lang w:val="en-US"/>
              </w:rPr>
              <w:t>Validate resolution of current issues with the Migration Toolkit for Virtualization (MTV)</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numPr>
                <w:ilvl w:val="1"/>
                <w:numId w:val="41"/>
              </w:numPr>
              <w:spacing w:before="240" w:after="240"/>
              <w:rPr>
                <w:lang w:val="en-US"/>
              </w:rPr>
            </w:pPr>
            <w:r>
              <w:rPr>
                <w:rStyle w:val="Ohne"/>
                <w:shd w:val="nil" w:color="auto" w:fill="auto"/>
                <w:rtl w:val="0"/>
                <w:lang w:val="en-US"/>
              </w:rPr>
              <w:t>Validate MTV is working as expected by resolving the list of open issues Manufacturing Customer has for MTV.</w:t>
            </w:r>
          </w:p>
        </w:tc>
      </w:tr>
      <w:tr>
        <w:tblPrEx>
          <w:shd w:val="clear" w:color="auto" w:fill="ced7e7"/>
        </w:tblPrEx>
        <w:trPr>
          <w:trHeight w:val="2643" w:hRule="atLeast"/>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shd w:val="nil" w:color="auto" w:fill="auto"/>
                <w:rtl w:val="0"/>
                <w:lang w:val="en-US"/>
              </w:rPr>
              <w:t>DC</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shd w:val="nil" w:color="auto" w:fill="auto"/>
                <w:rtl w:val="0"/>
                <w:lang w:val="en-US"/>
              </w:rPr>
              <w:t>Assess auto-scaling of VMs in the new platform</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numPr>
                <w:ilvl w:val="1"/>
                <w:numId w:val="42"/>
              </w:numPr>
              <w:spacing w:before="240" w:after="0"/>
              <w:rPr>
                <w:lang w:val="en-US"/>
              </w:rPr>
            </w:pPr>
            <w:r>
              <w:rPr>
                <w:rStyle w:val="Ohne"/>
                <w:shd w:val="nil" w:color="auto" w:fill="auto"/>
                <w:rtl w:val="0"/>
                <w:lang w:val="en-US"/>
              </w:rPr>
              <w:t>Determine the feasibility, constraints, and approach for auto-scaling VMs on OpenShift Virtualization</w:t>
            </w:r>
          </w:p>
          <w:p>
            <w:pPr>
              <w:pStyle w:val="Text"/>
              <w:numPr>
                <w:ilvl w:val="1"/>
                <w:numId w:val="42"/>
              </w:numPr>
              <w:bidi w:val="0"/>
              <w:spacing w:after="240"/>
              <w:ind w:right="0"/>
              <w:jc w:val="left"/>
              <w:rPr>
                <w:rtl w:val="0"/>
                <w:lang w:val="en-US"/>
              </w:rPr>
            </w:pPr>
            <w:r>
              <w:rPr>
                <w:rStyle w:val="Ohne"/>
                <w:shd w:val="nil" w:color="auto" w:fill="auto"/>
                <w:rtl w:val="0"/>
                <w:lang w:val="en-US"/>
              </w:rPr>
              <w:t>Identify the specific set of Manufacturing Customer VMs that currently use VM auto-scaling on VMWare and need to retain this capability on the new platform</w:t>
            </w:r>
          </w:p>
        </w:tc>
      </w:tr>
      <w:tr>
        <w:tblPrEx>
          <w:shd w:val="clear" w:color="auto" w:fill="ced7e7"/>
        </w:tblPrEx>
        <w:trPr>
          <w:trHeight w:val="886" w:hRule="atLeast"/>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shd w:val="nil" w:color="auto" w:fill="auto"/>
                <w:rtl w:val="0"/>
                <w:lang w:val="en-US"/>
              </w:rPr>
              <w:t>facility/distributed</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shd w:val="nil" w:color="auto" w:fill="auto"/>
                <w:rtl w:val="0"/>
                <w:lang w:val="en-US"/>
              </w:rPr>
              <w:t>Source IP Preservation</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numPr>
                <w:ilvl w:val="1"/>
                <w:numId w:val="43"/>
              </w:numPr>
              <w:spacing w:before="240" w:after="240"/>
              <w:rPr>
                <w:lang w:val="en-US"/>
              </w:rPr>
            </w:pPr>
            <w:r>
              <w:rPr>
                <w:rStyle w:val="Ohne"/>
                <w:shd w:val="nil" w:color="auto" w:fill="auto"/>
                <w:rtl w:val="0"/>
                <w:lang w:val="en-US"/>
              </w:rPr>
              <w:t>Validate the source IP preservation during migration of VMs in the facility/distributed environment.</w:t>
            </w:r>
          </w:p>
        </w:tc>
      </w:tr>
      <w:tr>
        <w:tblPrEx>
          <w:shd w:val="clear" w:color="auto" w:fill="ced7e7"/>
        </w:tblPrEx>
        <w:trPr>
          <w:trHeight w:val="2004" w:hRule="atLeast"/>
        </w:trPr>
        <w:tc>
          <w:tcPr>
            <w:tcW w:type="dxa" w:w="26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shd w:val="nil" w:color="auto" w:fill="auto"/>
                <w:rtl w:val="0"/>
                <w:lang w:val="en-US"/>
              </w:rPr>
              <w:t>facility/distributed</w:t>
            </w:r>
          </w:p>
        </w:tc>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shd w:val="nil" w:color="auto" w:fill="auto"/>
                <w:rtl w:val="0"/>
                <w:lang w:val="en-US"/>
              </w:rPr>
              <w:t>Assess uplink bandwidth constraints</w:t>
            </w:r>
          </w:p>
        </w:tc>
        <w:tc>
          <w:tcPr>
            <w:tcW w:type="dxa" w:w="41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numPr>
                <w:ilvl w:val="1"/>
                <w:numId w:val="44"/>
              </w:numPr>
              <w:spacing w:before="240" w:after="240"/>
              <w:rPr>
                <w:lang w:val="en-US"/>
              </w:rPr>
            </w:pPr>
            <w:r>
              <w:rPr>
                <w:rStyle w:val="Ohne"/>
                <w:shd w:val="nil" w:color="auto" w:fill="auto"/>
                <w:rtl w:val="0"/>
                <w:lang w:val="en-US"/>
              </w:rPr>
              <w:t>Validate and demonstrate the migration capabilities against Manufacturing Customer</w:t>
            </w:r>
            <w:r>
              <w:rPr>
                <w:rStyle w:val="Ohne"/>
                <w:shd w:val="nil" w:color="auto" w:fill="auto"/>
                <w:rtl w:val="0"/>
                <w:lang w:val="en-US"/>
              </w:rPr>
              <w:t>’</w:t>
            </w:r>
            <w:r>
              <w:rPr>
                <w:rStyle w:val="Ohne"/>
                <w:shd w:val="nil" w:color="auto" w:fill="auto"/>
                <w:rtl w:val="0"/>
                <w:lang w:val="en-US"/>
              </w:rPr>
              <w:t>s known bandwidth constraints, mostly with facility/distributed locations.</w:t>
            </w:r>
            <w:r>
              <w:rPr>
                <w:rStyle w:val="Ohne"/>
                <w:shd w:val="nil" w:color="auto" w:fill="auto"/>
              </w:rPr>
            </w:r>
          </w:p>
        </w:tc>
      </w:tr>
    </w:tbl>
    <w:p>
      <w:pPr>
        <w:pStyle w:val="Text"/>
        <w:widowControl w:val="0"/>
        <w:spacing w:line="240" w:lineRule="auto"/>
        <w:ind w:left="0" w:firstLine="0"/>
      </w:pPr>
    </w:p>
    <w:p>
      <w:pPr>
        <w:pStyle w:val="Überschrift 3"/>
        <w:ind w:left="0" w:firstLine="0"/>
      </w:pPr>
      <w:bookmarkStart w:name="_m7fisc6yl5sk" w:id="79"/>
      <w:bookmarkEnd w:id="79"/>
    </w:p>
    <w:p>
      <w:pPr>
        <w:pStyle w:val="Text"/>
      </w:pPr>
      <w:r>
        <w:rPr>
          <w:rStyle w:val="Ohne"/>
          <w:rtl w:val="0"/>
          <w:lang w:val="en-US"/>
        </w:rPr>
        <w:t>The proposed program approach provides details of this pilot phase and a subsequent section provides details on the OpenShift Virtualization pilot environments that need to be set up in Manufacturing Customer</w:t>
      </w:r>
      <w:r>
        <w:rPr>
          <w:rStyle w:val="Ohne"/>
          <w:rtl w:val="1"/>
        </w:rPr>
        <w:t>’</w:t>
      </w:r>
      <w:r>
        <w:rPr>
          <w:rStyle w:val="Ohne"/>
          <w:rtl w:val="0"/>
          <w:lang w:val="it-IT"/>
        </w:rPr>
        <w:t>s on-premise data centers.</w:t>
      </w:r>
    </w:p>
    <w:p>
      <w:pPr>
        <w:pStyle w:val="Überschrift"/>
      </w:pPr>
      <w:bookmarkStart w:name="_iwso7jbnof4x" w:id="80"/>
      <w:bookmarkEnd w:id="80"/>
      <w:r>
        <w:rPr>
          <w:rStyle w:val="Ohne"/>
          <w:rFonts w:ascii="Arial Unicode MS" w:cs="Arial Unicode MS" w:hAnsi="Arial Unicode MS" w:eastAsia="Arial Unicode MS"/>
          <w:b w:val="0"/>
          <w:bCs w:val="0"/>
          <w:i w:val="0"/>
          <w:iCs w:val="0"/>
        </w:rPr>
        <w:br w:type="page"/>
      </w:r>
    </w:p>
    <w:p>
      <w:pPr>
        <w:pStyle w:val="Überschrift"/>
      </w:pPr>
      <w:bookmarkStart w:name="_Toc21" w:id="81"/>
      <w:bookmarkStart w:name="_mhwp7e9t4e8" w:id="82"/>
      <w:bookmarkEnd w:id="82"/>
      <w:r>
        <w:rPr>
          <w:rStyle w:val="Ohne"/>
          <w:rFonts w:cs="Arial Unicode MS" w:eastAsia="Arial Unicode MS"/>
          <w:rtl w:val="0"/>
        </w:rPr>
        <w:t>R</w:t>
      </w:r>
      <w:r>
        <w:rPr>
          <w:rStyle w:val="Ohne"/>
          <w:rFonts w:cs="Arial Unicode MS" w:eastAsia="Arial Unicode MS"/>
          <w:rtl w:val="0"/>
          <w:lang w:val="en-US"/>
        </w:rPr>
        <w:t>ed Hat OpenShift Virtualization: High-Level Design</w:t>
      </w:r>
      <w:bookmarkEnd w:id="81"/>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OpenShift Virtualization uses the Linux kernel hypervisor, </w:t>
      </w:r>
      <w:r>
        <w:rPr>
          <w:rStyle w:val="Ohne"/>
          <w:rFonts w:ascii="Red Hat Text Medium" w:hAnsi="Red Hat Text Medium"/>
          <w:outline w:val="0"/>
          <w:color w:val="434343"/>
          <w:u w:color="434343"/>
          <w:rtl w:val="0"/>
          <w:lang w:val="en-US"/>
          <w14:textFill>
            <w14:solidFill>
              <w14:srgbClr w14:val="434343"/>
            </w14:solidFill>
          </w14:textFill>
        </w:rPr>
        <w:t>Kernel-based Virtual Machine (KVM)</w:t>
      </w:r>
      <w:r>
        <w:rPr>
          <w:rStyle w:val="Ohne"/>
          <w:rFonts w:ascii="Red Hat Text Medium" w:cs="Red Hat Text Medium" w:hAnsi="Red Hat Text Medium" w:eastAsia="Red Hat Text Medium"/>
          <w:outline w:val="0"/>
          <w:color w:val="434343"/>
          <w:u w:color="434343"/>
          <w:vertAlign w:val="superscript"/>
          <w14:textFill>
            <w14:solidFill>
              <w14:srgbClr w14:val="434343"/>
            </w14:solidFill>
          </w14:textFill>
        </w:rPr>
        <w:footnoteReference w:id="8"/>
      </w:r>
      <w:r>
        <w:rPr>
          <w:rStyle w:val="Ohne"/>
          <w:outline w:val="0"/>
          <w:color w:val="434343"/>
          <w:u w:color="434343"/>
          <w:rtl w:val="0"/>
          <w:lang w:val="en-US"/>
          <w14:textFill>
            <w14:solidFill>
              <w14:srgbClr w14:val="434343"/>
            </w14:solidFill>
          </w14:textFill>
        </w:rPr>
        <w:t xml:space="preserve">, to bring virtual machines to OpenShift as native objects. OpenShift's features and capabilities support cluster management, scalability, and virtual machine consumption. </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KVM is a core component of the Red Hat Enterprise Linux kernel and has been used in production for more than 15 years in other hypervisor products, such as Red Hat Virtualization, Red Hat OpenStack Platform, and Red Hat Enterprise Linux. OpenShift uses the same KVM, QEMU, and libvirt as those platforms; it is a robust, stable, and scalable type-1 hypervisor for virtualization workloads. </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r>
        <w:rPr>
          <w:rStyle w:val="Ohne"/>
          <w:rFonts w:ascii="Red Hat Text Medium" w:hAnsi="Red Hat Text Medium"/>
          <w:outline w:val="0"/>
          <w:color w:val="434343"/>
          <w:u w:color="434343"/>
          <w:rtl w:val="0"/>
          <w:lang w:val="en-US"/>
          <w14:textFill>
            <w14:solidFill>
              <w14:srgbClr w14:val="434343"/>
            </w14:solidFill>
          </w14:textFill>
        </w:rPr>
        <w:t>Four (4) deployment architectures</w:t>
      </w:r>
      <w:r>
        <w:rPr>
          <w:rStyle w:val="Ohne"/>
          <w:outline w:val="0"/>
          <w:color w:val="434343"/>
          <w:u w:color="434343"/>
          <w:rtl w:val="0"/>
          <w:lang w:val="en-US"/>
          <w14:textFill>
            <w14:solidFill>
              <w14:srgbClr w14:val="434343"/>
            </w14:solidFill>
          </w14:textFill>
        </w:rPr>
        <w:t xml:space="preserve"> have been designed on the basis of the findings from the assessment. The table below describes the specific scenario each architecture addresses, along with its characteristics. All these designs are deployed on bare-metal servers.</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70"/>
        <w:gridCol w:w="3435"/>
        <w:gridCol w:w="4275"/>
      </w:tblGrid>
      <w:tr>
        <w:tblPrEx>
          <w:shd w:val="clear" w:color="auto" w:fill="4f81bd"/>
        </w:tblPrEx>
        <w:trPr>
          <w:trHeight w:val="300" w:hRule="atLeast"/>
          <w:tblHeader/>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Architecture</w:t>
            </w:r>
          </w:p>
        </w:tc>
        <w:tc>
          <w:tcPr>
            <w:tcW w:type="dxa" w:w="34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Intent / Target Environment</w:t>
            </w:r>
          </w:p>
        </w:tc>
        <w:tc>
          <w:tcPr>
            <w:tcW w:type="dxa" w:w="42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Key Characteristics</w:t>
            </w:r>
          </w:p>
        </w:tc>
      </w:tr>
      <w:tr>
        <w:tblPrEx>
          <w:shd w:val="clear" w:color="auto" w:fill="ced7e7"/>
        </w:tblPrEx>
        <w:trPr>
          <w:trHeight w:val="5060" w:hRule="atLeast"/>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434343"/>
                <w:u w:color="434343"/>
                <w:shd w:val="nil" w:color="auto" w:fill="auto"/>
                <w:rtl w:val="0"/>
                <w:lang w:val="en-US"/>
                <w14:textFill>
                  <w14:solidFill>
                    <w14:srgbClr w14:val="434343"/>
                  </w14:solidFill>
                </w14:textFill>
              </w:rPr>
              <w:t>DC</w:t>
            </w:r>
          </w:p>
        </w:tc>
        <w:tc>
          <w:tcPr>
            <w:tcW w:type="dxa" w:w="34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434343"/>
                <w:u w:color="434343"/>
                <w:shd w:val="nil" w:color="auto" w:fill="auto"/>
                <w:rtl w:val="0"/>
                <w:lang w:val="en-US"/>
                <w14:textFill>
                  <w14:solidFill>
                    <w14:srgbClr w14:val="434343"/>
                  </w14:solidFill>
                </w14:textFill>
              </w:rPr>
              <w:t>For the majority of the DC based VMs. Storage is not shared across the two DCs</w:t>
            </w:r>
          </w:p>
        </w:tc>
        <w:tc>
          <w:tcPr>
            <w:tcW w:type="dxa" w:w="42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numPr>
                <w:ilvl w:val="0"/>
                <w:numId w:val="45"/>
              </w:numPr>
              <w:spacing w:after="0" w:line="240" w:lineRule="auto"/>
              <w:rPr>
                <w:outline w:val="0"/>
                <w:color w:val="434343"/>
                <w:u w:color="434343"/>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Master/control and infra planes are distributed across both data centers and across three availability zones (2+1) for quorum and resiliency</w:t>
            </w:r>
          </w:p>
          <w:p>
            <w:pPr>
              <w:pStyle w:val="Text"/>
              <w:widowControl w:val="0"/>
              <w:numPr>
                <w:ilvl w:val="0"/>
                <w:numId w:val="45"/>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The cluster topology in DC1 is mirrored in DC2</w:t>
            </w:r>
          </w:p>
          <w:p>
            <w:pPr>
              <w:pStyle w:val="Text"/>
              <w:widowControl w:val="0"/>
              <w:numPr>
                <w:ilvl w:val="0"/>
                <w:numId w:val="45"/>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VMs in each data center operate independently of the other DC</w:t>
            </w:r>
          </w:p>
          <w:p>
            <w:pPr>
              <w:pStyle w:val="Text"/>
              <w:widowControl w:val="0"/>
              <w:numPr>
                <w:ilvl w:val="0"/>
                <w:numId w:val="45"/>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Storage is not shared between the two data centers, and can use CSI drivers</w:t>
            </w:r>
          </w:p>
          <w:p>
            <w:pPr>
              <w:pStyle w:val="Text"/>
              <w:widowControl w:val="0"/>
              <w:numPr>
                <w:ilvl w:val="0"/>
                <w:numId w:val="45"/>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For a DR scenario, failover between data centers can be automated and could utilize a Global Load Balancer (GLB)</w:t>
            </w:r>
          </w:p>
          <w:p>
            <w:pPr>
              <w:pStyle w:val="Text"/>
              <w:widowControl w:val="0"/>
              <w:numPr>
                <w:ilvl w:val="0"/>
                <w:numId w:val="45"/>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This architecture is similar to the existing OpenShift (for containers) deployment topology at Manufacturing Customer (CaaS)</w:t>
            </w:r>
          </w:p>
        </w:tc>
      </w:tr>
      <w:tr>
        <w:tblPrEx>
          <w:shd w:val="clear" w:color="auto" w:fill="ced7e7"/>
        </w:tblPrEx>
        <w:trPr>
          <w:trHeight w:val="3660" w:hRule="atLeast"/>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hint="default"/>
                <w:outline w:val="0"/>
                <w:color w:val="434343"/>
                <w:u w:color="434343"/>
                <w:shd w:val="nil" w:color="auto" w:fill="auto"/>
                <w:rtl w:val="0"/>
                <w:lang w:val="en-US"/>
                <w14:textFill>
                  <w14:solidFill>
                    <w14:srgbClr w14:val="434343"/>
                  </w14:solidFill>
                </w14:textFill>
              </w:rPr>
              <w:t>“</w:t>
            </w:r>
            <w:r>
              <w:rPr>
                <w:rStyle w:val="Ohne"/>
                <w:rFonts w:ascii="Red Hat Text Medium" w:hAnsi="Red Hat Text Medium"/>
                <w:outline w:val="0"/>
                <w:color w:val="434343"/>
                <w:u w:color="434343"/>
                <w:shd w:val="nil" w:color="auto" w:fill="auto"/>
                <w:rtl w:val="0"/>
                <w:lang w:val="en-US"/>
                <w14:textFill>
                  <w14:solidFill>
                    <w14:srgbClr w14:val="434343"/>
                  </w14:solidFill>
                </w14:textFill>
              </w:rPr>
              <w:t>Stretched</w:t>
            </w:r>
            <w:r>
              <w:rPr>
                <w:rStyle w:val="Ohne"/>
                <w:rFonts w:ascii="Red Hat Text Medium" w:hAnsi="Red Hat Text Medium" w:hint="default"/>
                <w:outline w:val="0"/>
                <w:color w:val="434343"/>
                <w:u w:color="434343"/>
                <w:shd w:val="nil" w:color="auto" w:fill="auto"/>
                <w:rtl w:val="0"/>
                <w:lang w:val="en-US"/>
                <w14:textFill>
                  <w14:solidFill>
                    <w14:srgbClr w14:val="434343"/>
                  </w14:solidFill>
                </w14:textFill>
              </w:rPr>
              <w:t xml:space="preserve">” </w:t>
            </w:r>
            <w:r>
              <w:rPr>
                <w:rStyle w:val="Ohne"/>
                <w:rFonts w:ascii="Red Hat Text Medium" w:hAnsi="Red Hat Text Medium"/>
                <w:outline w:val="0"/>
                <w:color w:val="434343"/>
                <w:u w:color="434343"/>
                <w:shd w:val="nil" w:color="auto" w:fill="auto"/>
                <w:rtl w:val="0"/>
                <w:lang w:val="en-US"/>
                <w14:textFill>
                  <w14:solidFill>
                    <w14:srgbClr w14:val="434343"/>
                  </w14:solidFill>
                </w14:textFill>
              </w:rPr>
              <w:t>DC for NSX workloads</w:t>
            </w:r>
          </w:p>
        </w:tc>
        <w:tc>
          <w:tcPr>
            <w:tcW w:type="dxa" w:w="34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434343"/>
                <w:u w:color="434343"/>
                <w:shd w:val="nil" w:color="auto" w:fill="auto"/>
                <w:rtl w:val="0"/>
                <w:lang w:val="en-US"/>
                <w14:textFill>
                  <w14:solidFill>
                    <w14:srgbClr w14:val="434343"/>
                  </w14:solidFill>
                </w14:textFill>
              </w:rPr>
              <w:t>For the existing VMs utilizing the VMWare NSX feature. These VMs run in the DCs but serve facility/distributed workloads.</w:t>
            </w:r>
          </w:p>
        </w:tc>
        <w:tc>
          <w:tcPr>
            <w:tcW w:type="dxa" w:w="42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numPr>
                <w:ilvl w:val="0"/>
                <w:numId w:val="46"/>
              </w:numPr>
              <w:spacing w:after="0" w:line="240" w:lineRule="auto"/>
              <w:rPr>
                <w:outline w:val="0"/>
                <w:color w:val="434343"/>
                <w:u w:color="434343"/>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Master/control plane is distributed across both data centers and three availability zones (2+1) for quorum and resiliency</w:t>
            </w:r>
          </w:p>
          <w:p>
            <w:pPr>
              <w:pStyle w:val="Text"/>
              <w:widowControl w:val="0"/>
              <w:numPr>
                <w:ilvl w:val="0"/>
                <w:numId w:val="46"/>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Infrastructure nodes are distributed across both data centers and four availability zones (2+2)</w:t>
            </w:r>
          </w:p>
          <w:p>
            <w:pPr>
              <w:pStyle w:val="Text"/>
              <w:widowControl w:val="0"/>
              <w:numPr>
                <w:ilvl w:val="0"/>
                <w:numId w:val="46"/>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Storage is provided by IBM Fusion SDS, that is </w:t>
            </w:r>
            <w:r>
              <w:rPr>
                <w:rStyle w:val="Ohne"/>
                <w:outline w:val="0"/>
                <w:color w:val="434343"/>
                <w:u w:color="434343"/>
                <w:shd w:val="nil" w:color="auto" w:fill="auto"/>
                <w:rtl w:val="0"/>
                <w:lang w:val="en-US"/>
                <w14:textFill>
                  <w14:solidFill>
                    <w14:srgbClr w14:val="434343"/>
                  </w14:solidFill>
                </w14:textFill>
              </w:rPr>
              <w:t>“</w:t>
            </w:r>
            <w:r>
              <w:rPr>
                <w:rStyle w:val="Ohne"/>
                <w:outline w:val="0"/>
                <w:color w:val="434343"/>
                <w:u w:color="434343"/>
                <w:shd w:val="nil" w:color="auto" w:fill="auto"/>
                <w:rtl w:val="0"/>
                <w:lang w:val="en-US"/>
                <w14:textFill>
                  <w14:solidFill>
                    <w14:srgbClr w14:val="434343"/>
                  </w14:solidFill>
                </w14:textFill>
              </w:rPr>
              <w:t>stretched</w:t>
            </w:r>
            <w:r>
              <w:rPr>
                <w:rStyle w:val="Ohne"/>
                <w:outline w:val="0"/>
                <w:color w:val="434343"/>
                <w:u w:color="434343"/>
                <w:shd w:val="nil" w:color="auto" w:fill="auto"/>
                <w:rtl w:val="0"/>
                <w:lang w:val="en-US"/>
                <w14:textFill>
                  <w14:solidFill>
                    <w14:srgbClr w14:val="434343"/>
                  </w14:solidFill>
                </w14:textFill>
              </w:rPr>
              <w:t xml:space="preserve">” </w:t>
            </w:r>
            <w:r>
              <w:rPr>
                <w:rStyle w:val="Ohne"/>
                <w:outline w:val="0"/>
                <w:color w:val="434343"/>
                <w:u w:color="434343"/>
                <w:shd w:val="nil" w:color="auto" w:fill="auto"/>
                <w:rtl w:val="0"/>
                <w:lang w:val="en-US"/>
                <w14:textFill>
                  <w14:solidFill>
                    <w14:srgbClr w14:val="434343"/>
                  </w14:solidFill>
                </w14:textFill>
              </w:rPr>
              <w:t>across both data centers and all availability zones</w:t>
            </w:r>
          </w:p>
          <w:p>
            <w:pPr>
              <w:pStyle w:val="Text"/>
              <w:widowControl w:val="0"/>
              <w:numPr>
                <w:ilvl w:val="0"/>
                <w:numId w:val="46"/>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This architecture replaces the existing VMWare NSX capabilities for resiliency and High Availability (HA)</w:t>
            </w:r>
          </w:p>
        </w:tc>
      </w:tr>
      <w:tr>
        <w:tblPrEx>
          <w:shd w:val="clear" w:color="auto" w:fill="ced7e7"/>
        </w:tblPrEx>
        <w:trPr>
          <w:trHeight w:val="1980" w:hRule="atLeast"/>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434343"/>
                <w:u w:color="434343"/>
                <w:shd w:val="nil" w:color="auto" w:fill="auto"/>
                <w:rtl w:val="0"/>
                <w:lang w:val="en-US"/>
                <w14:textFill>
                  <w14:solidFill>
                    <w14:srgbClr w14:val="434343"/>
                  </w14:solidFill>
                </w14:textFill>
              </w:rPr>
              <w:t>facility/Distributed</w:t>
            </w:r>
          </w:p>
        </w:tc>
        <w:tc>
          <w:tcPr>
            <w:tcW w:type="dxa" w:w="34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434343"/>
                <w:u w:color="434343"/>
                <w:shd w:val="nil" w:color="auto" w:fill="auto"/>
                <w:rtl w:val="0"/>
                <w:lang w:val="en-US"/>
                <w14:textFill>
                  <w14:solidFill>
                    <w14:srgbClr w14:val="434343"/>
                  </w14:solidFill>
                </w14:textFill>
              </w:rPr>
              <w:t>For VMs that run inside the facilities (distributed environments)</w:t>
            </w:r>
          </w:p>
        </w:tc>
        <w:tc>
          <w:tcPr>
            <w:tcW w:type="dxa" w:w="42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numPr>
                <w:ilvl w:val="0"/>
                <w:numId w:val="47"/>
              </w:numPr>
              <w:spacing w:after="0" w:line="240" w:lineRule="auto"/>
              <w:rPr>
                <w:outline w:val="0"/>
                <w:color w:val="434343"/>
                <w:u w:color="434343"/>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This architecture runs within a single, logical DC inside the facility</w:t>
            </w:r>
          </w:p>
          <w:p>
            <w:pPr>
              <w:pStyle w:val="Text"/>
              <w:widowControl w:val="0"/>
              <w:numPr>
                <w:ilvl w:val="0"/>
                <w:numId w:val="47"/>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Resiliency is established by distributing the control and infrastructure nodes across separate racks</w:t>
            </w:r>
          </w:p>
          <w:p>
            <w:pPr>
              <w:pStyle w:val="Text"/>
              <w:widowControl w:val="0"/>
              <w:numPr>
                <w:ilvl w:val="0"/>
                <w:numId w:val="47"/>
              </w:numPr>
              <w:bidi w:val="0"/>
              <w:spacing w:after="0" w:line="240" w:lineRule="auto"/>
              <w:ind w:right="0"/>
              <w:jc w:val="left"/>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Network bandwidth constraints on the WAN are taken into account</w:t>
            </w:r>
          </w:p>
        </w:tc>
      </w:tr>
      <w:tr>
        <w:tblPrEx>
          <w:shd w:val="clear" w:color="auto" w:fill="ced7e7"/>
        </w:tblPrEx>
        <w:trPr>
          <w:trHeight w:val="860" w:hRule="atLeast"/>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434343"/>
                <w:u w:color="434343"/>
                <w:shd w:val="nil" w:color="auto" w:fill="auto"/>
                <w:rtl w:val="0"/>
                <w:lang w:val="en-US"/>
                <w14:textFill>
                  <w14:solidFill>
                    <w14:srgbClr w14:val="434343"/>
                  </w14:solidFill>
                </w14:textFill>
              </w:rPr>
              <w:t>Standalone</w:t>
            </w:r>
          </w:p>
        </w:tc>
        <w:tc>
          <w:tcPr>
            <w:tcW w:type="dxa" w:w="343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434343"/>
                <w:u w:color="434343"/>
                <w:shd w:val="nil" w:color="auto" w:fill="auto"/>
                <w:rtl w:val="0"/>
                <w:lang w:val="en-US"/>
                <w14:textFill>
                  <w14:solidFill>
                    <w14:srgbClr w14:val="434343"/>
                  </w14:solidFill>
                </w14:textFill>
              </w:rPr>
              <w:t>For VMs that run in a single-node environment. Many  of these VMs provide network services.</w:t>
            </w:r>
          </w:p>
        </w:tc>
        <w:tc>
          <w:tcPr>
            <w:tcW w:type="dxa" w:w="42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numPr>
                <w:ilvl w:val="0"/>
                <w:numId w:val="48"/>
              </w:numPr>
              <w:spacing w:after="0" w:line="240" w:lineRule="auto"/>
              <w:rPr>
                <w:outline w:val="0"/>
                <w:color w:val="434343"/>
                <w:u w:color="434343"/>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This architecture uses Single Node Openshift (SNO) topology and runs on a single bare-metal node.</w:t>
            </w:r>
          </w:p>
        </w:tc>
      </w:tr>
    </w:tbl>
    <w:p>
      <w:pPr>
        <w:pStyle w:val="Text"/>
        <w:widowControl w:val="0"/>
        <w:spacing w:after="0" w:line="240"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sz w:val="24"/>
          <w:szCs w:val="24"/>
          <w:u w:color="434343"/>
          <w14:textFill>
            <w14:solidFill>
              <w14:srgbClr w14:val="434343"/>
            </w14:solidFill>
          </w14:textFill>
        </w:rPr>
      </w:pP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25"/>
        <w:gridCol w:w="7875"/>
      </w:tblGrid>
      <w:tr>
        <w:tblPrEx>
          <w:shd w:val="clear" w:color="auto" w:fill="ced7e7"/>
        </w:tblPrEx>
        <w:trPr>
          <w:trHeight w:val="4808" w:hRule="atLeast"/>
        </w:trPr>
        <w:tc>
          <w:tcPr>
            <w:tcW w:type="dxa" w:w="1125"/>
            <w:tcBorders>
              <w:top w:val="single" w:color="ffffff" w:sz="8" w:space="0" w:shadow="0" w:frame="0"/>
              <w:left w:val="single" w:color="ffffff" w:sz="8" w:space="0" w:shadow="0" w:frame="0"/>
              <w:bottom w:val="single" w:color="ffffff"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rPr>
                <w:rStyle w:val="Ohne"/>
                <w:outline w:val="0"/>
                <w:color w:val="434343"/>
                <w:sz w:val="24"/>
                <w:szCs w:val="24"/>
                <w:u w:color="434343"/>
                <w:shd w:val="nil" w:color="auto" w:fill="auto"/>
                <w:lang w:val="en-US"/>
                <w14:textFill>
                  <w14:solidFill>
                    <w14:srgbClr w14:val="434343"/>
                  </w14:solidFill>
                </w14:textFill>
              </w:rPr>
            </w:pPr>
          </w:p>
          <w:p>
            <w:pPr>
              <w:pStyle w:val="Text"/>
              <w:widowControl w:val="0"/>
              <w:spacing w:after="0" w:line="240" w:lineRule="auto"/>
              <w:ind w:left="0" w:firstLine="0"/>
              <w:rPr>
                <w:rStyle w:val="Ohne"/>
                <w:outline w:val="0"/>
                <w:color w:val="434343"/>
                <w:sz w:val="24"/>
                <w:szCs w:val="24"/>
                <w:u w:color="434343"/>
                <w:shd w:val="nil" w:color="auto" w:fill="auto"/>
                <w:lang w:val="en-US"/>
                <w14:textFill>
                  <w14:solidFill>
                    <w14:srgbClr w14:val="434343"/>
                  </w14:solidFill>
                </w14:textFill>
              </w:rPr>
            </w:pPr>
          </w:p>
          <w:p>
            <w:pPr>
              <w:pStyle w:val="Text"/>
              <w:widowControl w:val="0"/>
              <w:spacing w:after="0" w:line="240" w:lineRule="auto"/>
              <w:ind w:left="0" w:firstLine="0"/>
              <w:rPr>
                <w:rStyle w:val="Ohne"/>
                <w:outline w:val="0"/>
                <w:color w:val="434343"/>
                <w:sz w:val="24"/>
                <w:szCs w:val="24"/>
                <w:u w:color="434343"/>
                <w:shd w:val="nil" w:color="auto" w:fill="auto"/>
                <w:lang w:val="en-US"/>
                <w14:textFill>
                  <w14:solidFill>
                    <w14:srgbClr w14:val="434343"/>
                  </w14:solidFill>
                </w14:textFill>
              </w:rPr>
            </w:pPr>
          </w:p>
          <w:p>
            <w:pPr>
              <w:pStyle w:val="Text"/>
              <w:widowControl w:val="0"/>
              <w:spacing w:after="0" w:line="240" w:lineRule="auto"/>
              <w:ind w:left="0" w:firstLine="0"/>
              <w:rPr>
                <w:rStyle w:val="Ohne"/>
                <w:outline w:val="0"/>
                <w:color w:val="434343"/>
                <w:sz w:val="24"/>
                <w:szCs w:val="24"/>
                <w:u w:color="434343"/>
                <w:shd w:val="nil" w:color="auto" w:fill="auto"/>
                <w:lang w:val="en-US"/>
                <w14:textFill>
                  <w14:solidFill>
                    <w14:srgbClr w14:val="434343"/>
                  </w14:solidFill>
                </w14:textFill>
              </w:rPr>
            </w:pPr>
          </w:p>
          <w:p>
            <w:pPr>
              <w:pStyle w:val="Text"/>
              <w:widowControl w:val="0"/>
              <w:spacing w:after="0" w:line="240" w:lineRule="auto"/>
              <w:ind w:left="0" w:firstLine="0"/>
              <w:rPr>
                <w:rStyle w:val="Ohne"/>
                <w:outline w:val="0"/>
                <w:color w:val="434343"/>
                <w:sz w:val="24"/>
                <w:szCs w:val="24"/>
                <w:u w:color="434343"/>
                <w:shd w:val="nil" w:color="auto" w:fill="auto"/>
                <w:lang w:val="en-US"/>
                <w14:textFill>
                  <w14:solidFill>
                    <w14:srgbClr w14:val="434343"/>
                  </w14:solidFill>
                </w14:textFill>
              </w:rPr>
            </w:pPr>
          </w:p>
          <w:p>
            <w:pPr>
              <w:pStyle w:val="Text"/>
              <w:widowControl w:val="0"/>
              <w:spacing w:after="0" w:line="240" w:lineRule="auto"/>
              <w:ind w:left="0" w:firstLine="0"/>
              <w:rPr>
                <w:rStyle w:val="Ohne"/>
                <w:outline w:val="0"/>
                <w:color w:val="434343"/>
                <w:sz w:val="24"/>
                <w:szCs w:val="24"/>
                <w:u w:color="434343"/>
                <w:shd w:val="nil" w:color="auto" w:fill="auto"/>
                <w:lang w:val="en-US"/>
                <w14:textFill>
                  <w14:solidFill>
                    <w14:srgbClr w14:val="434343"/>
                  </w14:solidFill>
                </w14:textFill>
              </w:rPr>
            </w:pPr>
          </w:p>
          <w:p>
            <w:pPr>
              <w:pStyle w:val="Text"/>
              <w:widowControl w:val="0"/>
              <w:bidi w:val="0"/>
              <w:spacing w:after="0" w:line="240" w:lineRule="auto"/>
              <w:ind w:left="0" w:right="0" w:firstLine="0"/>
              <w:jc w:val="left"/>
              <w:rPr>
                <w:rtl w:val="0"/>
              </w:rPr>
            </w:pPr>
            <w:r>
              <w:rPr>
                <w:rStyle w:val="Ohne"/>
                <w:outline w:val="0"/>
                <w:color w:val="434343"/>
                <w:sz w:val="24"/>
                <w:szCs w:val="24"/>
                <w:u w:color="434343"/>
                <w:shd w:val="nil" w:color="auto" w:fill="auto"/>
                <w:lang w:val="en-US"/>
                <w14:textFill>
                  <w14:solidFill>
                    <w14:srgbClr w14:val="434343"/>
                  </w14:solidFill>
                </w14:textFill>
              </w:rPr>
              <w:drawing xmlns:a="http://schemas.openxmlformats.org/drawingml/2006/main">
                <wp:inline distT="0" distB="0" distL="0" distR="0">
                  <wp:extent cx="547688" cy="481966"/>
                  <wp:effectExtent l="0" t="0" r="0" b="0"/>
                  <wp:docPr id="1073741834" name="officeArt object" descr="image13.png"/>
                  <wp:cNvGraphicFramePr/>
                  <a:graphic xmlns:a="http://schemas.openxmlformats.org/drawingml/2006/main">
                    <a:graphicData uri="http://schemas.openxmlformats.org/drawingml/2006/picture">
                      <pic:pic xmlns:pic="http://schemas.openxmlformats.org/drawingml/2006/picture">
                        <pic:nvPicPr>
                          <pic:cNvPr id="1073741834" name="image13.png" descr="image13.png"/>
                          <pic:cNvPicPr>
                            <a:picLocks noChangeAspect="1"/>
                          </pic:cNvPicPr>
                        </pic:nvPicPr>
                        <pic:blipFill>
                          <a:blip r:embed="rId11">
                            <a:extLst/>
                          </a:blip>
                          <a:stretch>
                            <a:fillRect/>
                          </a:stretch>
                        </pic:blipFill>
                        <pic:spPr>
                          <a:xfrm>
                            <a:off x="0" y="0"/>
                            <a:ext cx="547688" cy="481966"/>
                          </a:xfrm>
                          <a:prstGeom prst="rect">
                            <a:avLst/>
                          </a:prstGeom>
                          <a:ln w="12700" cap="flat">
                            <a:noFill/>
                            <a:miter lim="400000"/>
                          </a:ln>
                          <a:effectLst/>
                        </pic:spPr>
                      </pic:pic>
                    </a:graphicData>
                  </a:graphic>
                </wp:inline>
              </w:drawing>
            </w:r>
          </w:p>
        </w:tc>
        <w:tc>
          <w:tcPr>
            <w:tcW w:type="dxa" w:w="7875"/>
            <w:tcBorders>
              <w:top w:val="single" w:color="ffffff" w:sz="8" w:space="0" w:shadow="0" w:frame="0"/>
              <w:left w:val="single" w:color="000000" w:sz="8" w:space="0" w:shadow="0" w:frame="0"/>
              <w:bottom w:val="single" w:color="ffffff" w:sz="8" w:space="0" w:shadow="0" w:frame="0"/>
              <w:right w:val="single" w:color="ffffff" w:sz="8" w:space="0" w:shadow="0" w:frame="0"/>
            </w:tcBorders>
            <w:shd w:val="clear" w:color="auto" w:fill="auto"/>
            <w:tcMar>
              <w:top w:type="dxa" w:w="80"/>
              <w:left w:type="dxa" w:w="80"/>
              <w:bottom w:type="dxa" w:w="80"/>
              <w:right w:type="dxa" w:w="80"/>
            </w:tcMar>
            <w:vAlign w:val="top"/>
          </w:tcPr>
          <w:p>
            <w:pPr>
              <w:pStyle w:val="Text"/>
              <w:spacing w:after="0" w:line="276" w:lineRule="auto"/>
              <w:ind w:left="0" w:firstLine="0"/>
              <w:jc w:val="both"/>
              <w:rPr>
                <w:rStyle w:val="Ohne"/>
                <w:outline w:val="0"/>
                <w:color w:val="434343"/>
                <w:u w:color="434343"/>
                <w:shd w:val="nil" w:color="auto" w:fill="auto"/>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We recommend that when deploying OpenShift Virtualization, failure domains are defined at the physical architecture layer when possible to provide better resiliency. Topology labels can be applied to nodes and used by VMs and containerized applications to spread across failure domains. A few examples of spreading across failure domains are: </w:t>
            </w:r>
          </w:p>
          <w:p>
            <w:pPr>
              <w:pStyle w:val="Text"/>
              <w:numPr>
                <w:ilvl w:val="0"/>
                <w:numId w:val="49"/>
              </w:numPr>
              <w:bidi w:val="0"/>
              <w:spacing w:after="0" w:line="276" w:lineRule="auto"/>
              <w:ind w:right="0"/>
              <w:jc w:val="both"/>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Use a multi-rack topology (at least 3), distributing the roles across the multiple racks </w:t>
            </w:r>
          </w:p>
          <w:p>
            <w:pPr>
              <w:pStyle w:val="Text"/>
              <w:numPr>
                <w:ilvl w:val="0"/>
                <w:numId w:val="49"/>
              </w:numPr>
              <w:bidi w:val="0"/>
              <w:spacing w:after="0" w:line="276" w:lineRule="auto"/>
              <w:ind w:right="0"/>
              <w:jc w:val="both"/>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Each rack is a failure domain</w:t>
            </w:r>
          </w:p>
          <w:p>
            <w:pPr>
              <w:pStyle w:val="Text"/>
              <w:numPr>
                <w:ilvl w:val="0"/>
                <w:numId w:val="49"/>
              </w:numPr>
              <w:bidi w:val="0"/>
              <w:spacing w:after="0" w:line="276" w:lineRule="auto"/>
              <w:ind w:right="0"/>
              <w:jc w:val="both"/>
              <w:rPr>
                <w:outline w:val="0"/>
                <w:color w:val="434343"/>
                <w:u w:color="434343"/>
                <w:rtl w:val="0"/>
                <w:lang w:val="en-US"/>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Deploy a CLOS Leaf-Spine architecture, where each rack is contained within a Leaf</w:t>
            </w:r>
          </w:p>
          <w:p>
            <w:pPr>
              <w:pStyle w:val="Text"/>
              <w:bidi w:val="0"/>
              <w:spacing w:after="0" w:line="276" w:lineRule="auto"/>
              <w:ind w:left="0" w:right="0" w:firstLine="0"/>
              <w:jc w:val="both"/>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For more information, check the following references: </w:t>
            </w:r>
          </w:p>
          <w:p>
            <w:pPr>
              <w:pStyle w:val="Text"/>
              <w:numPr>
                <w:ilvl w:val="0"/>
                <w:numId w:val="50"/>
              </w:numPr>
              <w:bidi w:val="0"/>
              <w:spacing w:after="0" w:line="276" w:lineRule="auto"/>
              <w:ind w:right="0"/>
              <w:jc w:val="both"/>
              <w:rPr>
                <w:outline w:val="0"/>
                <w:color w:val="434343"/>
                <w:u w:color="434343"/>
                <w:rtl w:val="0"/>
                <w14:textFill>
                  <w14:solidFill>
                    <w14:srgbClr w14:val="434343"/>
                  </w14:solidFill>
                </w14:textFill>
              </w:rPr>
            </w:pPr>
            <w:r>
              <w:rPr>
                <w:rStyle w:val="Hyperlink.3"/>
                <w:outline w:val="0"/>
                <w:color w:val="1155cc"/>
                <w:u w:val="single" w:color="1155cc"/>
                <w:shd w:val="nil" w:color="auto" w:fill="auto"/>
                <w:lang w:val="en-US"/>
                <w14:textFill>
                  <w14:solidFill>
                    <w14:srgbClr w14:val="1155CC"/>
                  </w14:solidFill>
                </w14:textFill>
              </w:rPr>
              <w:fldChar w:fldCharType="begin" w:fldLock="0"/>
            </w:r>
            <w:r>
              <w:rPr>
                <w:rStyle w:val="Hyperlink.3"/>
                <w:outline w:val="0"/>
                <w:color w:val="1155cc"/>
                <w:u w:val="single" w:color="1155cc"/>
                <w:shd w:val="nil" w:color="auto" w:fill="auto"/>
                <w:lang w:val="en-US"/>
                <w14:textFill>
                  <w14:solidFill>
                    <w14:srgbClr w14:val="1155CC"/>
                  </w14:solidFill>
                </w14:textFill>
              </w:rPr>
              <w:instrText xml:space="preserve"> HYPERLINK "https://kubernetes.io/docs/concepts/scheduling-eviction/topology-spread-constraints/%23node-labels"</w:instrText>
            </w:r>
            <w:r>
              <w:rPr>
                <w:rStyle w:val="Hyperlink.3"/>
                <w:outline w:val="0"/>
                <w:color w:val="1155cc"/>
                <w:u w:val="single" w:color="1155cc"/>
                <w:shd w:val="nil" w:color="auto" w:fill="auto"/>
                <w:lang w:val="en-US"/>
                <w14:textFill>
                  <w14:solidFill>
                    <w14:srgbClr w14:val="1155CC"/>
                  </w14:solidFill>
                </w14:textFill>
              </w:rPr>
              <w:fldChar w:fldCharType="separate" w:fldLock="0"/>
            </w:r>
            <w:r>
              <w:rPr>
                <w:rStyle w:val="Hyperlink.3"/>
                <w:outline w:val="0"/>
                <w:color w:val="1155cc"/>
                <w:u w:val="single" w:color="1155cc"/>
                <w:shd w:val="nil" w:color="auto" w:fill="auto"/>
                <w:rtl w:val="0"/>
                <w:lang w:val="en-US"/>
                <w14:textFill>
                  <w14:solidFill>
                    <w14:srgbClr w14:val="1155CC"/>
                  </w14:solidFill>
                </w14:textFill>
              </w:rPr>
              <w:t>https://kubernetes.io/docs/concepts/scheduling-eviction/topology-spread-constraints/#node-labels</w:t>
            </w:r>
            <w:r>
              <w:rPr>
                <w:outline w:val="0"/>
                <w:color w:val="434343"/>
                <w:u w:color="434343"/>
                <w14:textFill>
                  <w14:solidFill>
                    <w14:srgbClr w14:val="434343"/>
                  </w14:solidFill>
                </w14:textFill>
              </w:rPr>
              <w:fldChar w:fldCharType="end" w:fldLock="0"/>
            </w:r>
            <w:r>
              <w:rPr>
                <w:rStyle w:val="Ohne"/>
                <w:outline w:val="0"/>
                <w:color w:val="434343"/>
                <w:u w:color="434343"/>
                <w:shd w:val="nil" w:color="auto" w:fill="auto"/>
                <w:rtl w:val="0"/>
                <w:lang w:val="en-US"/>
                <w14:textFill>
                  <w14:solidFill>
                    <w14:srgbClr w14:val="434343"/>
                  </w14:solidFill>
                </w14:textFill>
              </w:rPr>
              <w:t xml:space="preserve">   </w:t>
            </w:r>
          </w:p>
          <w:p>
            <w:pPr>
              <w:pStyle w:val="Text"/>
              <w:numPr>
                <w:ilvl w:val="0"/>
                <w:numId w:val="50"/>
              </w:numPr>
              <w:bidi w:val="0"/>
              <w:spacing w:after="0" w:line="276" w:lineRule="auto"/>
              <w:ind w:right="0"/>
              <w:jc w:val="both"/>
              <w:rPr>
                <w:outline w:val="0"/>
                <w:color w:val="434343"/>
                <w:u w:color="434343"/>
                <w:rtl w:val="0"/>
                <w14:textFill>
                  <w14:solidFill>
                    <w14:srgbClr w14:val="434343"/>
                  </w14:solidFill>
                </w14:textFill>
              </w:rPr>
            </w:pPr>
            <w:r>
              <w:rPr>
                <w:rStyle w:val="Hyperlink.3"/>
                <w:outline w:val="0"/>
                <w:color w:val="1155cc"/>
                <w:u w:val="single" w:color="1155cc"/>
                <w:shd w:val="nil" w:color="auto" w:fill="auto"/>
                <w:lang w:val="en-US"/>
                <w14:textFill>
                  <w14:solidFill>
                    <w14:srgbClr w14:val="1155CC"/>
                  </w14:solidFill>
                </w14:textFill>
              </w:rPr>
              <w:fldChar w:fldCharType="begin" w:fldLock="0"/>
            </w:r>
            <w:r>
              <w:rPr>
                <w:rStyle w:val="Hyperlink.3"/>
                <w:outline w:val="0"/>
                <w:color w:val="1155cc"/>
                <w:u w:val="single" w:color="1155cc"/>
                <w:shd w:val="nil" w:color="auto" w:fill="auto"/>
                <w:lang w:val="en-US"/>
                <w14:textFill>
                  <w14:solidFill>
                    <w14:srgbClr w14:val="1155CC"/>
                  </w14:solidFill>
                </w14:textFill>
              </w:rPr>
              <w:instrText xml:space="preserve"> HYPERLINK "https://kubernetes.io/docs/reference/labels-annotations-taints/%23topologykubernetesioregion"</w:instrText>
            </w:r>
            <w:r>
              <w:rPr>
                <w:rStyle w:val="Hyperlink.3"/>
                <w:outline w:val="0"/>
                <w:color w:val="1155cc"/>
                <w:u w:val="single" w:color="1155cc"/>
                <w:shd w:val="nil" w:color="auto" w:fill="auto"/>
                <w:lang w:val="en-US"/>
                <w14:textFill>
                  <w14:solidFill>
                    <w14:srgbClr w14:val="1155CC"/>
                  </w14:solidFill>
                </w14:textFill>
              </w:rPr>
              <w:fldChar w:fldCharType="separate" w:fldLock="0"/>
            </w:r>
            <w:r>
              <w:rPr>
                <w:rStyle w:val="Hyperlink.3"/>
                <w:outline w:val="0"/>
                <w:color w:val="1155cc"/>
                <w:u w:val="single" w:color="1155cc"/>
                <w:shd w:val="nil" w:color="auto" w:fill="auto"/>
                <w:rtl w:val="0"/>
                <w:lang w:val="en-US"/>
                <w14:textFill>
                  <w14:solidFill>
                    <w14:srgbClr w14:val="1155CC"/>
                  </w14:solidFill>
                </w14:textFill>
              </w:rPr>
              <w:t>https://kubernetes.io/docs/reference/labels-annotations-taints/#topologykubernetesioregion</w:t>
            </w:r>
            <w:r>
              <w:rPr>
                <w:outline w:val="0"/>
                <w:color w:val="434343"/>
                <w:u w:color="434343"/>
                <w14:textFill>
                  <w14:solidFill>
                    <w14:srgbClr w14:val="434343"/>
                  </w14:solidFill>
                </w14:textFill>
              </w:rPr>
              <w:fldChar w:fldCharType="end" w:fldLock="0"/>
            </w:r>
            <w:r>
              <w:rPr>
                <w:rStyle w:val="Ohne"/>
                <w:outline w:val="0"/>
                <w:color w:val="434343"/>
                <w:u w:color="434343"/>
                <w:shd w:val="nil" w:color="auto" w:fill="auto"/>
                <w:rtl w:val="0"/>
                <w:lang w:val="en-US"/>
                <w14:textFill>
                  <w14:solidFill>
                    <w14:srgbClr w14:val="434343"/>
                  </w14:solidFill>
                </w14:textFill>
              </w:rPr>
              <w:t xml:space="preserve"> </w:t>
            </w:r>
          </w:p>
        </w:tc>
      </w:tr>
    </w:tbl>
    <w:p>
      <w:pPr>
        <w:pStyle w:val="Text"/>
        <w:widowControl w:val="0"/>
        <w:spacing w:after="0" w:line="240" w:lineRule="auto"/>
        <w:ind w:left="0" w:firstLine="0"/>
        <w:rPr>
          <w:rStyle w:val="Ohne"/>
          <w:outline w:val="0"/>
          <w:color w:val="434343"/>
          <w:sz w:val="24"/>
          <w:szCs w:val="24"/>
          <w:u w:color="434343"/>
          <w14:textFill>
            <w14:solidFill>
              <w14:srgbClr w14:val="434343"/>
            </w14:solidFill>
          </w14:textFill>
        </w:rPr>
      </w:pPr>
    </w:p>
    <w:p>
      <w:pPr>
        <w:pStyle w:val="Text"/>
        <w:ind w:left="0" w:firstLine="0"/>
        <w:rPr>
          <w:rStyle w:val="Ohne"/>
          <w:outline w:val="0"/>
          <w:color w:val="434343"/>
          <w:u w:color="434343"/>
          <w14:textFill>
            <w14:solidFill>
              <w14:srgbClr w14:val="434343"/>
            </w14:solidFill>
          </w14:textFill>
        </w:rPr>
      </w:pPr>
    </w:p>
    <w:p>
      <w:pPr>
        <w:pStyle w:val="Überschrift 3"/>
        <w:spacing w:after="0" w:line="276" w:lineRule="auto"/>
        <w:ind w:left="0" w:firstLine="0"/>
      </w:pPr>
      <w:bookmarkStart w:name="_osqgcbs9guz" w:id="83"/>
      <w:bookmarkEnd w:id="83"/>
      <w:r>
        <w:rPr>
          <w:rStyle w:val="Ohne"/>
          <w:rtl w:val="0"/>
        </w:rPr>
        <w:t>D</w:t>
      </w:r>
      <w:r>
        <w:rPr>
          <w:rStyle w:val="Ohne"/>
          <w:rtl w:val="0"/>
          <w:lang w:val="en-US"/>
        </w:rPr>
        <w:t>C Architecture</w:t>
      </w: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data center (DC) OpenShift Virtualization architecture leverages the current OpenShift design used for container workloads at Manufacturing Customer (CaaS):</w:t>
      </w:r>
    </w:p>
    <w:p>
      <w:pPr>
        <w:pStyle w:val="Text"/>
        <w:spacing w:after="0" w:line="276" w:lineRule="auto"/>
        <w:ind w:left="0" w:firstLine="0"/>
        <w:jc w:val="center"/>
        <w:rPr>
          <w:rStyle w:val="Ohne"/>
          <w:outline w:val="0"/>
          <w:color w:val="434343"/>
          <w:u w:color="434343"/>
          <w14:textFill>
            <w14:solidFill>
              <w14:srgbClr w14:val="434343"/>
            </w14:solidFill>
          </w14:textFill>
        </w:rPr>
      </w:pPr>
      <w:r>
        <w:rPr>
          <w:rStyle w:val="Ohne"/>
          <w:outline w:val="0"/>
          <w:color w:val="434343"/>
          <w:u w:color="434343"/>
          <w14:textFill>
            <w14:solidFill>
              <w14:srgbClr w14:val="434343"/>
            </w14:solidFill>
          </w14:textFill>
        </w:rPr>
        <w:drawing xmlns:a="http://schemas.openxmlformats.org/drawingml/2006/main">
          <wp:inline distT="0" distB="0" distL="0" distR="0">
            <wp:extent cx="4262438" cy="2737592"/>
            <wp:effectExtent l="0" t="0" r="0" b="0"/>
            <wp:docPr id="1073741835" name="officeArt object" descr="image38.png"/>
            <wp:cNvGraphicFramePr/>
            <a:graphic xmlns:a="http://schemas.openxmlformats.org/drawingml/2006/main">
              <a:graphicData uri="http://schemas.openxmlformats.org/drawingml/2006/picture">
                <pic:pic xmlns:pic="http://schemas.openxmlformats.org/drawingml/2006/picture">
                  <pic:nvPicPr>
                    <pic:cNvPr id="1073741835" name="image38.png" descr="image38.png"/>
                    <pic:cNvPicPr>
                      <a:picLocks noChangeAspect="1"/>
                    </pic:cNvPicPr>
                  </pic:nvPicPr>
                  <pic:blipFill>
                    <a:blip r:embed="rId12">
                      <a:extLst/>
                    </a:blip>
                    <a:stretch>
                      <a:fillRect/>
                    </a:stretch>
                  </pic:blipFill>
                  <pic:spPr>
                    <a:xfrm>
                      <a:off x="0" y="0"/>
                      <a:ext cx="4262438" cy="2737592"/>
                    </a:xfrm>
                    <a:prstGeom prst="rect">
                      <a:avLst/>
                    </a:prstGeom>
                    <a:ln w="12700" cap="flat">
                      <a:noFill/>
                      <a:miter lim="400000"/>
                    </a:ln>
                    <a:effectLst/>
                  </pic:spPr>
                </pic:pic>
              </a:graphicData>
            </a:graphic>
          </wp:inline>
        </w:drawing>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52"/>
        </w:numPr>
        <w:bidi w:val="0"/>
        <w:spacing w:after="0" w:line="276" w:lineRule="auto"/>
        <w:ind w:right="0"/>
        <w:jc w:val="left"/>
        <w:rPr>
          <w:rtl w:val="0"/>
          <w:lang w:val="en-US"/>
        </w:rPr>
      </w:pPr>
      <w:r>
        <w:rPr>
          <w:rStyle w:val="Ohne"/>
          <w:outline w:val="0"/>
          <w:color w:val="434343"/>
          <w:u w:color="434343"/>
          <w:rtl w:val="0"/>
          <w:lang w:val="en-US"/>
          <w14:textFill>
            <w14:solidFill>
              <w14:srgbClr w14:val="434343"/>
            </w14:solidFill>
          </w14:textFill>
        </w:rPr>
        <w:t xml:space="preserve">The DC1 OpenShift Virtualization cluster is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stretched</w:t>
      </w:r>
      <w:r>
        <w:rPr>
          <w:rStyle w:val="Ohne"/>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across the two data centers (the master and infra nodes are stretched)</w:t>
      </w:r>
    </w:p>
    <w:p>
      <w:pPr>
        <w:pStyle w:val="Text"/>
        <w:numPr>
          <w:ilvl w:val="0"/>
          <w:numId w:val="52"/>
        </w:numPr>
        <w:bidi w:val="0"/>
        <w:spacing w:after="0" w:line="276" w:lineRule="auto"/>
        <w:ind w:right="0"/>
        <w:jc w:val="left"/>
        <w:rPr>
          <w:rtl w:val="0"/>
          <w:lang w:val="en-US"/>
        </w:rPr>
      </w:pPr>
      <w:r>
        <w:rPr>
          <w:rStyle w:val="Ohne"/>
          <w:outline w:val="0"/>
          <w:color w:val="434343"/>
          <w:u w:color="434343"/>
          <w:rtl w:val="0"/>
          <w:lang w:val="en-US"/>
          <w14:textFill>
            <w14:solidFill>
              <w14:srgbClr w14:val="434343"/>
            </w14:solidFill>
          </w14:textFill>
        </w:rPr>
        <w:t>This topology is  mirrored in the second datacenter, DC2 (not depicted in the diagram above)</w:t>
      </w:r>
    </w:p>
    <w:p>
      <w:pPr>
        <w:pStyle w:val="Text"/>
        <w:numPr>
          <w:ilvl w:val="0"/>
          <w:numId w:val="52"/>
        </w:numPr>
        <w:bidi w:val="0"/>
        <w:spacing w:after="0" w:line="276" w:lineRule="auto"/>
        <w:ind w:right="0"/>
        <w:jc w:val="left"/>
        <w:rPr>
          <w:rtl w:val="0"/>
          <w:lang w:val="en-US"/>
        </w:rPr>
      </w:pPr>
      <w:r>
        <w:rPr>
          <w:rStyle w:val="Ohne"/>
          <w:outline w:val="0"/>
          <w:color w:val="434343"/>
          <w:u w:color="434343"/>
          <w:rtl w:val="0"/>
          <w:lang w:val="en-US"/>
          <w14:textFill>
            <w14:solidFill>
              <w14:srgbClr w14:val="434343"/>
            </w14:solidFill>
          </w14:textFill>
        </w:rPr>
        <w:t>Note: Manufacturing Customer has enquired whether a 4th master node is desirable. This is not available in the current OpenShift product versions but will be a in a future release</w:t>
      </w:r>
    </w:p>
    <w:p>
      <w:pPr>
        <w:pStyle w:val="Text"/>
        <w:spacing w:after="0" w:line="276" w:lineRule="auto"/>
        <w:ind w:left="0" w:firstLine="0"/>
        <w:rPr>
          <w:rStyle w:val="Ohne"/>
          <w:outline w:val="0"/>
          <w:color w:val="434343"/>
          <w:u w:color="434343"/>
          <w14:textFill>
            <w14:solidFill>
              <w14:srgbClr w14:val="434343"/>
            </w14:solidFill>
          </w14:textFill>
        </w:rPr>
      </w:pPr>
    </w:p>
    <w:p>
      <w:pPr>
        <w:pStyle w:val="Überschrift 3"/>
        <w:spacing w:after="0" w:line="276" w:lineRule="auto"/>
        <w:ind w:left="0" w:firstLine="0"/>
      </w:pPr>
      <w:bookmarkStart w:name="_d3zttsv6emgq" w:id="84"/>
      <w:bookmarkEnd w:id="84"/>
      <w:r>
        <w:rPr>
          <w:rStyle w:val="Ohne"/>
          <w:rFonts w:ascii="Arial Unicode MS" w:cs="Arial Unicode MS" w:hAnsi="Arial Unicode MS" w:eastAsia="Arial Unicode MS"/>
          <w:b w:val="0"/>
          <w:bCs w:val="0"/>
          <w:i w:val="0"/>
          <w:iCs w:val="0"/>
        </w:rPr>
        <w:br w:type="page"/>
      </w:r>
    </w:p>
    <w:p>
      <w:pPr>
        <w:pStyle w:val="Überschrift 3"/>
        <w:spacing w:after="0" w:line="276" w:lineRule="auto"/>
        <w:ind w:left="0" w:firstLine="0"/>
      </w:pPr>
      <w:bookmarkStart w:name="_k9fwkgm5aftr" w:id="85"/>
      <w:bookmarkEnd w:id="85"/>
      <w:r>
        <w:rPr>
          <w:rStyle w:val="Ohne"/>
          <w:rtl w:val="1"/>
          <w:lang w:val="ar-SA" w:bidi="ar-SA"/>
        </w:rPr>
        <w:t>“</w:t>
      </w:r>
      <w:r>
        <w:rPr>
          <w:rStyle w:val="Ohne"/>
          <w:rtl w:val="0"/>
          <w:lang w:val="en-US"/>
        </w:rPr>
        <w:t>Stretched</w:t>
      </w:r>
      <w:r>
        <w:rPr>
          <w:rStyle w:val="Ohne"/>
          <w:rtl w:val="0"/>
        </w:rPr>
        <w:t xml:space="preserve">” </w:t>
      </w:r>
      <w:r>
        <w:rPr>
          <w:rStyle w:val="Ohne"/>
          <w:rtl w:val="0"/>
          <w:lang w:val="en-US"/>
        </w:rPr>
        <w:t>DC Architecture</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The following diagram illustrates a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stretched</w:t>
      </w:r>
      <w:r>
        <w:rPr>
          <w:rStyle w:val="Ohne"/>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 xml:space="preserve">OpenShift Virtualization cluster where storage (using Fusion SDS) is stretched across both data centers. This design is specifically for VM workloads that currently use the VMWare NSX feature. </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jc w:val="center"/>
        <w:rPr>
          <w:rStyle w:val="Ohne"/>
          <w:outline w:val="0"/>
          <w:color w:val="434343"/>
          <w:u w:color="434343"/>
          <w14:textFill>
            <w14:solidFill>
              <w14:srgbClr w14:val="434343"/>
            </w14:solidFill>
          </w14:textFill>
        </w:rPr>
      </w:pPr>
      <w:r>
        <w:rPr>
          <w:rStyle w:val="Ohne"/>
          <w:outline w:val="0"/>
          <w:color w:val="434343"/>
          <w:u w:color="434343"/>
          <w14:textFill>
            <w14:solidFill>
              <w14:srgbClr w14:val="434343"/>
            </w14:solidFill>
          </w14:textFill>
        </w:rPr>
        <w:drawing xmlns:a="http://schemas.openxmlformats.org/drawingml/2006/main">
          <wp:inline distT="0" distB="0" distL="0" distR="0">
            <wp:extent cx="4586288" cy="2762606"/>
            <wp:effectExtent l="0" t="0" r="0" b="0"/>
            <wp:docPr id="1073741836" name="officeArt object" descr="image36.png"/>
            <wp:cNvGraphicFramePr/>
            <a:graphic xmlns:a="http://schemas.openxmlformats.org/drawingml/2006/main">
              <a:graphicData uri="http://schemas.openxmlformats.org/drawingml/2006/picture">
                <pic:pic xmlns:pic="http://schemas.openxmlformats.org/drawingml/2006/picture">
                  <pic:nvPicPr>
                    <pic:cNvPr id="1073741836" name="image36.png" descr="image36.png"/>
                    <pic:cNvPicPr>
                      <a:picLocks noChangeAspect="1"/>
                    </pic:cNvPicPr>
                  </pic:nvPicPr>
                  <pic:blipFill>
                    <a:blip r:embed="rId13">
                      <a:extLst/>
                    </a:blip>
                    <a:stretch>
                      <a:fillRect/>
                    </a:stretch>
                  </pic:blipFill>
                  <pic:spPr>
                    <a:xfrm>
                      <a:off x="0" y="0"/>
                      <a:ext cx="4586288" cy="2762606"/>
                    </a:xfrm>
                    <a:prstGeom prst="rect">
                      <a:avLst/>
                    </a:prstGeom>
                    <a:ln w="12700" cap="flat">
                      <a:noFill/>
                      <a:miter lim="400000"/>
                    </a:ln>
                    <a:effectLst/>
                  </pic:spPr>
                </pic:pic>
              </a:graphicData>
            </a:graphic>
          </wp:inline>
        </w:drawing>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54"/>
        </w:numPr>
        <w:bidi w:val="0"/>
        <w:spacing w:after="0" w:line="276" w:lineRule="auto"/>
        <w:ind w:right="0"/>
        <w:jc w:val="left"/>
        <w:rPr>
          <w:rtl w:val="0"/>
          <w:lang w:val="en-US"/>
        </w:rPr>
      </w:pPr>
      <w:r>
        <w:rPr>
          <w:rStyle w:val="Ohne"/>
          <w:outline w:val="0"/>
          <w:color w:val="434343"/>
          <w:u w:color="434343"/>
          <w:rtl w:val="0"/>
          <w:lang w:val="en-US"/>
          <w14:textFill>
            <w14:solidFill>
              <w14:srgbClr w14:val="434343"/>
            </w14:solidFill>
          </w14:textFill>
        </w:rPr>
        <w:t xml:space="preserve">Due to the very low latency from DC1  to/from DC2 this allows for a stretch cluster </w:t>
      </w:r>
    </w:p>
    <w:p>
      <w:pPr>
        <w:pStyle w:val="Text"/>
        <w:numPr>
          <w:ilvl w:val="0"/>
          <w:numId w:val="54"/>
        </w:numPr>
        <w:bidi w:val="0"/>
        <w:spacing w:after="0" w:line="276" w:lineRule="auto"/>
        <w:ind w:right="0"/>
        <w:jc w:val="left"/>
        <w:rPr>
          <w:rtl w:val="0"/>
          <w:lang w:val="en-US"/>
        </w:rPr>
      </w:pPr>
      <w:r>
        <w:rPr>
          <w:rStyle w:val="Ohne"/>
          <w:outline w:val="0"/>
          <w:color w:val="434343"/>
          <w:u w:color="434343"/>
          <w:rtl w:val="0"/>
          <w:lang w:val="en-US"/>
          <w14:textFill>
            <w14:solidFill>
              <w14:srgbClr w14:val="434343"/>
            </w14:solidFill>
          </w14:textFill>
        </w:rPr>
        <w:t>This allows two (2) nodes across the two (2) failure domains giving higher resilience</w:t>
      </w:r>
    </w:p>
    <w:p>
      <w:pPr>
        <w:pStyle w:val="Text"/>
        <w:numPr>
          <w:ilvl w:val="0"/>
          <w:numId w:val="54"/>
        </w:numPr>
        <w:bidi w:val="0"/>
        <w:spacing w:after="0" w:line="276" w:lineRule="auto"/>
        <w:ind w:right="0"/>
        <w:jc w:val="left"/>
        <w:rPr>
          <w:rtl w:val="0"/>
          <w:lang w:val="en-US"/>
        </w:rPr>
      </w:pPr>
      <w:r>
        <w:rPr>
          <w:rStyle w:val="Ohne"/>
          <w:outline w:val="0"/>
          <w:color w:val="434343"/>
          <w:u w:color="434343"/>
          <w:rtl w:val="0"/>
          <w:lang w:val="en-US"/>
          <w14:textFill>
            <w14:solidFill>
              <w14:srgbClr w14:val="434343"/>
            </w14:solidFill>
          </w14:textFill>
        </w:rPr>
        <w:t>Data is replicated across the stretch cluster to both data centers using Fusion SDS</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p>
    <w:p>
      <w:pPr>
        <w:pStyle w:val="Überschrift 3"/>
        <w:spacing w:after="0" w:line="276" w:lineRule="auto"/>
        <w:ind w:left="0" w:firstLine="0"/>
      </w:pPr>
      <w:bookmarkStart w:name="_wmbos4fb1a5c" w:id="86"/>
      <w:bookmarkEnd w:id="86"/>
      <w:r>
        <w:rPr>
          <w:rStyle w:val="Ohne"/>
          <w:rFonts w:ascii="Arial Unicode MS" w:cs="Arial Unicode MS" w:hAnsi="Arial Unicode MS" w:eastAsia="Arial Unicode MS"/>
          <w:b w:val="0"/>
          <w:bCs w:val="0"/>
          <w:i w:val="0"/>
          <w:iCs w:val="0"/>
        </w:rPr>
        <w:br w:type="page"/>
      </w:r>
    </w:p>
    <w:p>
      <w:pPr>
        <w:pStyle w:val="Überschrift 3"/>
        <w:spacing w:after="0" w:line="276" w:lineRule="auto"/>
        <w:ind w:left="0" w:firstLine="0"/>
      </w:pPr>
      <w:bookmarkStart w:name="_h8765dqo6j5v" w:id="87"/>
      <w:bookmarkEnd w:id="87"/>
      <w:r>
        <w:rPr>
          <w:rStyle w:val="Ohne"/>
          <w:rtl w:val="0"/>
        </w:rPr>
        <w:t>F</w:t>
      </w:r>
      <w:r>
        <w:rPr>
          <w:rStyle w:val="Ohne"/>
          <w:rtl w:val="0"/>
          <w:lang w:val="en-US"/>
        </w:rPr>
        <w:t>acility/Distributed Architecture</w:t>
      </w: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Design for OpenShift Virtualization.</w:t>
      </w:r>
    </w:p>
    <w:p>
      <w:pPr>
        <w:pStyle w:val="Text"/>
        <w:spacing w:after="0" w:line="276" w:lineRule="auto"/>
        <w:ind w:left="0" w:firstLine="0"/>
        <w:jc w:val="center"/>
        <w:rPr>
          <w:rStyle w:val="Ohne"/>
          <w:outline w:val="0"/>
          <w:color w:val="434343"/>
          <w:u w:color="434343"/>
          <w14:textFill>
            <w14:solidFill>
              <w14:srgbClr w14:val="434343"/>
            </w14:solidFill>
          </w14:textFill>
        </w:rPr>
      </w:pPr>
      <w:r>
        <w:rPr>
          <w:rStyle w:val="Ohne"/>
          <w:outline w:val="0"/>
          <w:color w:val="434343"/>
          <w:u w:color="434343"/>
          <w14:textFill>
            <w14:solidFill>
              <w14:srgbClr w14:val="434343"/>
            </w14:solidFill>
          </w14:textFill>
        </w:rPr>
        <w:drawing xmlns:a="http://schemas.openxmlformats.org/drawingml/2006/main">
          <wp:inline distT="0" distB="0" distL="0" distR="0">
            <wp:extent cx="2662445" cy="3243898"/>
            <wp:effectExtent l="0" t="0" r="0" b="0"/>
            <wp:docPr id="1073741837" name="officeArt object" descr="image40.png"/>
            <wp:cNvGraphicFramePr/>
            <a:graphic xmlns:a="http://schemas.openxmlformats.org/drawingml/2006/main">
              <a:graphicData uri="http://schemas.openxmlformats.org/drawingml/2006/picture">
                <pic:pic xmlns:pic="http://schemas.openxmlformats.org/drawingml/2006/picture">
                  <pic:nvPicPr>
                    <pic:cNvPr id="1073741837" name="image40.png" descr="image40.png"/>
                    <pic:cNvPicPr>
                      <a:picLocks noChangeAspect="1"/>
                    </pic:cNvPicPr>
                  </pic:nvPicPr>
                  <pic:blipFill>
                    <a:blip r:embed="rId14">
                      <a:extLst/>
                    </a:blip>
                    <a:stretch>
                      <a:fillRect/>
                    </a:stretch>
                  </pic:blipFill>
                  <pic:spPr>
                    <a:xfrm>
                      <a:off x="0" y="0"/>
                      <a:ext cx="2662445" cy="3243898"/>
                    </a:xfrm>
                    <a:prstGeom prst="rect">
                      <a:avLst/>
                    </a:prstGeom>
                    <a:ln w="12700" cap="flat">
                      <a:noFill/>
                      <a:miter lim="400000"/>
                    </a:ln>
                    <a:effectLst/>
                  </pic:spPr>
                </pic:pic>
              </a:graphicData>
            </a:graphic>
          </wp:inline>
        </w:drawing>
      </w:r>
    </w:p>
    <w:p>
      <w:pPr>
        <w:pStyle w:val="Text"/>
        <w:ind w:left="1440" w:firstLine="0"/>
        <w:rPr>
          <w:rStyle w:val="Ohne"/>
          <w:outline w:val="0"/>
          <w:color w:val="434343"/>
          <w:u w:color="434343"/>
          <w14:textFill>
            <w14:solidFill>
              <w14:srgbClr w14:val="434343"/>
            </w14:solidFill>
          </w14:textFill>
        </w:rPr>
      </w:pPr>
    </w:p>
    <w:p>
      <w:pPr>
        <w:pStyle w:val="Text"/>
        <w:numPr>
          <w:ilvl w:val="0"/>
          <w:numId w:val="56"/>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Facility / Distributed architecture providing OpenShift platform single site availability but leveraging distribution between racks to provide some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Rack redundancy</w:t>
      </w:r>
      <w:r>
        <w:rPr>
          <w:rStyle w:val="Ohne"/>
          <w:outline w:val="0"/>
          <w:color w:val="434343"/>
          <w:u w:color="434343"/>
          <w:rtl w:val="0"/>
          <w14:textFill>
            <w14:solidFill>
              <w14:srgbClr w14:val="434343"/>
            </w14:solidFill>
          </w14:textFill>
        </w:rPr>
        <w:t>”</w:t>
      </w:r>
    </w:p>
    <w:p>
      <w:pPr>
        <w:pStyle w:val="Text"/>
        <w:numPr>
          <w:ilvl w:val="0"/>
          <w:numId w:val="56"/>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Facilities</w:t>
      </w:r>
      <w:r>
        <w:rPr>
          <w:rStyle w:val="Ohne"/>
          <w:outline w:val="0"/>
          <w:color w:val="434343"/>
          <w:u w:color="434343"/>
          <w:rtl w:val="1"/>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uplink connectivity / bandwidth availability will need to be taken into consideration per site, as each site has different connectivity</w:t>
      </w:r>
    </w:p>
    <w:p>
      <w:pPr>
        <w:pStyle w:val="Text"/>
        <w:numPr>
          <w:ilvl w:val="0"/>
          <w:numId w:val="56"/>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Source IP needs to be preserved for a number of facility/distributed VM workloads</w:t>
      </w:r>
    </w:p>
    <w:p>
      <w:pPr>
        <w:pStyle w:val="Text"/>
        <w:numPr>
          <w:ilvl w:val="0"/>
          <w:numId w:val="56"/>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Recommend 1 Gbps WAN for installation of the cluster. If the connectivity is slower, then leveraging disconnected install and maintenance is recommended </w:t>
      </w:r>
    </w:p>
    <w:p>
      <w:pPr>
        <w:pStyle w:val="Text"/>
        <w:ind w:left="0" w:firstLine="0"/>
      </w:pPr>
    </w:p>
    <w:p>
      <w:pPr>
        <w:pStyle w:val="Text"/>
        <w:ind w:left="0" w:firstLine="0"/>
      </w:pPr>
    </w:p>
    <w:p>
      <w:pPr>
        <w:pStyle w:val="Text"/>
        <w:ind w:left="0" w:firstLine="0"/>
      </w:pPr>
    </w:p>
    <w:p>
      <w:pPr>
        <w:pStyle w:val="Text"/>
        <w:ind w:left="0" w:firstLine="0"/>
      </w:pPr>
    </w:p>
    <w:p>
      <w:pPr>
        <w:pStyle w:val="Text"/>
        <w:ind w:left="0" w:firstLine="0"/>
      </w:pPr>
    </w:p>
    <w:p>
      <w:pPr>
        <w:pStyle w:val="Überschrift 3"/>
        <w:ind w:left="0" w:firstLine="0"/>
      </w:pPr>
      <w:bookmarkStart w:name="_hmqry0gbdn" w:id="88"/>
      <w:bookmarkEnd w:id="88"/>
      <w:r>
        <w:rPr>
          <w:rStyle w:val="Ohne"/>
          <w:rtl w:val="0"/>
        </w:rPr>
        <w:t>S</w:t>
      </w:r>
      <w:r>
        <w:rPr>
          <w:rStyle w:val="Ohne"/>
          <w:rtl w:val="0"/>
          <w:lang w:val="en-US"/>
        </w:rPr>
        <w:t>tandalone Architecture</w:t>
      </w:r>
    </w:p>
    <w:p>
      <w:pPr>
        <w:pStyle w:val="Text"/>
        <w:ind w:left="0" w:firstLine="0"/>
      </w:pPr>
      <w:r>
        <w:rPr>
          <w:rStyle w:val="Ohne"/>
          <w:outline w:val="0"/>
          <w:color w:val="434343"/>
          <w:u w:color="434343"/>
          <w:rtl w:val="0"/>
          <w:lang w:val="en-US"/>
          <w14:textFill>
            <w14:solidFill>
              <w14:srgbClr w14:val="434343"/>
            </w14:solidFill>
          </w14:textFill>
        </w:rPr>
        <w:t>This architecture replaces the single ESXi hypervisors that are standalone and provide network services. In this scenario, these ESXi clusters will be replaced with Single-Node OpenShift (SNO)</w:t>
      </w:r>
      <w:r>
        <w:rPr>
          <w:rStyle w:val="Ohne"/>
          <w:outline w:val="0"/>
          <w:color w:val="434343"/>
          <w:u w:color="434343"/>
          <w:vertAlign w:val="superscript"/>
          <w14:textFill>
            <w14:solidFill>
              <w14:srgbClr w14:val="434343"/>
            </w14:solidFill>
          </w14:textFill>
        </w:rPr>
        <w:footnoteReference w:id="9"/>
      </w:r>
      <w:r>
        <w:rPr>
          <w:rStyle w:val="Ohne"/>
          <w:outline w:val="0"/>
          <w:color w:val="434343"/>
          <w:u w:color="434343"/>
          <w:rtl w:val="0"/>
          <w:lang w:val="pt-PT"/>
          <w14:textFill>
            <w14:solidFill>
              <w14:srgbClr w14:val="434343"/>
            </w14:solidFill>
          </w14:textFill>
        </w:rPr>
        <w:t xml:space="preserve"> clusters. </w:t>
      </w:r>
    </w:p>
    <w:p>
      <w:pPr>
        <w:pStyle w:val="Text"/>
        <w:jc w:val="center"/>
      </w:pPr>
      <w:r>
        <w:rPr>
          <w:rStyle w:val="Ohne"/>
        </w:rPr>
        <w:drawing xmlns:a="http://schemas.openxmlformats.org/drawingml/2006/main">
          <wp:inline distT="0" distB="0" distL="0" distR="0">
            <wp:extent cx="4730361" cy="2843847"/>
            <wp:effectExtent l="0" t="0" r="0" b="0"/>
            <wp:docPr id="1073741838" name="officeArt object" descr="image6.png"/>
            <wp:cNvGraphicFramePr/>
            <a:graphic xmlns:a="http://schemas.openxmlformats.org/drawingml/2006/main">
              <a:graphicData uri="http://schemas.openxmlformats.org/drawingml/2006/picture">
                <pic:pic xmlns:pic="http://schemas.openxmlformats.org/drawingml/2006/picture">
                  <pic:nvPicPr>
                    <pic:cNvPr id="1073741838" name="image6.png" descr="image6.png"/>
                    <pic:cNvPicPr>
                      <a:picLocks noChangeAspect="1"/>
                    </pic:cNvPicPr>
                  </pic:nvPicPr>
                  <pic:blipFill>
                    <a:blip r:embed="rId15">
                      <a:extLst/>
                    </a:blip>
                    <a:stretch>
                      <a:fillRect/>
                    </a:stretch>
                  </pic:blipFill>
                  <pic:spPr>
                    <a:xfrm>
                      <a:off x="0" y="0"/>
                      <a:ext cx="4730361" cy="2843847"/>
                    </a:xfrm>
                    <a:prstGeom prst="rect">
                      <a:avLst/>
                    </a:prstGeom>
                    <a:ln w="12700" cap="flat">
                      <a:noFill/>
                      <a:miter lim="400000"/>
                    </a:ln>
                    <a:effectLst/>
                  </pic:spPr>
                </pic:pic>
              </a:graphicData>
            </a:graphic>
          </wp:inline>
        </w:drawing>
      </w:r>
    </w:p>
    <w:p>
      <w:pPr>
        <w:pStyle w:val="Text"/>
        <w:widowControl w:val="0"/>
        <w:numPr>
          <w:ilvl w:val="0"/>
          <w:numId w:val="58"/>
        </w:numPr>
        <w:bidi w:val="0"/>
        <w:spacing w:after="0" w:line="276" w:lineRule="auto"/>
        <w:ind w:right="0"/>
        <w:jc w:val="left"/>
        <w:rPr>
          <w:rtl w:val="0"/>
          <w:lang w:val="en-US"/>
        </w:rPr>
      </w:pPr>
      <w:r>
        <w:rPr>
          <w:rStyle w:val="Ohne"/>
          <w:rtl w:val="0"/>
          <w:lang w:val="en-US"/>
        </w:rPr>
        <w:t>In this architecture, we recommend to use local volumes by enabling the Local Storage Operator.</w:t>
      </w:r>
    </w:p>
    <w:p>
      <w:pPr>
        <w:pStyle w:val="Text"/>
        <w:widowControl w:val="0"/>
        <w:numPr>
          <w:ilvl w:val="0"/>
          <w:numId w:val="58"/>
        </w:numPr>
        <w:bidi w:val="0"/>
        <w:spacing w:after="0" w:line="276" w:lineRule="auto"/>
        <w:ind w:right="0"/>
        <w:jc w:val="left"/>
        <w:rPr>
          <w:rtl w:val="0"/>
          <w:lang w:val="en-US"/>
        </w:rPr>
      </w:pPr>
      <w:r>
        <w:rPr>
          <w:rStyle w:val="Ohne"/>
          <w:rtl w:val="0"/>
          <w:lang w:val="en-US"/>
        </w:rPr>
        <w:t xml:space="preserve">When using a Single Node Openshift considerations will need to be taken around resource planning (cpu/memory requirements to run the kubernetes services). </w:t>
      </w:r>
    </w:p>
    <w:p>
      <w:pPr>
        <w:pStyle w:val="Text"/>
        <w:jc w:val="center"/>
      </w:pPr>
      <w:r>
        <w:rPr>
          <w:rStyle w:val="Ohne"/>
          <w:rFonts w:ascii="Arial Unicode MS" w:cs="Arial Unicode MS" w:hAnsi="Arial Unicode MS" w:eastAsia="Arial Unicode MS"/>
          <w:b w:val="0"/>
          <w:bCs w:val="0"/>
          <w:i w:val="0"/>
          <w:iCs w:val="0"/>
        </w:rPr>
        <w:br w:type="page"/>
      </w:r>
    </w:p>
    <w:p>
      <w:pPr>
        <w:pStyle w:val="Überschrift"/>
      </w:pPr>
      <w:bookmarkStart w:name="_Toc22" w:id="89"/>
      <w:bookmarkStart w:name="_vlq3t3k7km8l" w:id="90"/>
      <w:bookmarkEnd w:id="90"/>
      <w:r>
        <w:rPr>
          <w:rStyle w:val="Ohne"/>
          <w:rFonts w:cs="Arial Unicode MS" w:eastAsia="Arial Unicode MS"/>
          <w:rtl w:val="0"/>
        </w:rPr>
        <w:t>R</w:t>
      </w:r>
      <w:r>
        <w:rPr>
          <w:rStyle w:val="Ohne"/>
          <w:rFonts w:cs="Arial Unicode MS" w:eastAsia="Arial Unicode MS"/>
          <w:rtl w:val="0"/>
          <w:lang w:val="en-US"/>
        </w:rPr>
        <w:t>ecommended Program Approach</w:t>
      </w:r>
      <w:bookmarkEnd w:id="89"/>
    </w:p>
    <w:p>
      <w:pPr>
        <w:pStyle w:val="Überschrift 2"/>
      </w:pPr>
      <w:bookmarkStart w:name="_Toc23" w:id="91"/>
      <w:bookmarkStart w:name="_cu3i1sqc7i1" w:id="92"/>
      <w:bookmarkEnd w:id="92"/>
      <w:r>
        <w:rPr>
          <w:rStyle w:val="Ohne"/>
          <w:rFonts w:cs="Arial Unicode MS" w:eastAsia="Arial Unicode MS"/>
          <w:rtl w:val="0"/>
        </w:rPr>
        <w:t>I</w:t>
      </w:r>
      <w:r>
        <w:rPr>
          <w:rStyle w:val="Ohne"/>
          <w:rFonts w:cs="Arial Unicode MS" w:eastAsia="Arial Unicode MS"/>
          <w:rtl w:val="0"/>
          <w:lang w:val="fr-FR"/>
        </w:rPr>
        <w:t>ntroduction</w:t>
      </w:r>
      <w:bookmarkEnd w:id="91"/>
    </w:p>
    <w:p>
      <w:pPr>
        <w:pStyle w:val="Text"/>
        <w:rPr>
          <w:rStyle w:val="Ohne"/>
          <w:outline w:val="0"/>
          <w:color w:val="151515"/>
          <w:sz w:val="52"/>
          <w:szCs w:val="52"/>
          <w:u w:color="151515"/>
          <w14:textFill>
            <w14:solidFill>
              <w14:srgbClr w14:val="151515"/>
            </w14:solidFill>
          </w14:textFill>
        </w:rPr>
      </w:pPr>
      <w:r>
        <w:rPr>
          <w:rStyle w:val="Ohne"/>
          <w:outline w:val="0"/>
          <w:color w:val="434343"/>
          <w:u w:color="434343"/>
          <w:rtl w:val="0"/>
          <w:lang w:val="en-US"/>
          <w14:textFill>
            <w14:solidFill>
              <w14:srgbClr w14:val="434343"/>
            </w14:solidFill>
          </w14:textFill>
        </w:rPr>
        <w:t xml:space="preserve">Red Hat recommends the following, proven, migration methodology to migrate a large number of VMs to the Openshift Virtualization platform. The diagram below illustrates the phased project model developed by Red Hat to support large scale migration projects to OpenShift Virtualization.  </w:t>
      </w:r>
    </w:p>
    <w:p>
      <w:pPr>
        <w:pStyle w:val="Überschrift"/>
      </w:pPr>
      <w:bookmarkStart w:name="_zff374tesv1c" w:id="93"/>
      <w:bookmarkEnd w:id="93"/>
      <w:r>
        <w:rPr>
          <w:rStyle w:val="Ohne"/>
        </w:rPr>
        <w:drawing xmlns:a="http://schemas.openxmlformats.org/drawingml/2006/main">
          <wp:inline distT="0" distB="0" distL="0" distR="0">
            <wp:extent cx="6387973" cy="2370133"/>
            <wp:effectExtent l="0" t="0" r="0" b="0"/>
            <wp:docPr id="1073741839" name="officeArt object" descr="Shape 2"/>
            <wp:cNvGraphicFramePr/>
            <a:graphic xmlns:a="http://schemas.openxmlformats.org/drawingml/2006/main">
              <a:graphicData uri="http://schemas.openxmlformats.org/drawingml/2006/picture">
                <pic:pic xmlns:pic="http://schemas.openxmlformats.org/drawingml/2006/picture">
                  <pic:nvPicPr>
                    <pic:cNvPr id="1073741839" name="Shape 2" descr="Shape 2"/>
                    <pic:cNvPicPr>
                      <a:picLocks noChangeAspect="1"/>
                    </pic:cNvPicPr>
                  </pic:nvPicPr>
                  <pic:blipFill>
                    <a:blip r:embed="rId16">
                      <a:extLst/>
                    </a:blip>
                    <a:stretch>
                      <a:fillRect/>
                    </a:stretch>
                  </pic:blipFill>
                  <pic:spPr>
                    <a:xfrm>
                      <a:off x="0" y="0"/>
                      <a:ext cx="6387973" cy="2370133"/>
                    </a:xfrm>
                    <a:prstGeom prst="rect">
                      <a:avLst/>
                    </a:prstGeom>
                    <a:ln w="12700" cap="flat">
                      <a:noFill/>
                      <a:miter lim="400000"/>
                    </a:ln>
                    <a:effectLst/>
                  </pic:spPr>
                </pic:pic>
              </a:graphicData>
            </a:graphic>
          </wp:inline>
        </w:drawing>
      </w:r>
    </w:p>
    <w:p>
      <w:pPr>
        <w:pStyle w:val="Text"/>
        <w:ind w:left="2170" w:hanging="10"/>
        <w:rPr>
          <w:rStyle w:val="Ohne"/>
          <w:i w:val="1"/>
          <w:iCs w:val="1"/>
          <w:outline w:val="0"/>
          <w:color w:val="434343"/>
          <w:u w:color="434343"/>
          <w14:textFill>
            <w14:solidFill>
              <w14:srgbClr w14:val="434343"/>
            </w14:solidFill>
          </w14:textFill>
        </w:rPr>
      </w:pPr>
      <w:r>
        <w:rPr>
          <w:rStyle w:val="Ohne"/>
          <w:i w:val="1"/>
          <w:iCs w:val="1"/>
          <w:outline w:val="0"/>
          <w:color w:val="434343"/>
          <w:u w:color="434343"/>
          <w:rtl w:val="0"/>
          <w:lang w:val="en-US"/>
          <w14:textFill>
            <w14:solidFill>
              <w14:srgbClr w14:val="434343"/>
            </w14:solidFill>
          </w14:textFill>
        </w:rPr>
        <w:t xml:space="preserve">Red Hat Openshift Virtualization Migration - Project Model </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Red Hat recommended migration approach consists of three major project phases:</w:t>
      </w:r>
    </w:p>
    <w:p>
      <w:pPr>
        <w:pStyle w:val="Text"/>
        <w:keepNext w:val="1"/>
        <w:keepLines w:val="1"/>
        <w:numPr>
          <w:ilvl w:val="0"/>
          <w:numId w:val="60"/>
        </w:numPr>
        <w:bidi w:val="0"/>
        <w:spacing w:after="0" w:line="240"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Inception Phase</w:t>
      </w:r>
    </w:p>
    <w:p>
      <w:pPr>
        <w:pStyle w:val="Text"/>
        <w:keepNext w:val="1"/>
        <w:keepLines w:val="1"/>
        <w:numPr>
          <w:ilvl w:val="0"/>
          <w:numId w:val="60"/>
        </w:numPr>
        <w:bidi w:val="0"/>
        <w:spacing w:after="0" w:line="240"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Foundation Phase</w:t>
      </w:r>
    </w:p>
    <w:p>
      <w:pPr>
        <w:pStyle w:val="Text"/>
        <w:keepNext w:val="1"/>
        <w:keepLines w:val="1"/>
        <w:numPr>
          <w:ilvl w:val="0"/>
          <w:numId w:val="60"/>
        </w:numPr>
        <w:bidi w:val="0"/>
        <w:spacing w:line="240"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Expand Phase</w:t>
      </w:r>
    </w:p>
    <w:p>
      <w:pPr>
        <w:pStyle w:val="Text"/>
        <w:keepNext w:val="1"/>
        <w:keepLines w:val="1"/>
        <w:spacing w:line="240"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In addition, due to differences in the change/release windows and the deployment architecture for the DC and facility/distributed sites at Manufacturing Customer, </w:t>
      </w:r>
      <w:r>
        <w:rPr>
          <w:rStyle w:val="Ohne"/>
          <w:rFonts w:ascii="Red Hat Text Medium" w:hAnsi="Red Hat Text Medium"/>
          <w:outline w:val="0"/>
          <w:color w:val="434343"/>
          <w:u w:color="434343"/>
          <w:rtl w:val="0"/>
          <w:lang w:val="en-US"/>
          <w14:textFill>
            <w14:solidFill>
              <w14:srgbClr w14:val="434343"/>
            </w14:solidFill>
          </w14:textFill>
        </w:rPr>
        <w:t>Red Hat recommends two separate workstreams for DC and facilities/distributed</w:t>
      </w:r>
      <w:r>
        <w:rPr>
          <w:rStyle w:val="Ohne"/>
          <w:outline w:val="0"/>
          <w:color w:val="434343"/>
          <w:u w:color="434343"/>
          <w:rtl w:val="0"/>
          <w:lang w:val="en-US"/>
          <w14:textFill>
            <w14:solidFill>
              <w14:srgbClr w14:val="434343"/>
            </w14:solidFill>
          </w14:textFill>
        </w:rPr>
        <w:t>, each addressing these two target site categories, while retaining the overall structure and phases of this migration factory methodology.</w:t>
      </w:r>
    </w:p>
    <w:p>
      <w:pPr>
        <w:pStyle w:val="Überschrift 3"/>
        <w:spacing w:after="0" w:line="276" w:lineRule="auto"/>
        <w:ind w:left="0" w:firstLine="0"/>
      </w:pPr>
      <w:bookmarkStart w:name="_tpbtc4sflzm" w:id="94"/>
      <w:bookmarkEnd w:id="94"/>
      <w:r>
        <w:rPr>
          <w:rStyle w:val="Ohne"/>
          <w:rFonts w:ascii="Arial Unicode MS" w:cs="Arial Unicode MS" w:hAnsi="Arial Unicode MS" w:eastAsia="Arial Unicode MS"/>
          <w:b w:val="0"/>
          <w:bCs w:val="0"/>
          <w:i w:val="0"/>
          <w:iCs w:val="0"/>
        </w:rPr>
        <w:br w:type="page"/>
      </w:r>
    </w:p>
    <w:p>
      <w:pPr>
        <w:pStyle w:val="Überschrift 3"/>
        <w:spacing w:after="0" w:line="276" w:lineRule="auto"/>
        <w:ind w:left="0" w:firstLine="0"/>
        <w:rPr>
          <w:rStyle w:val="Ohne"/>
          <w:rFonts w:ascii="Red Hat Text Bold" w:cs="Red Hat Text Bold" w:hAnsi="Red Hat Text Bold" w:eastAsia="Red Hat Text Bold"/>
        </w:rPr>
      </w:pPr>
      <w:bookmarkStart w:name="_lgcqpnraz87a" w:id="95"/>
      <w:bookmarkEnd w:id="95"/>
      <w:r>
        <w:rPr>
          <w:rStyle w:val="Ohne"/>
          <w:rFonts w:ascii="Red Hat Text Bold" w:hAnsi="Red Hat Text Bold"/>
          <w:rtl w:val="0"/>
        </w:rPr>
        <w:t>I</w:t>
      </w:r>
      <w:r>
        <w:rPr>
          <w:rStyle w:val="Ohne"/>
          <w:rFonts w:ascii="Red Hat Text Bold" w:hAnsi="Red Hat Text Bold"/>
          <w:rtl w:val="0"/>
          <w:lang w:val="en-US"/>
        </w:rPr>
        <w:t>nception Phase</w:t>
      </w:r>
    </w:p>
    <w:p>
      <w:pPr>
        <w:pStyle w:val="Text"/>
        <w:ind w:left="0" w:firstLine="0"/>
      </w:pPr>
    </w:p>
    <w:p>
      <w:pPr>
        <w:pStyle w:val="Text"/>
        <w:ind w:left="0" w:firstLine="0"/>
      </w:pPr>
      <w:r>
        <w:rPr>
          <w:rStyle w:val="Ohne"/>
          <w:outline w:val="0"/>
          <w:color w:val="434343"/>
          <w:u w:color="434343"/>
          <w:rtl w:val="0"/>
          <w:lang w:val="en-US"/>
          <w14:textFill>
            <w14:solidFill>
              <w14:srgbClr w14:val="434343"/>
            </w14:solidFill>
          </w14:textFill>
        </w:rPr>
        <w:t xml:space="preserve">This </w:t>
      </w:r>
      <w:r>
        <w:rPr>
          <w:rStyle w:val="Ohne"/>
          <w:rFonts w:ascii="Red Hat Text Bold" w:hAnsi="Red Hat Text Bold"/>
          <w:outline w:val="0"/>
          <w:color w:val="434343"/>
          <w:u w:color="434343"/>
          <w:rtl w:val="0"/>
          <w:lang w:val="en-US"/>
          <w14:textFill>
            <w14:solidFill>
              <w14:srgbClr w14:val="434343"/>
            </w14:solidFill>
          </w14:textFill>
        </w:rPr>
        <w:t xml:space="preserve">Virtualization Migration Assessment report </w:t>
      </w:r>
      <w:r>
        <w:rPr>
          <w:rStyle w:val="Ohne"/>
          <w:outline w:val="0"/>
          <w:color w:val="434343"/>
          <w:u w:color="434343"/>
          <w:rtl w:val="0"/>
          <w:lang w:val="en-US"/>
          <w14:textFill>
            <w14:solidFill>
              <w14:srgbClr w14:val="434343"/>
            </w14:solidFill>
          </w14:textFill>
        </w:rPr>
        <w:t xml:space="preserve"> represents the technical findings of the inception phase, which occurred between</w:t>
      </w:r>
      <w:r>
        <w:rPr>
          <w:rStyle w:val="Ohne"/>
          <w:rFonts w:ascii="Red Hat Text Bold" w:hAnsi="Red Hat Text Bold"/>
          <w:outline w:val="0"/>
          <w:color w:val="434343"/>
          <w:u w:color="434343"/>
          <w:rtl w:val="0"/>
          <w:lang w:val="en-US"/>
          <w14:textFill>
            <w14:solidFill>
              <w14:srgbClr w14:val="434343"/>
            </w14:solidFill>
          </w14:textFill>
        </w:rPr>
        <w:t xml:space="preserve"> Red Hat Services and Manufacturing Customer </w:t>
      </w:r>
      <w:r>
        <w:rPr>
          <w:rStyle w:val="Ohne"/>
          <w:outline w:val="0"/>
          <w:color w:val="434343"/>
          <w:u w:color="434343"/>
          <w:rtl w:val="0"/>
          <w14:textFill>
            <w14:solidFill>
              <w14:srgbClr w14:val="434343"/>
            </w14:solidFill>
          </w14:textFill>
        </w:rPr>
        <w:t xml:space="preserve">technology teams. </w:t>
      </w:r>
    </w:p>
    <w:p>
      <w:pPr>
        <w:pStyle w:val="Text"/>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Inception phase initiates the Red Hat Services customer engagement, and its main objective is to gain an understanding of the customer</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business objectives/drivers/constraints, to review and assess the current technical environment and virtualization landscape/workloads, and define a strategy and high-level design for the future Openshift Virtualization solution architecture.</w:t>
      </w:r>
    </w:p>
    <w:p>
      <w:pPr>
        <w:pStyle w:val="Überschrift 3"/>
        <w:spacing w:after="0" w:line="276" w:lineRule="auto"/>
        <w:ind w:left="0" w:firstLine="0"/>
      </w:pPr>
      <w:bookmarkStart w:name="_dkfoheacc6jo" w:id="96"/>
      <w:bookmarkEnd w:id="96"/>
      <w:r>
        <w:rPr>
          <w:rStyle w:val="Ohne"/>
          <w:rFonts w:ascii="Red Hat Text Bold" w:hAnsi="Red Hat Text Bold"/>
          <w:rtl w:val="0"/>
        </w:rPr>
        <w:t>F</w:t>
      </w:r>
      <w:r>
        <w:rPr>
          <w:rStyle w:val="Ohne"/>
          <w:rFonts w:ascii="Red Hat Text Bold" w:hAnsi="Red Hat Text Bold"/>
          <w:rtl w:val="0"/>
          <w:lang w:val="en-US"/>
        </w:rPr>
        <w:t>oundation Phase</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The Foundation phase of the OpenShift Virtualization migration project is focused on demonstrating technical solution feasibility, mitigating risks, understanding platform infrastructure and operational requirements, and developing appropriate platform management and automation capabilities (i.e. the </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migration factory</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 These foundational capabilities provide technical validation and feedback to facilitate the planning of large scale Openshift production platform management and VM workloads migration that will be implemented during the subsequent</w:t>
      </w:r>
      <w:r>
        <w:rPr>
          <w:rStyle w:val="Ohne"/>
          <w:rFonts w:ascii="Red Hat Text Bold" w:hAnsi="Red Hat Text Bold"/>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Expand phase.</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foundation phase consists of two stages:</w:t>
      </w:r>
    </w:p>
    <w:p>
      <w:pPr>
        <w:pStyle w:val="Text"/>
        <w:numPr>
          <w:ilvl w:val="0"/>
          <w:numId w:val="62"/>
        </w:numPr>
        <w:bidi w:val="0"/>
        <w:spacing w:after="0"/>
        <w:ind w:right="0"/>
        <w:jc w:val="left"/>
        <w:rPr>
          <w:outline w:val="0"/>
          <w:color w:val="434343"/>
          <w:rtl w:val="0"/>
          <w:lang w:val="de-DE"/>
          <w14:textFill>
            <w14:solidFill>
              <w14:srgbClr w14:val="434343"/>
            </w14:solidFill>
          </w14:textFill>
        </w:rPr>
      </w:pPr>
      <w:r>
        <w:rPr>
          <w:rStyle w:val="Ohne"/>
          <w:rFonts w:ascii="Red Hat Text Bold" w:hAnsi="Red Hat Text Bold"/>
          <w:outline w:val="0"/>
          <w:color w:val="434343"/>
          <w:u w:color="434343"/>
          <w:rtl w:val="0"/>
          <w:lang w:val="de-DE"/>
          <w14:textFill>
            <w14:solidFill>
              <w14:srgbClr w14:val="434343"/>
            </w14:solidFill>
          </w14:textFill>
        </w:rPr>
        <w:t>Migration Pilot</w:t>
      </w:r>
      <w:r>
        <w:rPr>
          <w:rStyle w:val="Ohne"/>
          <w:outline w:val="0"/>
          <w:color w:val="434343"/>
          <w:u w:color="434343"/>
          <w14:textFill>
            <w14:solidFill>
              <w14:srgbClr w14:val="434343"/>
            </w14:solidFill>
          </w14:textFill>
        </w:rPr>
        <w:br w:type="textWrapping"/>
      </w:r>
      <w:r>
        <w:rPr>
          <w:rStyle w:val="Ohne"/>
          <w:outline w:val="0"/>
          <w:color w:val="434343"/>
          <w:u w:color="434343"/>
          <w:rtl w:val="0"/>
          <w:lang w:val="en-US"/>
          <w14:textFill>
            <w14:solidFill>
              <w14:srgbClr w14:val="434343"/>
            </w14:solidFill>
          </w14:textFill>
        </w:rPr>
        <w:t>Deploy and validate a pilot Openshift virtualization environment. Migrate test VM workloads to the Openshift virtualization certification environment and complete a suite of functional, performance and resilience tests to certify the pilot environment.</w:t>
      </w:r>
      <w:r>
        <w:rPr>
          <w:rStyle w:val="Ohne"/>
          <w:outline w:val="0"/>
          <w:color w:val="434343"/>
          <w:u w:color="434343"/>
          <w:rtl w:val="0"/>
          <w14:textFill>
            <w14:solidFill>
              <w14:srgbClr w14:val="434343"/>
            </w14:solidFill>
          </w14:textFill>
        </w:rPr>
        <w:br w:type="textWrapping"/>
        <w:t xml:space="preserve">   </w:t>
      </w:r>
    </w:p>
    <w:p>
      <w:pPr>
        <w:pStyle w:val="Text"/>
        <w:numPr>
          <w:ilvl w:val="0"/>
          <w:numId w:val="62"/>
        </w:numPr>
        <w:bidi w:val="0"/>
        <w:ind w:right="0"/>
        <w:jc w:val="left"/>
        <w:rPr>
          <w:outline w:val="0"/>
          <w:color w:val="434343"/>
          <w:rtl w:val="0"/>
          <w:lang w:val="en-US"/>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Production Build and Migration Factory</w:t>
      </w:r>
      <w:r>
        <w:rPr>
          <w:rStyle w:val="Ohne"/>
          <w:rFonts w:ascii="Red Hat Text Bold" w:cs="Red Hat Text Bold" w:hAnsi="Red Hat Text Bold" w:eastAsia="Red Hat Text Bold"/>
          <w:outline w:val="0"/>
          <w:color w:val="434343"/>
          <w:u w:color="434343"/>
          <w14:textFill>
            <w14:solidFill>
              <w14:srgbClr w14:val="434343"/>
            </w14:solidFill>
          </w14:textFill>
        </w:rPr>
        <w:br w:type="textWrapping"/>
      </w:r>
      <w:r>
        <w:rPr>
          <w:rStyle w:val="Ohne"/>
          <w:outline w:val="0"/>
          <w:color w:val="434343"/>
          <w:u w:color="434343"/>
          <w:rtl w:val="0"/>
          <w:lang w:val="en-US"/>
          <w14:textFill>
            <w14:solidFill>
              <w14:srgbClr w14:val="434343"/>
            </w14:solidFill>
          </w14:textFill>
        </w:rPr>
        <w:t>Develop the necessary capabilities to provision and manage large numbers of Openshift virtualization clusters, and build advanced Ansible automation solutions to orchestrate large scale VM migrations.</w:t>
      </w:r>
      <w:r>
        <w:rPr>
          <w:rStyle w:val="Ohne"/>
          <w:outline w:val="0"/>
          <w:color w:val="434343"/>
          <w:u w:color="434343"/>
          <w14:textFill>
            <w14:solidFill>
              <w14:srgbClr w14:val="434343"/>
            </w14:solidFill>
          </w14:textFill>
        </w:rPr>
        <w:br w:type="textWrapping"/>
      </w:r>
    </w:p>
    <w:p>
      <w:pPr>
        <w:pStyle w:val="Überschrift 3"/>
        <w:spacing w:after="0" w:line="276" w:lineRule="auto"/>
        <w:ind w:left="0" w:firstLine="0"/>
      </w:pPr>
      <w:bookmarkStart w:name="_hpaj4mj1rb1" w:id="97"/>
      <w:bookmarkEnd w:id="97"/>
      <w:r>
        <w:rPr>
          <w:rStyle w:val="Ohne"/>
          <w:rFonts w:ascii="Red Hat Text Bold" w:hAnsi="Red Hat Text Bold"/>
          <w:rtl w:val="0"/>
        </w:rPr>
        <w:t>E</w:t>
      </w:r>
      <w:r>
        <w:rPr>
          <w:rStyle w:val="Ohne"/>
          <w:rFonts w:ascii="Red Hat Text Bold" w:hAnsi="Red Hat Text Bold"/>
          <w:rtl w:val="0"/>
          <w:lang w:val="en-US"/>
        </w:rPr>
        <w:t>xpand Phase</w:t>
      </w:r>
    </w:p>
    <w:p>
      <w:pPr>
        <w:pStyle w:val="Text"/>
      </w:pPr>
      <w:r>
        <w:rPr>
          <w:rStyle w:val="Ohne"/>
          <w:rtl w:val="0"/>
          <w:lang w:val="en-US"/>
        </w:rPr>
        <w:t xml:space="preserve">The expand phase is when the large scale VM migration waves are planned and executed. The scaled migrations of VM workloads are typically organized into a series of </w:t>
      </w:r>
      <w:r>
        <w:rPr>
          <w:rStyle w:val="Ohne"/>
          <w:rtl w:val="1"/>
        </w:rPr>
        <w:t>‘</w:t>
      </w:r>
      <w:r>
        <w:rPr>
          <w:rStyle w:val="Ohne"/>
          <w:rFonts w:ascii="Red Hat Text Medium" w:hAnsi="Red Hat Text Medium"/>
          <w:rtl w:val="0"/>
          <w:lang w:val="en-US"/>
        </w:rPr>
        <w:t>migration waves</w:t>
      </w:r>
      <w:r>
        <w:rPr>
          <w:rStyle w:val="Ohne"/>
          <w:rtl w:val="1"/>
        </w:rPr>
        <w:t xml:space="preserve">’ </w:t>
      </w:r>
      <w:r>
        <w:rPr>
          <w:rStyle w:val="Ohne"/>
          <w:rtl w:val="0"/>
        </w:rPr>
        <w:t>(</w:t>
      </w:r>
      <w:r>
        <w:rPr>
          <w:rStyle w:val="Ohne"/>
          <w:i w:val="1"/>
          <w:iCs w:val="1"/>
          <w:rtl w:val="0"/>
          <w:lang w:val="en-US"/>
        </w:rPr>
        <w:t>batches of VM workloads</w:t>
      </w:r>
      <w:r>
        <w:rPr>
          <w:rStyle w:val="Ohne"/>
          <w:rtl w:val="0"/>
          <w:lang w:val="en-US"/>
        </w:rPr>
        <w:t xml:space="preserve">) to provide high-level management structure and oversight. Also, segmenting the migration into sequential migration waves enables </w:t>
      </w:r>
      <w:r>
        <w:rPr>
          <w:rStyle w:val="Ohne"/>
          <w:rFonts w:ascii="Red Hat Text Medium" w:hAnsi="Red Hat Text Medium"/>
          <w:rtl w:val="0"/>
          <w:lang w:val="en-US"/>
        </w:rPr>
        <w:t>lessons learned and improvements</w:t>
      </w:r>
      <w:r>
        <w:rPr>
          <w:rStyle w:val="Ohne"/>
          <w:rtl w:val="0"/>
          <w:lang w:val="en-US"/>
        </w:rPr>
        <w:t xml:space="preserve"> to be incorporated into the migration factory thereby accelerating and enhancing subsequent migration waves. For this reason, it is recommended that relatively small batches be begun and the size of the migration wave be scaled progressively.</w:t>
      </w:r>
    </w:p>
    <w:p>
      <w:pPr>
        <w:pStyle w:val="Text"/>
      </w:pPr>
      <w:r>
        <w:rPr>
          <w:rStyle w:val="Ohne"/>
          <w:rtl w:val="0"/>
          <w:lang w:val="en-US"/>
        </w:rPr>
        <w:t>The implementation of large scale migration waves is made possible by leveraging the capabilities of Openshift production platform management and automated migration solutions that were developed in phase 1.2 (Production Build and Migration Factory).</w:t>
      </w:r>
    </w:p>
    <w:p>
      <w:pPr>
        <w:pStyle w:val="Text"/>
      </w:pPr>
      <w:r>
        <w:rPr>
          <w:rStyle w:val="Ohne"/>
          <w:rtl w:val="0"/>
          <w:lang w:val="en-US"/>
        </w:rPr>
        <w:t xml:space="preserve">As noted previously, the migration schedule for DC and facility/distributed </w:t>
      </w:r>
    </w:p>
    <w:p>
      <w:pPr>
        <w:pStyle w:val="Text"/>
        <w:numPr>
          <w:ilvl w:val="0"/>
          <w:numId w:val="64"/>
        </w:numPr>
        <w:bidi w:val="0"/>
        <w:spacing w:after="0"/>
        <w:ind w:right="0"/>
        <w:jc w:val="left"/>
        <w:rPr>
          <w:outline w:val="0"/>
          <w:color w:val="434343"/>
          <w:rtl w:val="0"/>
          <w:lang w:val="en-US"/>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Migrate at Scale</w:t>
      </w:r>
      <w:r>
        <w:rPr>
          <w:rStyle w:val="Ohne"/>
          <w:rFonts w:ascii="Red Hat Text Bold" w:cs="Red Hat Text Bold" w:hAnsi="Red Hat Text Bold" w:eastAsia="Red Hat Text Bold"/>
          <w:outline w:val="0"/>
          <w:color w:val="434343"/>
          <w:u w:color="434343"/>
          <w14:textFill>
            <w14:solidFill>
              <w14:srgbClr w14:val="434343"/>
            </w14:solidFill>
          </w14:textFill>
        </w:rPr>
        <w:br w:type="textWrapping"/>
      </w:r>
      <w:r>
        <w:rPr>
          <w:rStyle w:val="Ohne"/>
          <w:outline w:val="0"/>
          <w:color w:val="434343"/>
          <w:u w:color="434343"/>
          <w:rtl w:val="0"/>
          <w:lang w:val="en-US"/>
          <w14:textFill>
            <w14:solidFill>
              <w14:srgbClr w14:val="434343"/>
            </w14:solidFill>
          </w14:textFill>
        </w:rPr>
        <w:t xml:space="preserve">Define, plan and implement the migration of large numbers of VM workloads in a series of VM workload migration waves. Leverage the capabilities of ACM Openshift platform management and AAP automated migrations to implement large scale workload migration. </w:t>
      </w:r>
      <w:r>
        <w:rPr>
          <w:rStyle w:val="Ohne"/>
          <w:outline w:val="0"/>
          <w:color w:val="434343"/>
          <w:u w:color="434343"/>
          <w:rtl w:val="0"/>
          <w14:textFill>
            <w14:solidFill>
              <w14:srgbClr w14:val="434343"/>
            </w14:solidFill>
          </w14:textFill>
        </w:rPr>
        <w:br w:type="textWrapping"/>
        <w:t xml:space="preserve">   </w:t>
      </w:r>
    </w:p>
    <w:p>
      <w:pPr>
        <w:pStyle w:val="Text"/>
        <w:numPr>
          <w:ilvl w:val="0"/>
          <w:numId w:val="64"/>
        </w:numPr>
        <w:bidi w:val="0"/>
        <w:ind w:right="0"/>
        <w:jc w:val="left"/>
        <w:rPr>
          <w:outline w:val="0"/>
          <w:color w:val="434343"/>
          <w:rtl w:val="0"/>
          <w:lang w:val="en-US"/>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 xml:space="preserve">Optimize and Refine </w:t>
      </w:r>
      <w:r>
        <w:rPr>
          <w:rStyle w:val="Ohne"/>
          <w:outline w:val="0"/>
          <w:color w:val="434343"/>
          <w:u w:color="434343"/>
          <w14:textFill>
            <w14:solidFill>
              <w14:srgbClr w14:val="434343"/>
            </w14:solidFill>
          </w14:textFill>
        </w:rPr>
        <w:br w:type="textWrapping"/>
      </w:r>
      <w:r>
        <w:rPr>
          <w:rStyle w:val="Ohne"/>
          <w:outline w:val="0"/>
          <w:color w:val="434343"/>
          <w:u w:color="434343"/>
          <w:rtl w:val="0"/>
          <w:lang w:val="en-US"/>
          <w14:textFill>
            <w14:solidFill>
              <w14:srgbClr w14:val="434343"/>
            </w14:solidFill>
          </w14:textFill>
        </w:rPr>
        <w:t>Manage, track and monitor the outcomes and issues detected during a migration wave. Analyze issues found, develop solutions and incorporate improvements (technical and process) into the migration factory model to enhance the effectiveness of subsequent migrations waves.</w:t>
      </w:r>
    </w:p>
    <w:p>
      <w:pPr>
        <w:pStyle w:val="Überschrift 2"/>
      </w:pPr>
      <w:bookmarkStart w:name="_Toc24" w:id="98"/>
      <w:bookmarkStart w:name="_oas4xto8xep" w:id="99"/>
      <w:bookmarkEnd w:id="99"/>
      <w:r>
        <w:rPr>
          <w:rStyle w:val="Ohne"/>
          <w:rFonts w:cs="Arial Unicode MS" w:eastAsia="Arial Unicode MS"/>
          <w:rtl w:val="0"/>
        </w:rPr>
        <w:t>M</w:t>
      </w:r>
      <w:r>
        <w:rPr>
          <w:rStyle w:val="Ohne"/>
          <w:rFonts w:cs="Arial Unicode MS" w:eastAsia="Arial Unicode MS"/>
          <w:rtl w:val="0"/>
          <w:lang w:val="en-US"/>
        </w:rPr>
        <w:t>anufacturing Customer Migration Program Plan</w:t>
      </w:r>
      <w:bookmarkEnd w:id="98"/>
    </w:p>
    <w:p>
      <w:pPr>
        <w:pStyle w:val="Text"/>
      </w:pPr>
      <w:r>
        <w:rPr>
          <w:rStyle w:val="Ohne"/>
          <w:rtl w:val="0"/>
          <w:lang w:val="en-US"/>
        </w:rPr>
        <w:t xml:space="preserve">The diagram below illustrates an indicative timeline for the Manufacturing Customer virtualization migration project. As can be seen, the project plan builds on the phased approach of virtualization migration project model defined above.   </w:t>
      </w:r>
    </w:p>
    <w:p>
      <w:pPr>
        <w:pStyle w:val="Text"/>
        <w:jc w:val="center"/>
        <w:rPr>
          <w:rStyle w:val="Ohne"/>
          <w:outline w:val="0"/>
          <w:color w:val="000000"/>
          <w:u w:color="000000"/>
          <w14:textFill>
            <w14:solidFill>
              <w14:srgbClr w14:val="000000"/>
            </w14:solidFill>
          </w14:textFill>
        </w:rPr>
      </w:pPr>
      <w:r>
        <w:rPr>
          <w:rStyle w:val="Ohne"/>
        </w:rPr>
        <w:drawing xmlns:a="http://schemas.openxmlformats.org/drawingml/2006/main">
          <wp:inline distT="0" distB="0" distL="0" distR="0">
            <wp:extent cx="6400800" cy="2694941"/>
            <wp:effectExtent l="0" t="0" r="0" b="0"/>
            <wp:docPr id="1073741840" name="officeArt object" descr="image50.png"/>
            <wp:cNvGraphicFramePr/>
            <a:graphic xmlns:a="http://schemas.openxmlformats.org/drawingml/2006/main">
              <a:graphicData uri="http://schemas.openxmlformats.org/drawingml/2006/picture">
                <pic:pic xmlns:pic="http://schemas.openxmlformats.org/drawingml/2006/picture">
                  <pic:nvPicPr>
                    <pic:cNvPr id="1073741840" name="image50.png" descr="image50.png"/>
                    <pic:cNvPicPr>
                      <a:picLocks noChangeAspect="1"/>
                    </pic:cNvPicPr>
                  </pic:nvPicPr>
                  <pic:blipFill>
                    <a:blip r:embed="rId17">
                      <a:extLst/>
                    </a:blip>
                    <a:srcRect l="0" t="9605" r="0" b="0"/>
                    <a:stretch>
                      <a:fillRect/>
                    </a:stretch>
                  </pic:blipFill>
                  <pic:spPr>
                    <a:xfrm>
                      <a:off x="0" y="0"/>
                      <a:ext cx="6400800" cy="2694941"/>
                    </a:xfrm>
                    <a:prstGeom prst="rect">
                      <a:avLst/>
                    </a:prstGeom>
                    <a:ln w="12700" cap="flat">
                      <a:noFill/>
                      <a:miter lim="400000"/>
                    </a:ln>
                    <a:effectLst/>
                  </pic:spPr>
                </pic:pic>
              </a:graphicData>
            </a:graphic>
          </wp:inline>
        </w:drawing>
      </w:r>
    </w:p>
    <w:p>
      <w:pPr>
        <w:pStyle w:val="Text"/>
        <w:spacing w:after="0" w:line="276" w:lineRule="auto"/>
        <w:ind w:left="1440" w:firstLine="720"/>
        <w:rPr>
          <w:rStyle w:val="Ohne"/>
          <w:i w:val="1"/>
          <w:iCs w:val="1"/>
        </w:rPr>
      </w:pPr>
      <w:r>
        <w:rPr>
          <w:rStyle w:val="Ohne"/>
          <w:i w:val="1"/>
          <w:iCs w:val="1"/>
          <w:rtl w:val="0"/>
          <w:lang w:val="en-US"/>
        </w:rPr>
        <w:t xml:space="preserve">Manufacturing Customer VM Migration Project - Draft Timeline </w:t>
      </w:r>
    </w:p>
    <w:p>
      <w:pPr>
        <w:pStyle w:val="Text"/>
      </w:pPr>
    </w:p>
    <w:p>
      <w:pPr>
        <w:pStyle w:val="Überschrift 3"/>
        <w:spacing w:after="0" w:line="276" w:lineRule="auto"/>
        <w:ind w:left="0" w:firstLine="0"/>
      </w:pPr>
      <w:bookmarkStart w:name="_v5xuff4poaxq" w:id="100"/>
      <w:bookmarkEnd w:id="100"/>
      <w:r>
        <w:rPr>
          <w:rStyle w:val="Ohne"/>
          <w:rFonts w:ascii="Arial Unicode MS" w:cs="Arial Unicode MS" w:hAnsi="Arial Unicode MS" w:eastAsia="Arial Unicode MS"/>
          <w:b w:val="0"/>
          <w:bCs w:val="0"/>
          <w:i w:val="0"/>
          <w:iCs w:val="0"/>
        </w:rPr>
        <w:br w:type="page"/>
      </w:r>
    </w:p>
    <w:p>
      <w:pPr>
        <w:pStyle w:val="Überschrift 3"/>
        <w:spacing w:after="0" w:line="276" w:lineRule="auto"/>
        <w:ind w:left="0" w:firstLine="0"/>
        <w:rPr>
          <w:rStyle w:val="Ohne"/>
          <w:rFonts w:ascii="Red Hat Text Medium" w:cs="Red Hat Text Medium" w:hAnsi="Red Hat Text Medium" w:eastAsia="Red Hat Text Medium"/>
          <w:outline w:val="0"/>
          <w:color w:val="000000"/>
          <w:sz w:val="28"/>
          <w:szCs w:val="28"/>
          <w:u w:color="000000"/>
          <w14:textFill>
            <w14:solidFill>
              <w14:srgbClr w14:val="000000"/>
            </w14:solidFill>
          </w14:textFill>
        </w:rPr>
      </w:pPr>
      <w:bookmarkStart w:name="_oc958a8udhkz" w:id="101"/>
      <w:bookmarkEnd w:id="101"/>
      <w:r>
        <w:rPr>
          <w:rStyle w:val="Ohne"/>
          <w:rFonts w:ascii="Red Hat Text Bold" w:hAnsi="Red Hat Text Bold"/>
          <w:rtl w:val="0"/>
        </w:rPr>
        <w:t>P</w:t>
      </w:r>
      <w:r>
        <w:rPr>
          <w:rStyle w:val="Ohne"/>
          <w:rFonts w:ascii="Red Hat Text Bold" w:hAnsi="Red Hat Text Bold"/>
          <w:rtl w:val="0"/>
          <w:lang w:val="en-US"/>
        </w:rPr>
        <w:t>hase 0: Inception (complete)</w:t>
      </w:r>
    </w:p>
    <w:p>
      <w:pPr>
        <w:pStyle w:val="heading 4"/>
        <w:spacing w:before="360" w:after="80" w:line="240" w:lineRule="auto"/>
        <w:ind w:right="720"/>
      </w:pPr>
      <w:bookmarkStart w:name="_qt6rjrfc9ff" w:id="102"/>
      <w:bookmarkEnd w:id="102"/>
      <w:r>
        <w:rPr>
          <w:rStyle w:val="Ohne"/>
          <w:rtl w:val="0"/>
          <w:lang w:val="en-US"/>
        </w:rPr>
        <w:t>V</w:t>
      </w:r>
      <w:r>
        <w:rPr>
          <w:rStyle w:val="Ohne"/>
          <w:rtl w:val="0"/>
          <w:lang w:val="en-US"/>
        </w:rPr>
        <w:t xml:space="preserve">irtualization Migration Assessment (complete) </w:t>
      </w:r>
    </w:p>
    <w:p>
      <w:pPr>
        <w:pStyle w:val="Text"/>
        <w:spacing w:before="120" w:after="0" w:line="240" w:lineRule="auto"/>
        <w:ind w:left="141"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Virtualization Migration Assessment ensures that Red Hat</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knowledge of OpenShift, Openshift Virtualization, Migration Toolkit for Virtualization (MTV) and other technologies are properly communicated and demonstrated with Manufacturing Customer. Manufacturing Customer will ensure that enterprise knowledge of the environment, their requirements, and goals are properly communicated.</w:t>
      </w:r>
    </w:p>
    <w:p>
      <w:pPr>
        <w:pStyle w:val="heading 4"/>
        <w:spacing w:before="200" w:after="0" w:line="240" w:lineRule="auto"/>
        <w:ind w:left="141" w:right="720" w:firstLine="0"/>
        <w:rPr>
          <w:rStyle w:val="Ohne"/>
          <w:outline w:val="0"/>
          <w:color w:val="434343"/>
          <w:u w:color="434343"/>
          <w14:textFill>
            <w14:solidFill>
              <w14:srgbClr w14:val="434343"/>
            </w14:solidFill>
          </w14:textFill>
        </w:rPr>
      </w:pPr>
      <w:bookmarkStart w:name="_v3dj1ju2xb1x" w:id="103"/>
      <w:bookmarkEnd w:id="103"/>
      <w:r>
        <w:rPr>
          <w:rStyle w:val="Ohne"/>
          <w:rFonts w:ascii="Red Hat Text Medium" w:hAnsi="Red Hat Text Medium"/>
          <w:i w:val="0"/>
          <w:iCs w:val="0"/>
          <w:outline w:val="0"/>
          <w:color w:val="434343"/>
          <w:u w:color="434343"/>
          <w:rtl w:val="0"/>
          <w:lang w:val="en-US"/>
          <w14:textFill>
            <w14:solidFill>
              <w14:srgbClr w14:val="434343"/>
            </w14:solidFill>
          </w14:textFill>
        </w:rPr>
        <w:t>T</w:t>
      </w:r>
      <w:r>
        <w:rPr>
          <w:rStyle w:val="Ohne"/>
          <w:rFonts w:ascii="Red Hat Text Medium" w:hAnsi="Red Hat Text Medium"/>
          <w:i w:val="0"/>
          <w:iCs w:val="0"/>
          <w:outline w:val="0"/>
          <w:color w:val="434343"/>
          <w:u w:color="434343"/>
          <w:rtl w:val="0"/>
          <w:lang w:val="en-US"/>
          <w14:textFill>
            <w14:solidFill>
              <w14:srgbClr w14:val="434343"/>
            </w14:solidFill>
          </w14:textFill>
        </w:rPr>
        <w:t xml:space="preserve">asks </w:t>
      </w:r>
    </w:p>
    <w:p>
      <w:pPr>
        <w:pStyle w:val="Text"/>
        <w:numPr>
          <w:ilvl w:val="0"/>
          <w:numId w:val="66"/>
        </w:numPr>
        <w:bidi w:val="0"/>
        <w:spacing w:before="120"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Manufacturing Customer provided an in-depth review of their current environment, problems with their current environment, and their desired future environment.</w:t>
      </w:r>
    </w:p>
    <w:p>
      <w:pPr>
        <w:pStyle w:val="Text"/>
        <w:numPr>
          <w:ilvl w:val="0"/>
          <w:numId w:val="6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Red Hat demoed Openshift, Openshift Virtualization, and the Migration Toolkit for Virtualization.</w:t>
      </w:r>
    </w:p>
    <w:p>
      <w:pPr>
        <w:pStyle w:val="Text"/>
        <w:numPr>
          <w:ilvl w:val="0"/>
          <w:numId w:val="6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Red Hat provided an in-depth review of the relevant technology and tools and proposed a HLD to meet Manufacturing Customer</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virtualization migration goals.</w:t>
      </w:r>
    </w:p>
    <w:p>
      <w:pPr>
        <w:pStyle w:val="heading 4"/>
        <w:spacing w:before="200" w:after="0" w:line="240" w:lineRule="auto"/>
        <w:ind w:left="141" w:right="720" w:firstLine="0"/>
        <w:rPr>
          <w:rStyle w:val="Ohne"/>
          <w:rFonts w:ascii="Red Hat Text Medium" w:cs="Red Hat Text Medium" w:hAnsi="Red Hat Text Medium" w:eastAsia="Red Hat Text Medium"/>
          <w:i w:val="0"/>
          <w:iCs w:val="0"/>
          <w:outline w:val="0"/>
          <w:color w:val="434343"/>
          <w:u w:color="434343"/>
          <w14:textFill>
            <w14:solidFill>
              <w14:srgbClr w14:val="434343"/>
            </w14:solidFill>
          </w14:textFill>
        </w:rPr>
      </w:pPr>
      <w:bookmarkStart w:name="_rvdq19024hp" w:id="104"/>
      <w:bookmarkEnd w:id="104"/>
      <w:r>
        <w:rPr>
          <w:rStyle w:val="Ohne"/>
          <w:rFonts w:ascii="Red Hat Text Medium" w:hAnsi="Red Hat Text Medium"/>
          <w:i w:val="0"/>
          <w:iCs w:val="0"/>
          <w:outline w:val="0"/>
          <w:color w:val="434343"/>
          <w:u w:color="434343"/>
          <w:rtl w:val="0"/>
          <w:lang w:val="en-US"/>
          <w14:textFill>
            <w14:solidFill>
              <w14:srgbClr w14:val="434343"/>
            </w14:solidFill>
          </w14:textFill>
        </w:rPr>
        <w:t>O</w:t>
      </w:r>
      <w:r>
        <w:rPr>
          <w:rStyle w:val="Ohne"/>
          <w:rFonts w:ascii="Red Hat Text Medium" w:hAnsi="Red Hat Text Medium"/>
          <w:i w:val="0"/>
          <w:iCs w:val="0"/>
          <w:outline w:val="0"/>
          <w:color w:val="434343"/>
          <w:u w:color="434343"/>
          <w:rtl w:val="0"/>
          <w:lang w:val="en-US"/>
          <w14:textFill>
            <w14:solidFill>
              <w14:srgbClr w14:val="434343"/>
            </w14:solidFill>
          </w14:textFill>
        </w:rPr>
        <w:t>utputs</w:t>
      </w:r>
    </w:p>
    <w:p>
      <w:pPr>
        <w:pStyle w:val="Text"/>
        <w:numPr>
          <w:ilvl w:val="0"/>
          <w:numId w:val="68"/>
        </w:numPr>
        <w:bidi w:val="0"/>
        <w:spacing w:before="120"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High Level Design (HLD) for proposed OpenShift Virtualization solution</w:t>
      </w:r>
    </w:p>
    <w:p>
      <w:pPr>
        <w:pStyle w:val="Text"/>
        <w:numPr>
          <w:ilvl w:val="0"/>
          <w:numId w:val="6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Complexity Analysis of the current VM landscape</w:t>
      </w:r>
    </w:p>
    <w:p>
      <w:pPr>
        <w:pStyle w:val="Text"/>
        <w:numPr>
          <w:ilvl w:val="0"/>
          <w:numId w:val="6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Definition of the Pilot phase and scoped use-cases</w:t>
      </w:r>
    </w:p>
    <w:p>
      <w:pPr>
        <w:pStyle w:val="Text"/>
        <w:numPr>
          <w:ilvl w:val="0"/>
          <w:numId w:val="6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Certification Environment requirements</w:t>
      </w:r>
    </w:p>
    <w:p>
      <w:pPr>
        <w:pStyle w:val="Text"/>
        <w:numPr>
          <w:ilvl w:val="0"/>
          <w:numId w:val="6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Proposed Architecture and Bill of Materials for Pilot Phase</w:t>
      </w:r>
    </w:p>
    <w:p>
      <w:pPr>
        <w:pStyle w:val="Überschrift 3"/>
        <w:spacing w:before="120" w:after="0" w:line="240" w:lineRule="auto"/>
        <w:ind w:left="0" w:right="720" w:firstLine="0"/>
        <w:rPr>
          <w:rStyle w:val="Ohne"/>
          <w:rFonts w:ascii="Red Hat Text Bold" w:cs="Red Hat Text Bold" w:hAnsi="Red Hat Text Bold" w:eastAsia="Red Hat Text Bold"/>
        </w:rPr>
      </w:pPr>
      <w:bookmarkStart w:name="_ddplmli48wk8" w:id="105"/>
      <w:bookmarkEnd w:id="105"/>
    </w:p>
    <w:p>
      <w:pPr>
        <w:pStyle w:val="Überschrift 3"/>
        <w:spacing w:before="120" w:after="0" w:line="240" w:lineRule="auto"/>
        <w:ind w:left="0" w:right="720" w:firstLine="0"/>
        <w:rPr>
          <w:rStyle w:val="Ohne"/>
          <w:rFonts w:ascii="Red Hat Text Bold" w:cs="Red Hat Text Bold" w:hAnsi="Red Hat Text Bold" w:eastAsia="Red Hat Text Bold"/>
        </w:rPr>
      </w:pPr>
      <w:bookmarkStart w:name="_pbstzyl0xpnf" w:id="106"/>
      <w:bookmarkEnd w:id="106"/>
      <w:r>
        <w:rPr>
          <w:rStyle w:val="Ohne"/>
          <w:rFonts w:ascii="Red Hat Text Bold" w:hAnsi="Red Hat Text Bold"/>
          <w:rtl w:val="0"/>
        </w:rPr>
        <w:t>P</w:t>
      </w:r>
      <w:r>
        <w:rPr>
          <w:rStyle w:val="Ohne"/>
          <w:rFonts w:ascii="Red Hat Text Bold" w:hAnsi="Red Hat Text Bold"/>
          <w:rtl w:val="0"/>
          <w:lang w:val="en-US"/>
        </w:rPr>
        <w:t>hase 1: Foundation</w:t>
      </w:r>
    </w:p>
    <w:p>
      <w:pPr>
        <w:pStyle w:val="heading 4"/>
        <w:spacing w:before="360" w:after="80" w:line="240" w:lineRule="auto"/>
        <w:ind w:right="720"/>
      </w:pPr>
      <w:bookmarkStart w:name="_ypk4tqax20ve" w:id="107"/>
      <w:bookmarkEnd w:id="107"/>
      <w:r>
        <w:rPr>
          <w:rStyle w:val="Ohne"/>
          <w:rtl w:val="0"/>
          <w:lang w:val="en-US"/>
        </w:rPr>
        <w:t>P</w:t>
      </w:r>
      <w:r>
        <w:rPr>
          <w:rStyle w:val="Ohne"/>
          <w:rtl w:val="0"/>
          <w:lang w:val="en-US"/>
        </w:rPr>
        <w:t>hase 1.1 - Virtualization Proof of Value Pilot (Certification Environment)</w:t>
      </w:r>
    </w:p>
    <w:p>
      <w:pPr>
        <w:pStyle w:val="Text"/>
        <w:spacing w:before="120" w:after="0" w:line="240" w:lineRule="auto"/>
        <w:ind w:left="0" w:right="720" w:firstLine="0"/>
        <w:rPr>
          <w:rStyle w:val="Ohne"/>
          <w:rFonts w:ascii="Red Hat Text Bold" w:cs="Red Hat Text Bold" w:hAnsi="Red Hat Text Bold" w:eastAsia="Red Hat Text Bold"/>
          <w:outline w:val="0"/>
          <w:color w:val="434343"/>
          <w:u w:color="434343"/>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Phase Overview</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The pilot lays the pathway for migration by preparing OpenShift infrastructure and related automation, defining and validating a strategy for migration, and developing procedures and providing training. </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Based on the assessment findings and the joint identification of specific use-cases for the pilot phase, the following workstreams and tasks have been identified (refer the use cases listed in </w:t>
      </w:r>
      <w:r>
        <w:rPr>
          <w:rStyle w:val="Hyperlink.1"/>
        </w:rPr>
        <w:fldChar w:fldCharType="begin" w:fldLock="0"/>
      </w:r>
      <w:r>
        <w:rPr>
          <w:rStyle w:val="Hyperlink.1"/>
        </w:rPr>
        <w:instrText xml:space="preserve"> HYPERLINK \l "kt8celldxeqd" </w:instrText>
      </w:r>
      <w:r>
        <w:rPr>
          <w:rStyle w:val="Hyperlink.1"/>
        </w:rPr>
        <w:fldChar w:fldCharType="separate" w:fldLock="0"/>
      </w:r>
      <w:r>
        <w:rPr>
          <w:rStyle w:val="Hyperlink.1"/>
          <w:rtl w:val="0"/>
          <w:lang w:val="en-US"/>
        </w:rPr>
        <w:t>Proof of Value Pilot: Use Cases</w:t>
      </w:r>
      <w:r>
        <w:rPr/>
        <w:fldChar w:fldCharType="end" w:fldLock="0"/>
      </w:r>
      <w:r>
        <w:rPr>
          <w:rStyle w:val="Ohne"/>
          <w:outline w:val="0"/>
          <w:color w:val="434343"/>
          <w:u w:color="434343"/>
          <w:rtl w:val="0"/>
          <w14:textFill>
            <w14:solidFill>
              <w14:srgbClr w14:val="434343"/>
            </w14:solidFill>
          </w14:textFill>
        </w:rPr>
        <w:t>):</w:t>
      </w:r>
    </w:p>
    <w:p>
      <w:pPr>
        <w:pStyle w:val="Text"/>
        <w:spacing w:before="120" w:after="0" w:line="240" w:lineRule="auto"/>
        <w:ind w:left="0" w:right="720" w:firstLine="0"/>
      </w:pPr>
      <w:r>
        <w:rPr>
          <w:rStyle w:val="Ohne"/>
          <w:rFonts w:ascii="Arial Unicode MS" w:cs="Arial Unicode MS" w:hAnsi="Arial Unicode MS" w:eastAsia="Arial Unicode MS"/>
          <w:b w:val="0"/>
          <w:bCs w:val="0"/>
          <w:i w:val="0"/>
          <w:iCs w:val="0"/>
        </w:rPr>
        <w:br w:type="page"/>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Pilot Workstreams</w:t>
      </w:r>
    </w:p>
    <w:p>
      <w:pPr>
        <w:pStyle w:val="Text"/>
        <w:numPr>
          <w:ilvl w:val="0"/>
          <w:numId w:val="70"/>
        </w:numPr>
        <w:bidi w:val="0"/>
        <w:spacing w:before="120" w:after="0" w:line="240" w:lineRule="auto"/>
        <w:ind w:right="720"/>
        <w:jc w:val="left"/>
        <w:rPr>
          <w:outline w:val="0"/>
          <w:color w:val="434343"/>
          <w:rtl w:val="0"/>
          <w:lang w:val="en-US"/>
          <w14:textFill>
            <w14:solidFill>
              <w14:srgbClr w14:val="434343"/>
            </w14:solidFill>
          </w14:textFill>
        </w:rPr>
      </w:pPr>
      <w:r>
        <w:rPr>
          <w:rStyle w:val="Ohne"/>
          <w:rFonts w:ascii="Red Hat Text Medium" w:hAnsi="Red Hat Text Medium"/>
          <w:outline w:val="0"/>
          <w:color w:val="434343"/>
          <w:u w:color="434343"/>
          <w:rtl w:val="0"/>
          <w:lang w:val="en-US"/>
          <w14:textFill>
            <w14:solidFill>
              <w14:srgbClr w14:val="434343"/>
            </w14:solidFill>
          </w14:textFill>
        </w:rPr>
        <w:t>DC Virtualization workstream</w:t>
      </w:r>
      <w:r>
        <w:rPr>
          <w:rStyle w:val="Ohne"/>
          <w:outline w:val="0"/>
          <w:color w:val="434343"/>
          <w:u w:color="434343"/>
          <w:rtl w:val="0"/>
          <w:lang w:val="en-US"/>
          <w14:textFill>
            <w14:solidFill>
              <w14:srgbClr w14:val="434343"/>
            </w14:solidFill>
          </w14:textFill>
        </w:rPr>
        <w:t>: This workstream will focus on the use-cases identified for the DC deployment and VMs</w:t>
      </w:r>
    </w:p>
    <w:p>
      <w:pPr>
        <w:pStyle w:val="Text"/>
        <w:numPr>
          <w:ilvl w:val="0"/>
          <w:numId w:val="70"/>
        </w:numPr>
        <w:bidi w:val="0"/>
        <w:spacing w:after="0" w:line="240" w:lineRule="auto"/>
        <w:ind w:right="720"/>
        <w:jc w:val="left"/>
        <w:rPr>
          <w:outline w:val="0"/>
          <w:color w:val="434343"/>
          <w:rtl w:val="0"/>
          <w:lang w:val="en-US"/>
          <w14:textFill>
            <w14:solidFill>
              <w14:srgbClr w14:val="434343"/>
            </w14:solidFill>
          </w14:textFill>
        </w:rPr>
      </w:pPr>
      <w:r>
        <w:rPr>
          <w:rStyle w:val="Ohne"/>
          <w:rFonts w:ascii="Red Hat Text Medium" w:hAnsi="Red Hat Text Medium"/>
          <w:outline w:val="0"/>
          <w:color w:val="434343"/>
          <w:u w:color="434343"/>
          <w:rtl w:val="0"/>
          <w:lang w:val="en-US"/>
          <w14:textFill>
            <w14:solidFill>
              <w14:srgbClr w14:val="434343"/>
            </w14:solidFill>
          </w14:textFill>
        </w:rPr>
        <w:t>facility/distributed workstream</w:t>
      </w:r>
      <w:r>
        <w:rPr>
          <w:rStyle w:val="Ohne"/>
          <w:outline w:val="0"/>
          <w:color w:val="434343"/>
          <w:u w:color="434343"/>
          <w:rtl w:val="0"/>
          <w:lang w:val="en-US"/>
          <w14:textFill>
            <w14:solidFill>
              <w14:srgbClr w14:val="434343"/>
            </w14:solidFill>
          </w14:textFill>
        </w:rPr>
        <w:t>: This workstream will focus on the use cases and unique scenarios specific to the facility/distributed scenarios</w:t>
      </w:r>
    </w:p>
    <w:p>
      <w:pPr>
        <w:pStyle w:val="Text"/>
        <w:numPr>
          <w:ilvl w:val="0"/>
          <w:numId w:val="70"/>
        </w:numPr>
        <w:bidi w:val="0"/>
        <w:spacing w:after="0" w:line="240" w:lineRule="auto"/>
        <w:ind w:right="720"/>
        <w:jc w:val="left"/>
        <w:rPr>
          <w:outline w:val="0"/>
          <w:color w:val="434343"/>
          <w:rtl w:val="0"/>
          <w:lang w:val="en-US"/>
          <w14:textFill>
            <w14:solidFill>
              <w14:srgbClr w14:val="434343"/>
            </w14:solidFill>
          </w14:textFill>
        </w:rPr>
      </w:pPr>
      <w:r>
        <w:rPr>
          <w:rStyle w:val="Ohne"/>
          <w:rFonts w:ascii="Red Hat Text Medium" w:hAnsi="Red Hat Text Medium"/>
          <w:outline w:val="0"/>
          <w:color w:val="434343"/>
          <w:u w:color="434343"/>
          <w:rtl w:val="0"/>
          <w:lang w:val="en-US"/>
          <w14:textFill>
            <w14:solidFill>
              <w14:srgbClr w14:val="434343"/>
            </w14:solidFill>
          </w14:textFill>
        </w:rPr>
        <w:t>OpenShift infrastructure and automation workstream</w:t>
      </w:r>
      <w:r>
        <w:rPr>
          <w:rStyle w:val="Ohne"/>
          <w:outline w:val="0"/>
          <w:color w:val="434343"/>
          <w:u w:color="434343"/>
          <w:rtl w:val="0"/>
          <w:lang w:val="en-US"/>
          <w14:textFill>
            <w14:solidFill>
              <w14:srgbClr w14:val="434343"/>
            </w14:solidFill>
          </w14:textFill>
        </w:rPr>
        <w:t>: this workstream will enable the OpenShift Virtualization infrastructure deployment and the related automation (</w:t>
      </w:r>
      <w:r>
        <w:rPr>
          <w:rStyle w:val="Ohne"/>
          <w:i w:val="1"/>
          <w:iCs w:val="1"/>
          <w:outline w:val="0"/>
          <w:color w:val="434343"/>
          <w:u w:color="434343"/>
          <w:rtl w:val="0"/>
          <w:lang w:val="en-US"/>
          <w14:textFill>
            <w14:solidFill>
              <w14:srgbClr w14:val="434343"/>
            </w14:solidFill>
          </w14:textFill>
        </w:rPr>
        <w:t>including reuse of existing assets at Manufacturing Customer</w:t>
      </w:r>
      <w:r>
        <w:rPr>
          <w:rStyle w:val="Ohne"/>
          <w:outline w:val="0"/>
          <w:color w:val="434343"/>
          <w:u w:color="434343"/>
          <w:rtl w:val="0"/>
          <w14:textFill>
            <w14:solidFill>
              <w14:srgbClr w14:val="434343"/>
            </w14:solidFill>
          </w14:textFill>
        </w:rPr>
        <w:t>)</w:t>
      </w:r>
    </w:p>
    <w:p>
      <w:pPr>
        <w:pStyle w:val="heading 5"/>
        <w:spacing w:before="200" w:after="0" w:line="240" w:lineRule="auto"/>
        <w:ind w:left="0" w:right="720" w:firstLine="0"/>
        <w:rPr>
          <w:rStyle w:val="Ohne"/>
          <w:rFonts w:ascii="Red Hat Text Bold" w:cs="Red Hat Text Bold" w:hAnsi="Red Hat Text Bold" w:eastAsia="Red Hat Text Bold"/>
          <w:b w:val="0"/>
          <w:bCs w:val="0"/>
          <w:outline w:val="0"/>
          <w:color w:val="434343"/>
          <w:u w:color="434343"/>
          <w14:textFill>
            <w14:solidFill>
              <w14:srgbClr w14:val="434343"/>
            </w14:solidFill>
          </w14:textFill>
        </w:rPr>
      </w:pPr>
      <w:bookmarkStart w:name="_twlu9n5gmql" w:id="108"/>
      <w:bookmarkEnd w:id="108"/>
      <w:r>
        <w:rPr>
          <w:rStyle w:val="Ohne"/>
          <w:rFonts w:ascii="Red Hat Text Bold" w:hAnsi="Red Hat Text Bold"/>
          <w:b w:val="0"/>
          <w:bCs w:val="0"/>
          <w:outline w:val="0"/>
          <w:color w:val="434343"/>
          <w:u w:color="434343"/>
          <w:rtl w:val="0"/>
          <w:lang w:val="en-US"/>
          <w14:textFill>
            <w14:solidFill>
              <w14:srgbClr w14:val="434343"/>
            </w14:solidFill>
          </w14:textFill>
        </w:rPr>
        <w:t>P</w:t>
      </w:r>
      <w:r>
        <w:rPr>
          <w:rStyle w:val="Ohne"/>
          <w:rFonts w:ascii="Red Hat Text Bold" w:hAnsi="Red Hat Text Bold"/>
          <w:b w:val="0"/>
          <w:bCs w:val="0"/>
          <w:outline w:val="0"/>
          <w:color w:val="434343"/>
          <w:u w:color="434343"/>
          <w:rtl w:val="0"/>
          <w:lang w:val="en-US"/>
          <w14:textFill>
            <w14:solidFill>
              <w14:srgbClr w14:val="434343"/>
            </w14:solidFill>
          </w14:textFill>
        </w:rPr>
        <w:t>ilot Tasks</w:t>
      </w:r>
    </w:p>
    <w:p>
      <w:pPr>
        <w:pStyle w:val="Text"/>
        <w:numPr>
          <w:ilvl w:val="0"/>
          <w:numId w:val="72"/>
        </w:numPr>
        <w:bidi w:val="0"/>
        <w:spacing w:before="120"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OpenShift Infrastructure and Automation</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Infrastructure low-level design</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IaC / GitOps and AAP automation for infrastructure</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OpenShift deployments</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Process and automation for host recommissioning</w:t>
      </w:r>
    </w:p>
    <w:p>
      <w:pPr>
        <w:pStyle w:val="Text"/>
        <w:numPr>
          <w:ilvl w:val="0"/>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Pilot VM Migrations (with MTV)</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Workload information gathering and evaluation</w:t>
      </w:r>
    </w:p>
    <w:p>
      <w:pPr>
        <w:pStyle w:val="Text"/>
        <w:numPr>
          <w:ilvl w:val="1"/>
          <w:numId w:val="72"/>
        </w:numPr>
        <w:bidi w:val="0"/>
        <w:spacing w:after="0" w:line="240" w:lineRule="auto"/>
        <w:ind w:right="720"/>
        <w:jc w:val="left"/>
        <w:rPr>
          <w:outline w:val="0"/>
          <w:color w:val="434343"/>
          <w:rtl w:val="0"/>
          <w14:textFill>
            <w14:solidFill>
              <w14:srgbClr w14:val="434343"/>
            </w14:solidFill>
          </w14:textFill>
        </w:rPr>
      </w:pPr>
      <w:r>
        <w:rPr>
          <w:rStyle w:val="Ohne"/>
          <w:outline w:val="0"/>
          <w:color w:val="434343"/>
          <w:u w:color="434343"/>
          <w:rtl w:val="0"/>
          <w14:textFill>
            <w14:solidFill>
              <w14:srgbClr w14:val="434343"/>
            </w14:solidFill>
          </w14:textFill>
        </w:rPr>
        <w:t>Process / strategy identification</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Manual migration validation with real workloads</w:t>
      </w:r>
    </w:p>
    <w:p>
      <w:pPr>
        <w:pStyle w:val="Text"/>
        <w:numPr>
          <w:ilvl w:val="0"/>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Platform Operationalization (observability)</w:t>
      </w:r>
    </w:p>
    <w:p>
      <w:pPr>
        <w:pStyle w:val="Text"/>
        <w:numPr>
          <w:ilvl w:val="1"/>
          <w:numId w:val="72"/>
        </w:numPr>
        <w:bidi w:val="0"/>
        <w:spacing w:after="0" w:line="240" w:lineRule="auto"/>
        <w:ind w:right="720"/>
        <w:jc w:val="left"/>
        <w:rPr>
          <w:outline w:val="0"/>
          <w:color w:val="434343"/>
          <w:rtl w:val="0"/>
          <w14:textFill>
            <w14:solidFill>
              <w14:srgbClr w14:val="434343"/>
            </w14:solidFill>
          </w14:textFill>
        </w:rPr>
      </w:pPr>
      <w:r>
        <w:rPr>
          <w:rStyle w:val="Ohne"/>
          <w:outline w:val="0"/>
          <w:color w:val="434343"/>
          <w:u w:color="434343"/>
          <w:rtl w:val="0"/>
          <w14:textFill>
            <w14:solidFill>
              <w14:srgbClr w14:val="434343"/>
            </w14:solidFill>
          </w14:textFill>
        </w:rPr>
        <w:t>Metrics</w:t>
      </w:r>
    </w:p>
    <w:p>
      <w:pPr>
        <w:pStyle w:val="Text"/>
        <w:numPr>
          <w:ilvl w:val="1"/>
          <w:numId w:val="72"/>
        </w:numPr>
        <w:bidi w:val="0"/>
        <w:spacing w:after="0" w:line="240" w:lineRule="auto"/>
        <w:ind w:right="720"/>
        <w:jc w:val="left"/>
        <w:rPr>
          <w:outline w:val="0"/>
          <w:color w:val="434343"/>
          <w:rtl w:val="0"/>
          <w:lang w:val="it-IT"/>
          <w14:textFill>
            <w14:solidFill>
              <w14:srgbClr w14:val="434343"/>
            </w14:solidFill>
          </w14:textFill>
        </w:rPr>
      </w:pPr>
      <w:r>
        <w:rPr>
          <w:rStyle w:val="Ohne"/>
          <w:outline w:val="0"/>
          <w:color w:val="434343"/>
          <w:u w:color="434343"/>
          <w:rtl w:val="0"/>
          <w:lang w:val="it-IT"/>
          <w14:textFill>
            <w14:solidFill>
              <w14:srgbClr w14:val="434343"/>
            </w14:solidFill>
          </w14:textFill>
        </w:rPr>
        <w:t>Logging</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Alarming</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Operations team training / enablement</w:t>
      </w:r>
    </w:p>
    <w:p>
      <w:pPr>
        <w:pStyle w:val="Text"/>
        <w:numPr>
          <w:ilvl w:val="0"/>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Testing and Validation</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Functional</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Resilience</w:t>
      </w:r>
    </w:p>
    <w:p>
      <w:pPr>
        <w:pStyle w:val="Text"/>
        <w:numPr>
          <w:ilvl w:val="1"/>
          <w:numId w:val="72"/>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Performance</w:t>
      </w:r>
    </w:p>
    <w:p>
      <w:pPr>
        <w:pStyle w:val="heading 5"/>
        <w:spacing w:before="200" w:after="0" w:line="240" w:lineRule="auto"/>
        <w:ind w:left="0" w:right="720" w:firstLine="0"/>
      </w:pPr>
      <w:bookmarkStart w:name="_tikeph616s47" w:id="109"/>
      <w:bookmarkEnd w:id="109"/>
      <w:r>
        <w:rPr>
          <w:rStyle w:val="Ohne"/>
          <w:rFonts w:ascii="Red Hat Text Bold" w:hAnsi="Red Hat Text Bold"/>
          <w:b w:val="0"/>
          <w:bCs w:val="0"/>
          <w:outline w:val="0"/>
          <w:color w:val="434343"/>
          <w:u w:color="434343"/>
          <w:rtl w:val="0"/>
          <w:lang w:val="en-US"/>
          <w14:textFill>
            <w14:solidFill>
              <w14:srgbClr w14:val="434343"/>
            </w14:solidFill>
          </w14:textFill>
        </w:rPr>
        <w:t>O</w:t>
      </w:r>
      <w:r>
        <w:rPr>
          <w:rStyle w:val="Ohne"/>
          <w:rFonts w:ascii="Red Hat Text Bold" w:hAnsi="Red Hat Text Bold"/>
          <w:b w:val="0"/>
          <w:bCs w:val="0"/>
          <w:outline w:val="0"/>
          <w:color w:val="434343"/>
          <w:u w:color="434343"/>
          <w:rtl w:val="0"/>
          <w:lang w:val="en-US"/>
          <w14:textFill>
            <w14:solidFill>
              <w14:srgbClr w14:val="434343"/>
            </w14:solidFill>
          </w14:textFill>
        </w:rPr>
        <w:t>utputs</w:t>
      </w:r>
    </w:p>
    <w:p>
      <w:pPr>
        <w:pStyle w:val="Text"/>
        <w:numPr>
          <w:ilvl w:val="0"/>
          <w:numId w:val="74"/>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One Pilot environment (carried over from Certification Environment)</w:t>
      </w:r>
    </w:p>
    <w:p>
      <w:pPr>
        <w:pStyle w:val="Text"/>
        <w:numPr>
          <w:ilvl w:val="0"/>
          <w:numId w:val="74"/>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Non-production environment</w:t>
      </w:r>
    </w:p>
    <w:p>
      <w:pPr>
        <w:pStyle w:val="Text"/>
        <w:numPr>
          <w:ilvl w:val="0"/>
          <w:numId w:val="74"/>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Initial VM migrations and pilot use-cases tested with pilot workloads</w:t>
      </w:r>
    </w:p>
    <w:p>
      <w:pPr>
        <w:pStyle w:val="heading 4"/>
        <w:spacing w:before="360" w:after="80" w:line="240" w:lineRule="auto"/>
        <w:ind w:right="720"/>
      </w:pPr>
      <w:bookmarkStart w:name="_vt0lhvsfce" w:id="110"/>
      <w:bookmarkEnd w:id="110"/>
      <w:r>
        <w:rPr>
          <w:rStyle w:val="Ohne"/>
          <w:rtl w:val="0"/>
          <w:lang w:val="en-US"/>
        </w:rPr>
        <w:t>P</w:t>
      </w:r>
      <w:r>
        <w:rPr>
          <w:rStyle w:val="Ohne"/>
          <w:rtl w:val="0"/>
          <w:lang w:val="en-US"/>
        </w:rPr>
        <w:t>hase 1.2 - Production Build &amp; Migration Factory</w:t>
      </w:r>
    </w:p>
    <w:p>
      <w:pPr>
        <w:pStyle w:val="Text"/>
        <w:spacing w:before="120" w:after="0" w:line="240" w:lineRule="auto"/>
        <w:ind w:left="0" w:right="720" w:firstLine="0"/>
        <w:rPr>
          <w:rStyle w:val="Ohne"/>
          <w:rFonts w:ascii="Red Hat Text Bold" w:cs="Red Hat Text Bold" w:hAnsi="Red Hat Text Bold" w:eastAsia="Red Hat Text Bold"/>
          <w:outline w:val="0"/>
          <w:color w:val="434343"/>
          <w:u w:color="434343"/>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Phase Overview</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Implementing a large-scale virtualization migration project requires the ability to deploy, manage and monitor large numbers of Openshift Virtualization clusters in full compliance with Manufacturing Customer</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 xml:space="preserve">s production systems requirements. These production platform management capabilities are developed during this phase in the </w:t>
      </w:r>
      <w:r>
        <w:rPr>
          <w:rStyle w:val="Ohne"/>
          <w:i w:val="1"/>
          <w:iCs w:val="1"/>
          <w:outline w:val="0"/>
          <w:color w:val="434343"/>
          <w:u w:color="434343"/>
          <w:rtl w:val="0"/>
          <w:lang w:val="en-US"/>
          <w14:textFill>
            <w14:solidFill>
              <w14:srgbClr w14:val="434343"/>
            </w14:solidFill>
          </w14:textFill>
        </w:rPr>
        <w:t xml:space="preserve">Openshift Virtualization Production and Ops Readiness </w:t>
      </w:r>
      <w:r>
        <w:rPr>
          <w:rStyle w:val="Ohne"/>
          <w:outline w:val="0"/>
          <w:color w:val="434343"/>
          <w:u w:color="434343"/>
          <w:rtl w:val="0"/>
          <w:lang w:val="en-US"/>
          <w14:textFill>
            <w14:solidFill>
              <w14:srgbClr w14:val="434343"/>
            </w14:solidFill>
          </w14:textFill>
        </w:rPr>
        <w:t>workstream.</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In addition to large-sale openshift platform management capabilities, the task of migrating thousands of VMs requires an advanced automation solution to implement and validate the migration of large batches of VMs from the source to the destination platforms. This high level automation / migration orchestration capabilities are developed in the </w:t>
      </w:r>
      <w:r>
        <w:rPr>
          <w:rStyle w:val="Ohne"/>
          <w:i w:val="1"/>
          <w:iCs w:val="1"/>
          <w:outline w:val="0"/>
          <w:color w:val="434343"/>
          <w:u w:color="434343"/>
          <w:rtl w:val="0"/>
          <w:lang w:val="en-US"/>
          <w14:textFill>
            <w14:solidFill>
              <w14:srgbClr w14:val="434343"/>
            </w14:solidFill>
          </w14:textFill>
        </w:rPr>
        <w:t xml:space="preserve">Virtualization Migration Factory </w:t>
      </w:r>
      <w:r>
        <w:rPr>
          <w:rStyle w:val="Ohne"/>
          <w:outline w:val="0"/>
          <w:color w:val="434343"/>
          <w:u w:color="434343"/>
          <w:rtl w:val="0"/>
          <w:lang w:val="en-US"/>
          <w14:textFill>
            <w14:solidFill>
              <w14:srgbClr w14:val="434343"/>
            </w14:solidFill>
          </w14:textFill>
        </w:rPr>
        <w:t>workstream. In addition, since Manufacturing Customer has a mature set of automation and GitOps and IaC based artifacts and patterns already established for its existing OpenShift based CaaS clusters, this provides an opportunity to reuse these assets to the extent possible for the build and operations of the new OpenShift Virtualization clusters.</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Finally, as part of this phase it is also important to review and strategize on the most effective and efficient approach to migrate large numbers of VM workloads to the target platforms. These activities are carried out as part of the </w:t>
      </w:r>
      <w:r>
        <w:rPr>
          <w:rStyle w:val="Ohne"/>
          <w:i w:val="1"/>
          <w:iCs w:val="1"/>
          <w:outline w:val="0"/>
          <w:color w:val="434343"/>
          <w:u w:color="434343"/>
          <w:rtl w:val="0"/>
          <w:lang w:val="en-US"/>
          <w14:textFill>
            <w14:solidFill>
              <w14:srgbClr w14:val="434343"/>
            </w14:solidFill>
          </w14:textFill>
        </w:rPr>
        <w:t>Prepare Scaled Migration Approach</w:t>
      </w:r>
      <w:r>
        <w:rPr>
          <w:rStyle w:val="Ohne"/>
          <w:outline w:val="0"/>
          <w:color w:val="434343"/>
          <w:u w:color="434343"/>
          <w:rtl w:val="0"/>
          <w:lang w:val="en-US"/>
          <w14:textFill>
            <w14:solidFill>
              <w14:srgbClr w14:val="434343"/>
            </w14:solidFill>
          </w14:textFill>
        </w:rPr>
        <w:t xml:space="preserve"> workstream. </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Various organizational, procedural and technical factors can influence migration strategy. In general two major styles of migration factory approaches can be followed: infrastructure team-led migrations and self-service migrations. From a capability development and risk management perspective it often makes sense to begin with infrastructure team-led migrations and evolve to self-service migrations as the migration process matures.   </w:t>
      </w:r>
    </w:p>
    <w:p>
      <w:pPr>
        <w:pStyle w:val="heading 5"/>
        <w:spacing w:before="200" w:after="0" w:line="240" w:lineRule="auto"/>
        <w:ind w:left="0" w:right="720" w:firstLine="0"/>
        <w:rPr>
          <w:rStyle w:val="Ohne"/>
          <w:rFonts w:ascii="Red Hat Text Bold" w:cs="Red Hat Text Bold" w:hAnsi="Red Hat Text Bold" w:eastAsia="Red Hat Text Bold"/>
          <w:b w:val="0"/>
          <w:bCs w:val="0"/>
          <w:outline w:val="0"/>
          <w:color w:val="434343"/>
          <w:u w:color="434343"/>
          <w14:textFill>
            <w14:solidFill>
              <w14:srgbClr w14:val="434343"/>
            </w14:solidFill>
          </w14:textFill>
        </w:rPr>
      </w:pPr>
      <w:bookmarkStart w:name="_ciu9lxs6hz" w:id="111"/>
      <w:bookmarkEnd w:id="111"/>
      <w:r>
        <w:rPr>
          <w:rStyle w:val="Ohne"/>
          <w:rFonts w:ascii="Red Hat Text Bold" w:hAnsi="Red Hat Text Bold"/>
          <w:b w:val="0"/>
          <w:bCs w:val="0"/>
          <w:outline w:val="0"/>
          <w:color w:val="434343"/>
          <w:u w:color="434343"/>
          <w:rtl w:val="0"/>
          <w:lang w:val="en-US"/>
          <w14:textFill>
            <w14:solidFill>
              <w14:srgbClr w14:val="434343"/>
            </w14:solidFill>
          </w14:textFill>
        </w:rPr>
        <w:t>W</w:t>
      </w:r>
      <w:r>
        <w:rPr>
          <w:rStyle w:val="Ohne"/>
          <w:rFonts w:ascii="Red Hat Text Bold" w:hAnsi="Red Hat Text Bold"/>
          <w:b w:val="0"/>
          <w:bCs w:val="0"/>
          <w:outline w:val="0"/>
          <w:color w:val="434343"/>
          <w:u w:color="434343"/>
          <w:rtl w:val="0"/>
          <w:lang w:val="en-US"/>
          <w14:textFill>
            <w14:solidFill>
              <w14:srgbClr w14:val="434343"/>
            </w14:solidFill>
          </w14:textFill>
        </w:rPr>
        <w:t>orkstreams &amp; Tasks</w:t>
      </w:r>
    </w:p>
    <w:p>
      <w:pPr>
        <w:pStyle w:val="Text"/>
        <w:numPr>
          <w:ilvl w:val="0"/>
          <w:numId w:val="76"/>
        </w:numPr>
        <w:bidi w:val="0"/>
        <w:spacing w:before="120" w:after="0" w:line="240" w:lineRule="auto"/>
        <w:ind w:right="720"/>
        <w:jc w:val="left"/>
        <w:rPr>
          <w:rFonts w:ascii="Red Hat Text Bold" w:hAnsi="Red Hat Text Bold"/>
          <w:outline w:val="0"/>
          <w:color w:val="434343"/>
          <w:rtl w:val="0"/>
          <w:lang w:val="en-US"/>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Openshift Virtualization Production and Ops Readiness</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Design and deployment of the ACM Hub Openshift cluster ( Management cluster)</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Openshift Virtualization cluster provisioning and management, and day-2 Ops with ACM</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Integration with Manufacturing Customer Monitoring and Alerting solution(s)</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Integration with Manufacturing Customer Marketplace</w:t>
      </w:r>
      <w:r>
        <w:rPr>
          <w:rStyle w:val="Ohne"/>
          <w:outline w:val="0"/>
          <w:color w:val="434343"/>
          <w:u w:color="434343"/>
          <w14:textFill>
            <w14:solidFill>
              <w14:srgbClr w14:val="434343"/>
            </w14:solidFill>
          </w14:textFill>
        </w:rPr>
        <w:br w:type="textWrapping"/>
      </w:r>
    </w:p>
    <w:p>
      <w:pPr>
        <w:pStyle w:val="Text"/>
        <w:numPr>
          <w:ilvl w:val="0"/>
          <w:numId w:val="76"/>
        </w:numPr>
        <w:bidi w:val="0"/>
        <w:spacing w:after="0" w:line="240" w:lineRule="auto"/>
        <w:ind w:right="720"/>
        <w:jc w:val="left"/>
        <w:rPr>
          <w:rFonts w:ascii="Red Hat Text Bold" w:hAnsi="Red Hat Text Bold"/>
          <w:outline w:val="0"/>
          <w:color w:val="434343"/>
          <w:rtl w:val="0"/>
          <w:lang w:val="en-US"/>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Virtualization Migration Factory</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Design and deployment of Ansible Automation Platform (Automation Hub cluster) for Migration factory</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Design, implementation and validation of Ansible Automation playbooks for the following activities:</w:t>
      </w:r>
    </w:p>
    <w:p>
      <w:pPr>
        <w:pStyle w:val="Text"/>
        <w:numPr>
          <w:ilvl w:val="2"/>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Batch VM Migration</w:t>
      </w:r>
    </w:p>
    <w:p>
      <w:pPr>
        <w:pStyle w:val="Text"/>
        <w:numPr>
          <w:ilvl w:val="2"/>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Pre and Post migration configurations</w:t>
      </w:r>
    </w:p>
    <w:p>
      <w:pPr>
        <w:pStyle w:val="Text"/>
        <w:numPr>
          <w:ilvl w:val="2"/>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Rollback and recovery</w:t>
      </w:r>
    </w:p>
    <w:p>
      <w:pPr>
        <w:pStyle w:val="Text"/>
        <w:numPr>
          <w:ilvl w:val="2"/>
          <w:numId w:val="76"/>
        </w:numPr>
        <w:bidi w:val="0"/>
        <w:spacing w:after="0" w:line="240" w:lineRule="auto"/>
        <w:ind w:right="720"/>
        <w:jc w:val="left"/>
        <w:rPr>
          <w:outline w:val="0"/>
          <w:color w:val="434343"/>
          <w:rtl w:val="0"/>
          <w:lang w:val="fr-FR"/>
          <w14:textFill>
            <w14:solidFill>
              <w14:srgbClr w14:val="434343"/>
            </w14:solidFill>
          </w14:textFill>
        </w:rPr>
      </w:pPr>
      <w:r>
        <w:rPr>
          <w:rStyle w:val="Ohne"/>
          <w:outline w:val="0"/>
          <w:color w:val="434343"/>
          <w:u w:color="434343"/>
          <w:rtl w:val="0"/>
          <w:lang w:val="fr-FR"/>
          <w14:textFill>
            <w14:solidFill>
              <w14:srgbClr w14:val="434343"/>
            </w14:solidFill>
          </w14:textFill>
        </w:rPr>
        <w:t>VM validation</w:t>
      </w:r>
      <w:r>
        <w:rPr>
          <w:rStyle w:val="Ohne"/>
          <w:outline w:val="0"/>
          <w:color w:val="434343"/>
          <w:u w:color="434343"/>
          <w14:textFill>
            <w14:solidFill>
              <w14:srgbClr w14:val="434343"/>
            </w14:solidFill>
          </w14:textFill>
        </w:rPr>
        <w:br w:type="textWrapping"/>
      </w:r>
    </w:p>
    <w:p>
      <w:pPr>
        <w:pStyle w:val="Text"/>
        <w:numPr>
          <w:ilvl w:val="0"/>
          <w:numId w:val="76"/>
        </w:numPr>
        <w:bidi w:val="0"/>
        <w:spacing w:after="0" w:line="240" w:lineRule="auto"/>
        <w:ind w:right="720"/>
        <w:jc w:val="left"/>
        <w:rPr>
          <w:rFonts w:ascii="Red Hat Text Bold" w:hAnsi="Red Hat Text Bold"/>
          <w:outline w:val="0"/>
          <w:color w:val="434343"/>
          <w:rtl w:val="0"/>
          <w:lang w:val="en-US"/>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Prepare Scaled Migration Approach</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Strategize migration approach (Infrastructure led, and/or Self service)</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Migration Self Service capabilities</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Migration Planning: Identify related Workloads such as Clusters, 3-tier applications, dependent microservices. </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Manual migration for exceptions strategy</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Acceptable Outage duration and migration window</w:t>
      </w:r>
    </w:p>
    <w:p>
      <w:pPr>
        <w:pStyle w:val="Text"/>
        <w:numPr>
          <w:ilvl w:val="1"/>
          <w:numId w:val="76"/>
        </w:numPr>
        <w:bidi w:val="0"/>
        <w:spacing w:after="0" w:line="240" w:lineRule="auto"/>
        <w:ind w:right="720"/>
        <w:jc w:val="left"/>
        <w:rPr>
          <w:outline w:val="0"/>
          <w:color w:val="434343"/>
          <w:rtl w:val="0"/>
          <w:lang w:val="fr-FR"/>
          <w14:textFill>
            <w14:solidFill>
              <w14:srgbClr w14:val="434343"/>
            </w14:solidFill>
          </w14:textFill>
        </w:rPr>
      </w:pPr>
      <w:r>
        <w:rPr>
          <w:rStyle w:val="Ohne"/>
          <w:outline w:val="0"/>
          <w:color w:val="434343"/>
          <w:u w:color="434343"/>
          <w:rtl w:val="0"/>
          <w:lang w:val="fr-FR"/>
          <w14:textFill>
            <w14:solidFill>
              <w14:srgbClr w14:val="434343"/>
            </w14:solidFill>
          </w14:textFill>
        </w:rPr>
        <w:t>Notification List</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Preflight Checks</w:t>
      </w:r>
    </w:p>
    <w:p>
      <w:pPr>
        <w:pStyle w:val="Text"/>
        <w:numPr>
          <w:ilvl w:val="1"/>
          <w:numId w:val="76"/>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Success Criteria </w:t>
      </w:r>
    </w:p>
    <w:p>
      <w:pPr>
        <w:pStyle w:val="heading 5"/>
        <w:spacing w:before="200" w:after="0" w:line="240" w:lineRule="auto"/>
        <w:ind w:left="720" w:right="720" w:hanging="720"/>
        <w:rPr>
          <w:rStyle w:val="Ohne"/>
          <w:rFonts w:ascii="Red Hat Text Bold" w:cs="Red Hat Text Bold" w:hAnsi="Red Hat Text Bold" w:eastAsia="Red Hat Text Bold"/>
          <w:b w:val="0"/>
          <w:bCs w:val="0"/>
          <w:outline w:val="0"/>
          <w:color w:val="434343"/>
          <w:u w:color="434343"/>
          <w14:textFill>
            <w14:solidFill>
              <w14:srgbClr w14:val="434343"/>
            </w14:solidFill>
          </w14:textFill>
        </w:rPr>
      </w:pPr>
      <w:bookmarkStart w:name="_vd5m8xx1vdf" w:id="112"/>
      <w:bookmarkEnd w:id="112"/>
      <w:r>
        <w:rPr>
          <w:rStyle w:val="Ohne"/>
          <w:rFonts w:ascii="Red Hat Text Bold" w:hAnsi="Red Hat Text Bold"/>
          <w:b w:val="0"/>
          <w:bCs w:val="0"/>
          <w:outline w:val="0"/>
          <w:color w:val="434343"/>
          <w:u w:color="434343"/>
          <w:rtl w:val="0"/>
          <w:lang w:val="en-US"/>
          <w14:textFill>
            <w14:solidFill>
              <w14:srgbClr w14:val="434343"/>
            </w14:solidFill>
          </w14:textFill>
        </w:rPr>
        <w:t>O</w:t>
      </w:r>
      <w:r>
        <w:rPr>
          <w:rStyle w:val="Ohne"/>
          <w:rFonts w:ascii="Red Hat Text Bold" w:hAnsi="Red Hat Text Bold"/>
          <w:b w:val="0"/>
          <w:bCs w:val="0"/>
          <w:outline w:val="0"/>
          <w:color w:val="434343"/>
          <w:u w:color="434343"/>
          <w:rtl w:val="0"/>
          <w:lang w:val="en-US"/>
          <w14:textFill>
            <w14:solidFill>
              <w14:srgbClr w14:val="434343"/>
            </w14:solidFill>
          </w14:textFill>
        </w:rPr>
        <w:t>utputs</w:t>
      </w:r>
    </w:p>
    <w:p>
      <w:pPr>
        <w:pStyle w:val="Text"/>
        <w:numPr>
          <w:ilvl w:val="0"/>
          <w:numId w:val="78"/>
        </w:numPr>
        <w:bidi w:val="0"/>
        <w:spacing w:before="120"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ACM deployed and Validated</w:t>
      </w:r>
    </w:p>
    <w:p>
      <w:pPr>
        <w:pStyle w:val="Text"/>
        <w:numPr>
          <w:ilvl w:val="0"/>
          <w:numId w:val="7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AAP deployed and Validated</w:t>
      </w:r>
    </w:p>
    <w:p>
      <w:pPr>
        <w:pStyle w:val="Text"/>
        <w:numPr>
          <w:ilvl w:val="0"/>
          <w:numId w:val="7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Initial migration factory content developed and validated</w:t>
      </w:r>
    </w:p>
    <w:p>
      <w:pPr>
        <w:pStyle w:val="Text"/>
        <w:numPr>
          <w:ilvl w:val="0"/>
          <w:numId w:val="7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Am initial migration iteration/wave executed</w:t>
      </w:r>
    </w:p>
    <w:p>
      <w:pPr>
        <w:pStyle w:val="Text"/>
        <w:numPr>
          <w:ilvl w:val="0"/>
          <w:numId w:val="7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Metrics Collected</w:t>
      </w:r>
    </w:p>
    <w:p>
      <w:pPr>
        <w:pStyle w:val="Text"/>
        <w:numPr>
          <w:ilvl w:val="1"/>
          <w:numId w:val="78"/>
        </w:numPr>
        <w:bidi w:val="0"/>
        <w:spacing w:after="0" w:line="240" w:lineRule="auto"/>
        <w:ind w:right="720"/>
        <w:jc w:val="left"/>
        <w:rPr>
          <w:outline w:val="0"/>
          <w:color w:val="434343"/>
          <w:rtl w:val="0"/>
          <w:lang w:val="it-IT"/>
          <w14:textFill>
            <w14:solidFill>
              <w14:srgbClr w14:val="434343"/>
            </w14:solidFill>
          </w14:textFill>
        </w:rPr>
      </w:pPr>
      <w:r>
        <w:rPr>
          <w:rStyle w:val="Ohne"/>
          <w:outline w:val="0"/>
          <w:color w:val="434343"/>
          <w:u w:color="434343"/>
          <w:rtl w:val="0"/>
          <w:lang w:val="it-IT"/>
          <w14:textFill>
            <w14:solidFill>
              <w14:srgbClr w14:val="434343"/>
            </w14:solidFill>
          </w14:textFill>
        </w:rPr>
        <w:t>Speed (migration velocity)</w:t>
      </w:r>
    </w:p>
    <w:p>
      <w:pPr>
        <w:pStyle w:val="Text"/>
        <w:numPr>
          <w:ilvl w:val="1"/>
          <w:numId w:val="78"/>
        </w:numPr>
        <w:bidi w:val="0"/>
        <w:spacing w:after="0" w:line="240" w:lineRule="auto"/>
        <w:ind w:right="720"/>
        <w:jc w:val="left"/>
        <w:rPr>
          <w:outline w:val="0"/>
          <w:color w:val="434343"/>
          <w:rtl w:val="0"/>
          <w14:textFill>
            <w14:solidFill>
              <w14:srgbClr w14:val="434343"/>
            </w14:solidFill>
          </w14:textFill>
        </w:rPr>
      </w:pPr>
      <w:r>
        <w:rPr>
          <w:rStyle w:val="Ohne"/>
          <w:outline w:val="0"/>
          <w:color w:val="434343"/>
          <w:u w:color="434343"/>
          <w:rtl w:val="0"/>
          <w14:textFill>
            <w14:solidFill>
              <w14:srgbClr w14:val="434343"/>
            </w14:solidFill>
          </w14:textFill>
        </w:rPr>
        <w:t>Errors</w:t>
      </w:r>
    </w:p>
    <w:p>
      <w:pPr>
        <w:pStyle w:val="Text"/>
        <w:numPr>
          <w:ilvl w:val="1"/>
          <w:numId w:val="7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Outage times</w:t>
      </w:r>
    </w:p>
    <w:p>
      <w:pPr>
        <w:pStyle w:val="Text"/>
        <w:numPr>
          <w:ilvl w:val="0"/>
          <w:numId w:val="78"/>
        </w:numPr>
        <w:bidi w:val="0"/>
        <w:spacing w:after="0" w:line="240"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Identified opportunities for improvement</w:t>
      </w:r>
    </w:p>
    <w:p>
      <w:pPr>
        <w:pStyle w:val="Text"/>
        <w:rPr>
          <w:rStyle w:val="Ohne"/>
          <w:outline w:val="0"/>
          <w:color w:val="434343"/>
          <w:u w:color="434343"/>
          <w14:textFill>
            <w14:solidFill>
              <w14:srgbClr w14:val="434343"/>
            </w14:solidFill>
          </w14:textFill>
        </w:rPr>
      </w:pPr>
    </w:p>
    <w:p>
      <w:pPr>
        <w:pStyle w:val="Überschrift 2"/>
      </w:pPr>
      <w:bookmarkStart w:name="_Toc25" w:id="113"/>
      <w:bookmarkStart w:name="_vmcomd6hyvvz" w:id="114"/>
      <w:bookmarkEnd w:id="114"/>
      <w:r>
        <w:rPr>
          <w:rStyle w:val="Ohne"/>
          <w:rFonts w:ascii="Red Hat Text Regular" w:hAnsi="Red Hat Text Regular"/>
          <w:rtl w:val="0"/>
        </w:rPr>
        <w:t>M</w:t>
      </w:r>
      <w:r>
        <w:rPr>
          <w:rStyle w:val="Ohne"/>
          <w:rFonts w:ascii="Red Hat Text Regular" w:hAnsi="Red Hat Text Regular"/>
          <w:rtl w:val="0"/>
          <w:lang w:val="it-IT"/>
        </w:rPr>
        <w:t>ilestone Estimates</w:t>
      </w:r>
      <w:r>
        <w:rPr>
          <w:rStyle w:val="Ohne"/>
          <w:rFonts w:cs="Arial Unicode MS" w:eastAsia="Arial Unicode MS"/>
          <w:rtl w:val="0"/>
        </w:rPr>
        <w:t xml:space="preserve"> </w:t>
      </w:r>
      <w:bookmarkEnd w:id="113"/>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This estimation is focused on migrating virtual machines as quickly as practical and leaving any application modernization opportunities for later. And the dates are estimates. The accuracy and confidence of the estimates depend on the result of the Pilot and workforce assigned.</w:t>
      </w:r>
    </w:p>
    <w:p>
      <w:pPr>
        <w:pStyle w:val="Überschrift 3"/>
        <w:shd w:val="clear" w:color="auto" w:fill="ffffff"/>
        <w:spacing w:before="360" w:after="80" w:line="240" w:lineRule="auto"/>
        <w:ind w:left="0" w:right="720" w:firstLine="0"/>
        <w:rPr>
          <w:rStyle w:val="Ohne"/>
          <w:rFonts w:ascii="Red Hat Text Medium" w:cs="Red Hat Text Medium" w:hAnsi="Red Hat Text Medium" w:eastAsia="Red Hat Text Medium"/>
          <w:outline w:val="0"/>
          <w:color w:val="434343"/>
          <w:sz w:val="28"/>
          <w:szCs w:val="28"/>
          <w:u w:color="434343"/>
          <w14:textFill>
            <w14:solidFill>
              <w14:srgbClr w14:val="434343"/>
            </w14:solidFill>
          </w14:textFill>
        </w:rPr>
      </w:pPr>
      <w:bookmarkStart w:name="_tq9w77l9gdc" w:id="115"/>
      <w:bookmarkEnd w:id="115"/>
      <w:r>
        <w:rPr>
          <w:rStyle w:val="Ohne"/>
          <w:rFonts w:ascii="Red Hat Text Medium" w:hAnsi="Red Hat Text Medium"/>
          <w:outline w:val="0"/>
          <w:color w:val="434343"/>
          <w:sz w:val="28"/>
          <w:szCs w:val="28"/>
          <w:u w:color="434343"/>
          <w:rtl w:val="0"/>
          <w14:textFill>
            <w14:solidFill>
              <w14:srgbClr w14:val="434343"/>
            </w14:solidFill>
          </w14:textFill>
        </w:rPr>
        <w:t>A</w:t>
      </w:r>
      <w:r>
        <w:rPr>
          <w:rStyle w:val="Ohne"/>
          <w:rFonts w:ascii="Red Hat Text Medium" w:hAnsi="Red Hat Text Medium"/>
          <w:outline w:val="0"/>
          <w:color w:val="434343"/>
          <w:sz w:val="28"/>
          <w:szCs w:val="28"/>
          <w:u w:color="434343"/>
          <w:rtl w:val="0"/>
          <w:lang w:val="en-US"/>
          <w14:textFill>
            <w14:solidFill>
              <w14:srgbClr w14:val="434343"/>
            </w14:solidFill>
          </w14:textFill>
        </w:rPr>
        <w:t>ssumptions</w:t>
      </w:r>
    </w:p>
    <w:p>
      <w:pPr>
        <w:pStyle w:val="Text"/>
        <w:spacing w:before="120" w:after="0" w:line="240" w:lineRule="auto"/>
        <w:ind w:left="0" w:righ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Due to the limited discovery at this point in the effort, these estimates are based on assumptions outlined below: </w:t>
      </w:r>
    </w:p>
    <w:p>
      <w:pPr>
        <w:pStyle w:val="Text"/>
        <w:numPr>
          <w:ilvl w:val="0"/>
          <w:numId w:val="80"/>
        </w:numPr>
        <w:bidi w:val="0"/>
        <w:spacing w:before="120"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13,735 Virtual Machines are in scope</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CDC: No VM or network information for the site was provided, hence it is not included in this estimate.</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Approximately four (4) months is planned for performing the Proof of Value Migration Pilot</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All security approvals to operate the platform will have been obtained during the Pilot phase</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Pilot workloads will consist of a cross-section of easy, medium, and hard workloads</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Change management will be integrated with the migration process through a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standard change</w:t>
      </w:r>
      <w:r>
        <w:rPr>
          <w:rStyle w:val="Ohne"/>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or similar process that will allow migration of virtual machines at will, throughout the workday, after hours, and on weekends provided all migration automation is signed off by Manufacturing Customer.</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The supported migration back-out procedure consisting of powering the source VM back on and deleting the migrated VM (losing any changed disk state) is acceptable for at least 60% of VM workloads.</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VDI is out of the scope of this migration effort.</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Virtual appliance lists were not provided at time of assessment and will need to be provided for refining the migration plan.</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Manufacturing Customer will need to provide detailed information on all planned freezes and downtimes for DC</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and facility locations to enable accurate planning of migration efforts to avoid any potential impacts to Manufacturing Customer</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working environment.</w:t>
      </w:r>
    </w:p>
    <w:p>
      <w:pPr>
        <w:pStyle w:val="Text"/>
        <w:numPr>
          <w:ilvl w:val="0"/>
          <w:numId w:val="80"/>
        </w:numPr>
        <w:bidi w:val="0"/>
        <w:spacing w:after="0" w:line="276" w:lineRule="auto"/>
        <w:ind w:right="72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Maintenance windows will be scheduled for appropriate periods of time, especially when migrating large images. Maintenance windows will be created for the DC</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and facility environments outside of the existing limited schedule based on the agreed migration schedule.</w:t>
      </w:r>
    </w:p>
    <w:p>
      <w:pPr>
        <w:pStyle w:val="Text"/>
      </w:pPr>
      <w:r>
        <w:rPr>
          <w:rStyle w:val="Ohne"/>
          <w:rtl w:val="0"/>
          <w:lang w:val="en-US"/>
        </w:rPr>
        <w:t>Based on the assumptions above and the complexity analysis, Red Hat proposes the following indicative schedule for the migration of the in-scope VMs. Note that this is an initial estimate and will need to be refined based on the assumption resolution above, including the impact of release and change windows for both DCs and facility/distributed sites.</w:t>
      </w:r>
    </w:p>
    <w:p>
      <w:pPr>
        <w:pStyle w:val="Text"/>
        <w:spacing w:before="120" w:after="0" w:line="240" w:lineRule="auto"/>
        <w:ind w:right="720"/>
        <w:rPr>
          <w:rStyle w:val="Ohne"/>
          <w:outline w:val="0"/>
          <w:color w:val="000000"/>
          <w:u w:color="000000"/>
          <w14:textFill>
            <w14:solidFill>
              <w14:srgbClr w14:val="000000"/>
            </w14:solidFill>
          </w14:textFill>
        </w:rPr>
      </w:pPr>
      <w:r>
        <w:rPr>
          <w:rStyle w:val="Ohne"/>
          <w:rFonts w:ascii="Red Hat Text Bold" w:hAnsi="Red Hat Text Bold"/>
          <w:rtl w:val="0"/>
          <w:lang w:val="en-US"/>
        </w:rPr>
        <w:t>Indicative High-Level Migration Schedule (to be refined)</w:t>
      </w:r>
    </w:p>
    <w:tbl>
      <w:tblPr>
        <w:tblW w:w="10065"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45"/>
        <w:gridCol w:w="2340"/>
        <w:gridCol w:w="2340"/>
        <w:gridCol w:w="2340"/>
      </w:tblGrid>
      <w:tr>
        <w:tblPrEx>
          <w:shd w:val="clear" w:color="auto" w:fill="ced7e7"/>
        </w:tblPrEx>
        <w:trPr>
          <w:trHeight w:val="80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Date (MM/DD/YY)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VMs Migrated on Wave</w:t>
            </w:r>
            <w:r>
              <w:rPr>
                <w:rStyle w:val="Ohne"/>
                <w:rFonts w:ascii="Red Hat Text Bold" w:cs="Red Hat Text Bold" w:hAnsi="Red Hat Text Bold" w:eastAsia="Red Hat Text Bold"/>
                <w:outline w:val="0"/>
                <w:color w:val="ffffff"/>
                <w:sz w:val="20"/>
                <w:szCs w:val="20"/>
                <w:u w:color="ffffff"/>
                <w:shd w:val="nil" w:color="auto" w:fill="auto"/>
                <w:lang w:val="en-US"/>
                <w14:textFill>
                  <w14:solidFill>
                    <w14:srgbClr w14:val="FFFFFF"/>
                  </w14:solidFill>
                </w14:textFill>
              </w:rPr>
              <w:br w:type="textWrapping"/>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VMs Retired</w:t>
            </w:r>
            <w:r>
              <w:rPr>
                <w:rStyle w:val="Ohne"/>
                <w:rFonts w:ascii="Red Hat Text Bold" w:cs="Red Hat Text Bold" w:hAnsi="Red Hat Text Bold" w:eastAsia="Red Hat Text Bold"/>
                <w:outline w:val="0"/>
                <w:color w:val="ffffff"/>
                <w:sz w:val="20"/>
                <w:szCs w:val="20"/>
                <w:u w:color="ffffff"/>
                <w:shd w:val="nil" w:color="auto" w:fill="auto"/>
                <w:lang w:val="en-US"/>
                <w14:textFill>
                  <w14:solidFill>
                    <w14:srgbClr w14:val="FFFFFF"/>
                  </w14:solidFill>
                </w14:textFill>
              </w:rPr>
              <w:br w:type="textWrapping"/>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vSphere VMs Remaining</w:t>
            </w:r>
          </w:p>
        </w:tc>
      </w:tr>
      <w:tr>
        <w:tblPrEx>
          <w:shd w:val="clear" w:color="auto" w:fill="ced7e7"/>
        </w:tblPrEx>
        <w:trPr>
          <w:trHeight w:val="505" w:hRule="atLeast"/>
        </w:trPr>
        <w:tc>
          <w:tcPr>
            <w:tcW w:type="dxa" w:w="10065"/>
            <w:gridSpan w:val="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2d2d2"/>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PILOT PHASE BEGINS</w:t>
            </w:r>
          </w:p>
        </w:tc>
      </w:tr>
      <w:tr>
        <w:tblPrEx>
          <w:shd w:val="clear" w:color="auto" w:fill="ced7e7"/>
        </w:tblPrEx>
        <w:trPr>
          <w:trHeight w:val="505"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10/01/20xx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13,735</w:t>
            </w:r>
          </w:p>
        </w:tc>
      </w:tr>
      <w:tr>
        <w:tblPrEx>
          <w:shd w:val="clear" w:color="auto" w:fill="ced7e7"/>
        </w:tblPrEx>
        <w:trPr>
          <w:trHeight w:val="460" w:hRule="atLeast"/>
        </w:trPr>
        <w:tc>
          <w:tcPr>
            <w:tcW w:type="dxa" w:w="10065"/>
            <w:gridSpan w:val="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2d2d2"/>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PILOT PHASE ENDS / FIRST MIGRATION WAVE STARTS</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02/01/20xx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200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13,535</w:t>
            </w:r>
          </w:p>
        </w:tc>
      </w:tr>
      <w:tr>
        <w:tblPrEx>
          <w:shd w:val="clear" w:color="auto" w:fill="ced7e7"/>
        </w:tblPrEx>
        <w:trPr>
          <w:trHeight w:val="280" w:hRule="atLeast"/>
        </w:trPr>
        <w:tc>
          <w:tcPr>
            <w:tcW w:type="dxa" w:w="10065"/>
            <w:gridSpan w:val="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2d2d2"/>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 xml:space="preserve"> MIGRATION WAVES CONTINUE</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03/01/20xx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1,200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12,335</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06/01/20xx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1,200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11,135</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09/01/20xx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1,200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9,935</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12/01/20xx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1,200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8,735</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03/01/20xx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1,500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7,235</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06/01/20xx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1,500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5,735</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09/01/20xx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1,700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4,035</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12/01/20xx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2,000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2,035</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03/01/20xx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2,035</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r>
      <w:tr>
        <w:tblPrEx>
          <w:shd w:val="clear" w:color="auto" w:fill="ced7e7"/>
        </w:tblPrEx>
        <w:trPr>
          <w:trHeight w:val="460" w:hRule="atLeast"/>
        </w:trPr>
        <w:tc>
          <w:tcPr>
            <w:tcW w:type="dxa" w:w="10065"/>
            <w:gridSpan w:val="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2d2d2"/>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MIGRATION FACTORY ENDS / ONGOING SUPPORT BEGINS</w:t>
            </w:r>
          </w:p>
        </w:tc>
      </w:tr>
      <w:tr>
        <w:tblPrEx>
          <w:shd w:val="clear" w:color="auto" w:fill="ced7e7"/>
        </w:tblPrEx>
        <w:trPr>
          <w:trHeight w:val="280" w:hRule="atLeast"/>
        </w:trPr>
        <w:tc>
          <w:tcPr>
            <w:tcW w:type="dxa" w:w="30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07/01/20xx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13,735</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jc w:val="center"/>
            </w:pPr>
            <w:r>
              <w:rPr>
                <w:rStyle w:val="Ohne"/>
                <w:outline w:val="0"/>
                <w:color w:val="000000"/>
                <w:sz w:val="20"/>
                <w:szCs w:val="20"/>
                <w:u w:color="000000"/>
                <w:shd w:val="nil" w:color="auto" w:fill="auto"/>
                <w:rtl w:val="0"/>
                <w:lang w:val="en-US"/>
                <w14:textFill>
                  <w14:solidFill>
                    <w14:srgbClr w14:val="000000"/>
                  </w14:solidFill>
                </w14:textFill>
              </w:rPr>
              <w:t>0</w:t>
            </w:r>
          </w:p>
        </w:tc>
      </w:tr>
    </w:tbl>
    <w:p>
      <w:pPr>
        <w:pStyle w:val="Text"/>
        <w:widowControl w:val="0"/>
        <w:spacing w:before="120" w:after="0" w:line="240" w:lineRule="auto"/>
        <w:ind w:left="15" w:hanging="15"/>
        <w:rPr>
          <w:rStyle w:val="Ohne"/>
          <w:outline w:val="0"/>
          <w:color w:val="000000"/>
          <w:u w:color="000000"/>
          <w14:textFill>
            <w14:solidFill>
              <w14:srgbClr w14:val="000000"/>
            </w14:solidFill>
          </w14:textFill>
        </w:rPr>
      </w:pPr>
    </w:p>
    <w:p>
      <w:pPr>
        <w:pStyle w:val="Text"/>
        <w:spacing w:after="0" w:line="276" w:lineRule="auto"/>
        <w:ind w:left="0" w:firstLine="0"/>
        <w:rPr>
          <w:rStyle w:val="Ohne"/>
          <w:outline w:val="0"/>
          <w:color w:val="000000"/>
          <w:sz w:val="24"/>
          <w:szCs w:val="24"/>
          <w:u w:color="000000"/>
          <w14:textFill>
            <w14:solidFill>
              <w14:srgbClr w14:val="000000"/>
            </w14:solidFill>
          </w14:textFill>
        </w:rPr>
      </w:pPr>
    </w:p>
    <w:p>
      <w:pPr>
        <w:pStyle w:val="Text"/>
        <w:spacing w:after="0" w:line="276" w:lineRule="auto"/>
        <w:ind w:left="0" w:firstLine="0"/>
        <w:rPr>
          <w:rStyle w:val="Ohne"/>
          <w:outline w:val="0"/>
          <w:color w:val="000000"/>
          <w:u w:color="000000"/>
          <w14:textFill>
            <w14:solidFill>
              <w14:srgbClr w14:val="000000"/>
            </w14:solidFill>
          </w14:textFill>
        </w:rPr>
      </w:pPr>
      <w:r>
        <w:rPr>
          <w:rStyle w:val="Ohne"/>
          <w:outline w:val="0"/>
          <w:color w:val="000000"/>
          <w:u w:color="000000"/>
          <w:rtl w:val="0"/>
          <w:lang w:val="en-US"/>
          <w14:textFill>
            <w14:solidFill>
              <w14:srgbClr w14:val="000000"/>
            </w14:solidFill>
          </w14:textFill>
        </w:rPr>
        <w:t xml:space="preserve">Based on the previous table, here is a graph that illustrates the migration process ramp-up period per quarter (3 months period). </w:t>
      </w:r>
    </w:p>
    <w:p>
      <w:pPr>
        <w:pStyle w:val="Text"/>
        <w:spacing w:after="0" w:line="276" w:lineRule="auto"/>
        <w:ind w:left="0" w:firstLine="0"/>
        <w:rPr>
          <w:rStyle w:val="Ohne"/>
          <w:outline w:val="0"/>
          <w:color w:val="000000"/>
          <w:u w:color="000000"/>
          <w14:textFill>
            <w14:solidFill>
              <w14:srgbClr w14:val="000000"/>
            </w14:solidFill>
          </w14:textFill>
        </w:rPr>
      </w:pPr>
    </w:p>
    <w:p>
      <w:pPr>
        <w:pStyle w:val="Text"/>
        <w:spacing w:after="0" w:line="276" w:lineRule="auto"/>
        <w:ind w:left="0" w:firstLine="0"/>
        <w:rPr>
          <w:rStyle w:val="Ohne"/>
          <w:outline w:val="0"/>
          <w:color w:val="000000"/>
          <w:u w:color="000000"/>
          <w14:textFill>
            <w14:solidFill>
              <w14:srgbClr w14:val="000000"/>
            </w14:solidFill>
          </w14:textFill>
        </w:rPr>
      </w:pPr>
      <w:r>
        <w:rPr>
          <w:rStyle w:val="Ohne"/>
          <w:outline w:val="0"/>
          <w:color w:val="000000"/>
          <w:u w:color="000000"/>
          <w14:textFill>
            <w14:solidFill>
              <w14:srgbClr w14:val="000000"/>
            </w14:solidFill>
          </w14:textFill>
        </w:rPr>
        <w:drawing xmlns:a="http://schemas.openxmlformats.org/drawingml/2006/main">
          <wp:inline distT="0" distB="0" distL="0" distR="0">
            <wp:extent cx="6400800" cy="4889500"/>
            <wp:effectExtent l="0" t="0" r="0" b="0"/>
            <wp:docPr id="1073741841" name="officeArt object" descr="image53.png"/>
            <wp:cNvGraphicFramePr/>
            <a:graphic xmlns:a="http://schemas.openxmlformats.org/drawingml/2006/main">
              <a:graphicData uri="http://schemas.openxmlformats.org/drawingml/2006/picture">
                <pic:pic xmlns:pic="http://schemas.openxmlformats.org/drawingml/2006/picture">
                  <pic:nvPicPr>
                    <pic:cNvPr id="1073741841" name="image53.png" descr="image53.png"/>
                    <pic:cNvPicPr>
                      <a:picLocks noChangeAspect="1"/>
                    </pic:cNvPicPr>
                  </pic:nvPicPr>
                  <pic:blipFill>
                    <a:blip r:embed="rId18">
                      <a:extLst/>
                    </a:blip>
                    <a:stretch>
                      <a:fillRect/>
                    </a:stretch>
                  </pic:blipFill>
                  <pic:spPr>
                    <a:xfrm>
                      <a:off x="0" y="0"/>
                      <a:ext cx="6400800" cy="4889500"/>
                    </a:xfrm>
                    <a:prstGeom prst="rect">
                      <a:avLst/>
                    </a:prstGeom>
                    <a:ln w="12700" cap="flat">
                      <a:noFill/>
                      <a:miter lim="400000"/>
                    </a:ln>
                    <a:effectLst/>
                  </pic:spPr>
                </pic:pic>
              </a:graphicData>
            </a:graphic>
          </wp:inline>
        </w:drawing>
      </w:r>
    </w:p>
    <w:p>
      <w:pPr>
        <w:pStyle w:val="Text"/>
        <w:spacing w:after="0" w:line="276" w:lineRule="auto"/>
        <w:ind w:left="0" w:firstLine="0"/>
        <w:rPr>
          <w:rStyle w:val="Ohne"/>
          <w:outline w:val="0"/>
          <w:color w:val="000000"/>
          <w:sz w:val="24"/>
          <w:szCs w:val="24"/>
          <w:u w:color="000000"/>
          <w14:textFill>
            <w14:solidFill>
              <w14:srgbClr w14:val="000000"/>
            </w14:solidFill>
          </w14:textFill>
        </w:rPr>
      </w:pP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5"/>
        <w:gridCol w:w="8085"/>
      </w:tblGrid>
      <w:tr>
        <w:tblPrEx>
          <w:shd w:val="clear" w:color="auto" w:fill="ced7e7"/>
        </w:tblPrEx>
        <w:trPr>
          <w:trHeight w:val="2876" w:hRule="atLeast"/>
        </w:trPr>
        <w:tc>
          <w:tcPr>
            <w:tcW w:type="dxa" w:w="915"/>
            <w:tcBorders>
              <w:top w:val="single" w:color="ffffff" w:sz="8" w:space="0" w:shadow="0" w:frame="0"/>
              <w:left w:val="single" w:color="ffffff" w:sz="8" w:space="0" w:shadow="0" w:frame="0"/>
              <w:bottom w:val="single" w:color="ffffff"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u w:color="000000"/>
                <w:shd w:val="nil" w:color="auto" w:fill="auto"/>
                <w:lang w:val="en-US"/>
                <w14:textFill>
                  <w14:solidFill>
                    <w14:srgbClr w14:val="000000"/>
                  </w14:solidFill>
                </w14:textFill>
              </w:rPr>
              <w:drawing xmlns:a="http://schemas.openxmlformats.org/drawingml/2006/main">
                <wp:inline distT="0" distB="0" distL="0" distR="0">
                  <wp:extent cx="447675" cy="393700"/>
                  <wp:effectExtent l="0" t="0" r="0" b="0"/>
                  <wp:docPr id="1073741842" name="officeArt object" descr="image34.png"/>
                  <wp:cNvGraphicFramePr/>
                  <a:graphic xmlns:a="http://schemas.openxmlformats.org/drawingml/2006/main">
                    <a:graphicData uri="http://schemas.openxmlformats.org/drawingml/2006/picture">
                      <pic:pic xmlns:pic="http://schemas.openxmlformats.org/drawingml/2006/picture">
                        <pic:nvPicPr>
                          <pic:cNvPr id="1073741842" name="image34.png" descr="image34.png"/>
                          <pic:cNvPicPr>
                            <a:picLocks noChangeAspect="1"/>
                          </pic:cNvPicPr>
                        </pic:nvPicPr>
                        <pic:blipFill>
                          <a:blip r:embed="rId11">
                            <a:extLst/>
                          </a:blip>
                          <a:stretch>
                            <a:fillRect/>
                          </a:stretch>
                        </pic:blipFill>
                        <pic:spPr>
                          <a:xfrm>
                            <a:off x="0" y="0"/>
                            <a:ext cx="447675" cy="393700"/>
                          </a:xfrm>
                          <a:prstGeom prst="rect">
                            <a:avLst/>
                          </a:prstGeom>
                          <a:ln w="12700" cap="flat">
                            <a:noFill/>
                            <a:miter lim="400000"/>
                          </a:ln>
                          <a:effectLst/>
                        </pic:spPr>
                      </pic:pic>
                    </a:graphicData>
                  </a:graphic>
                </wp:inline>
              </w:drawing>
            </w:r>
          </w:p>
        </w:tc>
        <w:tc>
          <w:tcPr>
            <w:tcW w:type="dxa" w:w="8085"/>
            <w:tcBorders>
              <w:top w:val="single" w:color="ffffff" w:sz="8" w:space="0" w:shadow="0" w:frame="0"/>
              <w:left w:val="single" w:color="000000" w:sz="8" w:space="0" w:shadow="0" w:frame="0"/>
              <w:bottom w:val="single" w:color="ffffff" w:sz="8" w:space="0" w:shadow="0" w:frame="0"/>
              <w:right w:val="single" w:color="ffffff" w:sz="8" w:space="0" w:shadow="0" w:frame="0"/>
            </w:tcBorders>
            <w:shd w:val="clear" w:color="auto" w:fill="auto"/>
            <w:tcMar>
              <w:top w:type="dxa" w:w="80"/>
              <w:left w:type="dxa" w:w="80"/>
              <w:bottom w:type="dxa" w:w="80"/>
              <w:right w:type="dxa" w:w="80"/>
            </w:tcMar>
            <w:vAlign w:val="top"/>
          </w:tcPr>
          <w:p>
            <w:pPr>
              <w:pStyle w:val="Text"/>
              <w:spacing w:after="0" w:line="276" w:lineRule="auto"/>
              <w:ind w:left="0" w:firstLine="0"/>
              <w:jc w:val="both"/>
              <w:rPr>
                <w:rStyle w:val="Ohne"/>
                <w:outline w:val="0"/>
                <w:color w:val="000000"/>
                <w:u w:color="000000"/>
                <w:shd w:val="nil" w:color="auto" w:fill="auto"/>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Red Hat provides these dates based on estimates to Manufacturing Customer. Migration timelines could be affected by multiple factors outside of Red Hat</w:t>
            </w:r>
            <w:r>
              <w:rPr>
                <w:rStyle w:val="Ohne"/>
                <w:outline w:val="0"/>
                <w:color w:val="000000"/>
                <w:u w:color="000000"/>
                <w:shd w:val="nil" w:color="auto" w:fill="auto"/>
                <w:rtl w:val="0"/>
                <w:lang w:val="en-US"/>
                <w14:textFill>
                  <w14:solidFill>
                    <w14:srgbClr w14:val="000000"/>
                  </w14:solidFill>
                </w14:textFill>
              </w:rPr>
              <w:t>’</w:t>
            </w:r>
            <w:r>
              <w:rPr>
                <w:rStyle w:val="Ohne"/>
                <w:outline w:val="0"/>
                <w:color w:val="000000"/>
                <w:u w:color="000000"/>
                <w:shd w:val="nil" w:color="auto" w:fill="auto"/>
                <w:rtl w:val="0"/>
                <w:lang w:val="en-US"/>
                <w14:textFill>
                  <w14:solidFill>
                    <w14:srgbClr w14:val="000000"/>
                  </w14:solidFill>
                </w14:textFill>
              </w:rPr>
              <w:t xml:space="preserve">s control, including, but not limited to: </w:t>
            </w:r>
          </w:p>
          <w:p>
            <w:pPr>
              <w:pStyle w:val="Text"/>
              <w:numPr>
                <w:ilvl w:val="0"/>
                <w:numId w:val="81"/>
              </w:numPr>
              <w:bidi w:val="0"/>
              <w:spacing w:after="0" w:line="276" w:lineRule="auto"/>
              <w:ind w:right="0"/>
              <w:jc w:val="both"/>
              <w:rPr>
                <w:outline w:val="0"/>
                <w:color w:val="000000"/>
                <w:u w:color="000000"/>
                <w:rtl w:val="0"/>
                <w:lang w:val="en-US"/>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 xml:space="preserve">maintenance and change windows </w:t>
            </w:r>
          </w:p>
          <w:p>
            <w:pPr>
              <w:pStyle w:val="Text"/>
              <w:numPr>
                <w:ilvl w:val="0"/>
                <w:numId w:val="81"/>
              </w:numPr>
              <w:bidi w:val="0"/>
              <w:spacing w:after="0" w:line="276" w:lineRule="auto"/>
              <w:ind w:right="0"/>
              <w:jc w:val="both"/>
              <w:rPr>
                <w:outline w:val="0"/>
                <w:color w:val="000000"/>
                <w:u w:color="000000"/>
                <w:rtl w:val="0"/>
                <w:lang w:val="en-US"/>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availability of application teams to perform data validation</w:t>
            </w:r>
          </w:p>
          <w:p>
            <w:pPr>
              <w:pStyle w:val="Text"/>
              <w:numPr>
                <w:ilvl w:val="0"/>
                <w:numId w:val="81"/>
              </w:numPr>
              <w:bidi w:val="0"/>
              <w:spacing w:after="0" w:line="276" w:lineRule="auto"/>
              <w:ind w:right="0"/>
              <w:jc w:val="both"/>
              <w:rPr>
                <w:outline w:val="0"/>
                <w:color w:val="000000"/>
                <w:u w:color="000000"/>
                <w:rtl w:val="0"/>
                <w:lang w:val="en-US"/>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 xml:space="preserve">external integrations, e.g.: network, dns entries, ipam, storage, security groups, firewall rules </w:t>
            </w:r>
          </w:p>
          <w:p>
            <w:pPr>
              <w:pStyle w:val="Text"/>
              <w:numPr>
                <w:ilvl w:val="0"/>
                <w:numId w:val="81"/>
              </w:numPr>
              <w:bidi w:val="0"/>
              <w:spacing w:after="0" w:line="276" w:lineRule="auto"/>
              <w:ind w:right="0"/>
              <w:jc w:val="both"/>
              <w:rPr>
                <w:outline w:val="0"/>
                <w:color w:val="000000"/>
                <w:u w:color="000000"/>
                <w:rtl w:val="0"/>
                <w:lang w:val="en-US"/>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hardware procurement delays</w:t>
            </w:r>
          </w:p>
          <w:p>
            <w:pPr>
              <w:pStyle w:val="Text"/>
              <w:numPr>
                <w:ilvl w:val="0"/>
                <w:numId w:val="81"/>
              </w:numPr>
              <w:bidi w:val="0"/>
              <w:spacing w:after="0" w:line="276" w:lineRule="auto"/>
              <w:ind w:right="0"/>
              <w:jc w:val="both"/>
              <w:rPr>
                <w:outline w:val="0"/>
                <w:color w:val="000000"/>
                <w:u w:color="000000"/>
                <w:rtl w:val="0"/>
                <w:lang w:val="en-US"/>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data center dependencies including  space, cooling, and power</w:t>
            </w:r>
          </w:p>
        </w:tc>
      </w:tr>
    </w:tbl>
    <w:p>
      <w:pPr>
        <w:pStyle w:val="Text"/>
        <w:widowControl w:val="0"/>
        <w:spacing w:after="0" w:line="240" w:lineRule="auto"/>
        <w:ind w:left="0" w:firstLine="0"/>
        <w:rPr>
          <w:rStyle w:val="Ohne"/>
          <w:outline w:val="0"/>
          <w:color w:val="000000"/>
          <w:sz w:val="24"/>
          <w:szCs w:val="24"/>
          <w:u w:color="000000"/>
          <w14:textFill>
            <w14:solidFill>
              <w14:srgbClr w14:val="000000"/>
            </w14:solidFill>
          </w14:textFill>
        </w:rPr>
      </w:pPr>
    </w:p>
    <w:p>
      <w:pPr>
        <w:pStyle w:val="Überschrift"/>
      </w:pPr>
      <w:bookmarkStart w:name="_ylo360s4hd" w:id="116"/>
      <w:bookmarkEnd w:id="116"/>
      <w:r>
        <w:rPr>
          <w:rStyle w:val="Ohne"/>
          <w:rFonts w:ascii="Arial Unicode MS" w:cs="Arial Unicode MS" w:hAnsi="Arial Unicode MS" w:eastAsia="Arial Unicode MS"/>
          <w:b w:val="0"/>
          <w:bCs w:val="0"/>
          <w:i w:val="0"/>
          <w:iCs w:val="0"/>
        </w:rPr>
        <w:br w:type="page"/>
      </w:r>
    </w:p>
    <w:p>
      <w:pPr>
        <w:pStyle w:val="Überschrift"/>
      </w:pPr>
      <w:bookmarkStart w:name="_Toc26" w:id="117"/>
      <w:bookmarkStart w:name="_w516tabos86l" w:id="118"/>
      <w:bookmarkEnd w:id="118"/>
      <w:r>
        <w:rPr>
          <w:rStyle w:val="Ohne"/>
          <w:rFonts w:cs="Arial Unicode MS" w:eastAsia="Arial Unicode MS"/>
          <w:rtl w:val="0"/>
        </w:rPr>
        <w:t>C</w:t>
      </w:r>
      <w:r>
        <w:rPr>
          <w:rStyle w:val="Ohne"/>
          <w:rFonts w:cs="Arial Unicode MS" w:eastAsia="Arial Unicode MS"/>
          <w:rtl w:val="0"/>
          <w:lang w:val="en-US"/>
        </w:rPr>
        <w:t xml:space="preserve">ertification Environment for Pilot </w:t>
      </w:r>
      <w:bookmarkEnd w:id="117"/>
    </w:p>
    <w:p>
      <w:pPr>
        <w:pStyle w:val="Überschrift 2"/>
      </w:pPr>
      <w:bookmarkStart w:name="_Toc27" w:id="119"/>
      <w:bookmarkStart w:name="_l131156zan84" w:id="120"/>
      <w:bookmarkEnd w:id="120"/>
      <w:r>
        <w:rPr>
          <w:rStyle w:val="Ohne"/>
          <w:rFonts w:cs="Arial Unicode MS" w:eastAsia="Arial Unicode MS"/>
          <w:rtl w:val="0"/>
        </w:rPr>
        <w:t>O</w:t>
      </w:r>
      <w:r>
        <w:rPr>
          <w:rStyle w:val="Ohne"/>
          <w:rFonts w:cs="Arial Unicode MS" w:eastAsia="Arial Unicode MS"/>
          <w:rtl w:val="0"/>
          <w:lang w:val="de-DE"/>
        </w:rPr>
        <w:t>verview</w:t>
      </w:r>
      <w:bookmarkEnd w:id="119"/>
    </w:p>
    <w:p>
      <w:pPr>
        <w:pStyle w:val="Text"/>
      </w:pPr>
      <w:r>
        <w:rPr>
          <w:rStyle w:val="Ohne"/>
          <w:rtl w:val="0"/>
          <w:lang w:val="en-US"/>
        </w:rPr>
        <w:t>Prior to beginning the migration, a Proof of Value (PoV) pilot in a certification environment will be implemented by Manufacturing Customer and Red Hat teams. This environment will prove the functionality, performance and reliability of the proposed cluster architecture as it would be implemented inside of Manufacturing Customer</w:t>
      </w:r>
      <w:r>
        <w:rPr>
          <w:rStyle w:val="Ohne"/>
          <w:rtl w:val="1"/>
        </w:rPr>
        <w:t>’</w:t>
      </w:r>
      <w:r>
        <w:rPr>
          <w:rStyle w:val="Ohne"/>
          <w:rtl w:val="0"/>
          <w:lang w:val="en-US"/>
        </w:rPr>
        <w:t xml:space="preserve">s network and data center constraints. </w:t>
      </w:r>
    </w:p>
    <w:p>
      <w:pPr>
        <w:pStyle w:val="Text"/>
      </w:pPr>
      <w:r>
        <w:rPr>
          <w:rStyle w:val="Ohne"/>
          <w:rtl w:val="0"/>
          <w:lang w:val="en-US"/>
        </w:rPr>
        <w:t xml:space="preserve">Target use cases for this pilot are listed in the </w:t>
      </w:r>
      <w:r>
        <w:rPr>
          <w:rStyle w:val="Hyperlink.1"/>
        </w:rPr>
        <w:fldChar w:fldCharType="begin" w:fldLock="0"/>
      </w:r>
      <w:r>
        <w:rPr>
          <w:rStyle w:val="Hyperlink.1"/>
        </w:rPr>
        <w:instrText xml:space="preserve"> HYPERLINK \l "kt8celldxeqd" </w:instrText>
      </w:r>
      <w:r>
        <w:rPr>
          <w:rStyle w:val="Hyperlink.1"/>
        </w:rPr>
        <w:fldChar w:fldCharType="separate" w:fldLock="0"/>
      </w:r>
      <w:r>
        <w:rPr>
          <w:rStyle w:val="Hyperlink.1"/>
          <w:rtl w:val="0"/>
          <w:lang w:val="en-US"/>
        </w:rPr>
        <w:t>Proof of Value Pilot: Use Cases</w:t>
      </w:r>
      <w:r>
        <w:rPr/>
        <w:fldChar w:fldCharType="end" w:fldLock="0"/>
      </w:r>
      <w:r>
        <w:rPr>
          <w:rStyle w:val="Ohne"/>
          <w:rtl w:val="0"/>
          <w:lang w:val="en-US"/>
        </w:rPr>
        <w:t xml:space="preserve"> section above. Finalization of these use cases for the above targets will be a required prerequisite to the pilot effort start and will be collaboratively defined by Red Hat and Manufacturing Customer.</w:t>
      </w:r>
    </w:p>
    <w:p>
      <w:pPr>
        <w:pStyle w:val="Text"/>
      </w:pPr>
      <w:r>
        <w:rPr>
          <w:rStyle w:val="Ohne"/>
          <w:rtl w:val="0"/>
          <w:lang w:val="en-US"/>
        </w:rPr>
        <w:t>Red Hat envisions at least three (3) separate pilot clusters in the certification environment:</w:t>
      </w:r>
    </w:p>
    <w:p>
      <w:pPr>
        <w:pStyle w:val="Text"/>
        <w:numPr>
          <w:ilvl w:val="0"/>
          <w:numId w:val="83"/>
        </w:numPr>
        <w:bidi w:val="0"/>
        <w:spacing w:after="0"/>
        <w:ind w:right="0"/>
        <w:jc w:val="left"/>
        <w:rPr>
          <w:rtl w:val="0"/>
          <w:lang w:val="en-US"/>
        </w:rPr>
      </w:pPr>
      <w:r>
        <w:rPr>
          <w:rStyle w:val="Ohne"/>
          <w:rtl w:val="0"/>
          <w:lang w:val="en-US"/>
        </w:rPr>
        <w:t>A cluster for the DC use cases</w:t>
      </w:r>
    </w:p>
    <w:p>
      <w:pPr>
        <w:pStyle w:val="Text"/>
        <w:numPr>
          <w:ilvl w:val="0"/>
          <w:numId w:val="83"/>
        </w:numPr>
        <w:bidi w:val="0"/>
        <w:spacing w:after="0"/>
        <w:ind w:right="0"/>
        <w:jc w:val="left"/>
        <w:rPr>
          <w:rtl w:val="0"/>
          <w:lang w:val="en-US"/>
        </w:rPr>
      </w:pPr>
      <w:r>
        <w:rPr>
          <w:rStyle w:val="Ohne"/>
          <w:rtl w:val="0"/>
          <w:lang w:val="en-US"/>
        </w:rPr>
        <w:t>A cluster for the facility/distributed use cases, and</w:t>
      </w:r>
    </w:p>
    <w:p>
      <w:pPr>
        <w:pStyle w:val="Text"/>
        <w:numPr>
          <w:ilvl w:val="0"/>
          <w:numId w:val="83"/>
        </w:numPr>
        <w:bidi w:val="0"/>
        <w:ind w:right="0"/>
        <w:jc w:val="left"/>
        <w:rPr>
          <w:rtl w:val="0"/>
          <w:lang w:val="en-US"/>
        </w:rPr>
      </w:pPr>
      <w:r>
        <w:rPr>
          <w:rStyle w:val="Ohne"/>
          <w:rtl w:val="0"/>
          <w:lang w:val="en-US"/>
        </w:rPr>
        <w:t>An SNO cluster for proving the standalone use-case.</w:t>
      </w:r>
    </w:p>
    <w:p>
      <w:pPr>
        <w:pStyle w:val="Text"/>
        <w:ind w:left="0" w:firstLine="0"/>
      </w:pPr>
      <w:r>
        <w:rPr>
          <w:rStyle w:val="Ohne"/>
          <w:rtl w:val="0"/>
          <w:lang w:val="en-US"/>
        </w:rPr>
        <w:t>In addition, to complete the validation of the selected use-cases, Red Hat recommends that Manufacturing Customer identify a small set of candidate VMs to use for trial migrations during this pilot.</w:t>
      </w:r>
    </w:p>
    <w:p>
      <w:pPr>
        <w:pStyle w:val="Überschrift 2"/>
      </w:pPr>
      <w:bookmarkStart w:name="_Toc28" w:id="121"/>
      <w:bookmarkStart w:name="_oiqpmuh9epcm" w:id="122"/>
      <w:bookmarkEnd w:id="122"/>
      <w:r>
        <w:rPr>
          <w:rStyle w:val="Ohne"/>
          <w:rFonts w:cs="Arial Unicode MS" w:eastAsia="Arial Unicode MS"/>
          <w:rtl w:val="0"/>
        </w:rPr>
        <w:t>H</w:t>
      </w:r>
      <w:r>
        <w:rPr>
          <w:rStyle w:val="Ohne"/>
          <w:rFonts w:cs="Arial Unicode MS" w:eastAsia="Arial Unicode MS"/>
          <w:rtl w:val="0"/>
          <w:lang w:val="nl-NL"/>
        </w:rPr>
        <w:t>ardware</w:t>
      </w:r>
      <w:bookmarkEnd w:id="121"/>
    </w:p>
    <w:p>
      <w:pPr>
        <w:pStyle w:val="Text"/>
      </w:pPr>
      <w:r>
        <w:rPr>
          <w:rStyle w:val="Ohne"/>
          <w:rtl w:val="0"/>
          <w:lang w:val="en-US"/>
        </w:rPr>
        <w:t xml:space="preserve">The certification environment provided by Manufacturing Customer is based on HP server compute hardware. </w:t>
      </w:r>
    </w:p>
    <w:p>
      <w:pPr>
        <w:pStyle w:val="Überschrift 2"/>
      </w:pPr>
      <w:bookmarkStart w:name="_Toc29" w:id="123"/>
      <w:bookmarkStart w:name="_kflthchdt0co" w:id="124"/>
      <w:bookmarkEnd w:id="124"/>
      <w:r>
        <w:rPr>
          <w:rStyle w:val="Ohne"/>
          <w:rFonts w:cs="Arial Unicode MS" w:eastAsia="Arial Unicode MS"/>
          <w:rtl w:val="0"/>
        </w:rPr>
        <w:t>N</w:t>
      </w:r>
      <w:r>
        <w:rPr>
          <w:rStyle w:val="Ohne"/>
          <w:rFonts w:cs="Arial Unicode MS" w:eastAsia="Arial Unicode MS"/>
          <w:rtl w:val="0"/>
          <w:lang w:val="en-US"/>
        </w:rPr>
        <w:t>etwork</w:t>
      </w:r>
      <w:bookmarkEnd w:id="123"/>
    </w:p>
    <w:p>
      <w:pPr>
        <w:pStyle w:val="Text"/>
      </w:pPr>
      <w:r>
        <w:rPr>
          <w:rStyle w:val="Ohne"/>
          <w:rtl w:val="0"/>
          <w:lang w:val="en-US"/>
        </w:rPr>
        <w:t>The existing hardware is repurposed, so each cluster node will have two network interfaces consisting of fast interfaces on non-data center 10G x4 (2 for storage, 2 for data), and data center some 100G x2, and some 10 or 25Gb x4. An LACP-based link aggregation configuration is recommended for the bonded interfaces.</w:t>
      </w:r>
    </w:p>
    <w:p>
      <w:pPr>
        <w:pStyle w:val="Text"/>
      </w:pPr>
      <w:r>
        <w:rPr>
          <w:rStyle w:val="Ohne"/>
          <w:rtl w:val="0"/>
          <w:lang w:val="en-US"/>
        </w:rPr>
        <w:t>Each server is also expected to have an OOB management interface which will be used for operating system provisioning (virtual media) and also for fencing to expedite workload recovery in the event of a node failure. If this OOB network is not reachable, then firewall rules will be needed to allow access from the management network to the OOB interfaces by HTTPS and vice-versa.</w:t>
      </w:r>
    </w:p>
    <w:p>
      <w:pPr>
        <w:pStyle w:val="Überschrift 3"/>
        <w:ind w:left="0" w:firstLine="0"/>
        <w:rPr>
          <w:rStyle w:val="Ohne"/>
          <w:rFonts w:ascii="Red Hat Text Bold" w:cs="Red Hat Text Bold" w:hAnsi="Red Hat Text Bold" w:eastAsia="Red Hat Text Bold"/>
        </w:rPr>
      </w:pPr>
      <w:bookmarkStart w:name="_e3hk6lro5q0z" w:id="125"/>
      <w:bookmarkEnd w:id="125"/>
      <w:r>
        <w:rPr>
          <w:rStyle w:val="Ohne"/>
          <w:rFonts w:ascii="Red Hat Text Bold" w:hAnsi="Red Hat Text Bold"/>
          <w:rtl w:val="0"/>
        </w:rPr>
        <w:t>N</w:t>
      </w:r>
      <w:r>
        <w:rPr>
          <w:rStyle w:val="Ohne"/>
          <w:rFonts w:ascii="Red Hat Text Bold" w:hAnsi="Red Hat Text Bold"/>
          <w:rtl w:val="0"/>
          <w:lang w:val="en-US"/>
        </w:rPr>
        <w:t>etworking requirements</w:t>
      </w:r>
    </w:p>
    <w:p>
      <w:pPr>
        <w:pStyle w:val="Text"/>
      </w:pPr>
      <w:r>
        <w:rPr>
          <w:rStyle w:val="Ohne"/>
          <w:rtl w:val="0"/>
          <w:lang w:val="en-US"/>
        </w:rPr>
        <w:t>Every OpenShift cluster deployment requires the following:</w:t>
      </w:r>
    </w:p>
    <w:p>
      <w:pPr>
        <w:pStyle w:val="Text"/>
        <w:numPr>
          <w:ilvl w:val="0"/>
          <w:numId w:val="85"/>
        </w:numPr>
        <w:spacing w:after="0"/>
        <w:rPr>
          <w:lang w:val="en-US"/>
        </w:rPr>
      </w:pPr>
      <w:r>
        <w:rPr>
          <w:rStyle w:val="Ohne"/>
          <w:rtl w:val="0"/>
          <w:lang w:val="en-US"/>
        </w:rPr>
        <w:t>VLAN for OpenShift Network (OCP VLAN).</w:t>
      </w:r>
    </w:p>
    <w:p>
      <w:pPr>
        <w:pStyle w:val="Text"/>
        <w:numPr>
          <w:ilvl w:val="0"/>
          <w:numId w:val="85"/>
        </w:numPr>
        <w:spacing w:after="0"/>
        <w:rPr>
          <w:lang w:val="en-US"/>
        </w:rPr>
      </w:pPr>
      <w:r>
        <w:rPr>
          <w:rStyle w:val="Ohne"/>
          <w:rtl w:val="0"/>
          <w:lang w:val="en-US"/>
        </w:rPr>
        <w:t>Addressing (CIDR) for nodes in the OCP VLAN.</w:t>
      </w:r>
    </w:p>
    <w:p>
      <w:pPr>
        <w:pStyle w:val="Text"/>
        <w:numPr>
          <w:ilvl w:val="0"/>
          <w:numId w:val="85"/>
        </w:numPr>
        <w:spacing w:after="0"/>
        <w:rPr>
          <w:lang w:val="en-US"/>
        </w:rPr>
      </w:pPr>
      <w:r>
        <w:rPr>
          <w:rStyle w:val="Ohne"/>
          <w:rtl w:val="0"/>
          <w:lang w:val="en-US"/>
        </w:rPr>
        <w:t>OpenShift SDN (OVN-Kubernetes)  internal/private addressing (potentially reusable across all clusters):</w:t>
      </w:r>
    </w:p>
    <w:p>
      <w:pPr>
        <w:pStyle w:val="Text"/>
        <w:numPr>
          <w:ilvl w:val="1"/>
          <w:numId w:val="85"/>
        </w:numPr>
        <w:spacing w:after="0"/>
        <w:rPr>
          <w:lang w:val="en-US"/>
        </w:rPr>
      </w:pPr>
      <w:r>
        <w:rPr>
          <w:rStyle w:val="Ohne"/>
          <w:rtl w:val="0"/>
          <w:lang w:val="en-US"/>
        </w:rPr>
        <w:t>Pods/Cluster Network.</w:t>
      </w:r>
    </w:p>
    <w:p>
      <w:pPr>
        <w:pStyle w:val="Text"/>
        <w:numPr>
          <w:ilvl w:val="1"/>
          <w:numId w:val="85"/>
        </w:numPr>
        <w:spacing w:after="0"/>
        <w:rPr>
          <w:lang w:val="en-US"/>
        </w:rPr>
      </w:pPr>
      <w:r>
        <w:rPr>
          <w:rStyle w:val="Ohne"/>
          <w:rtl w:val="0"/>
          <w:lang w:val="en-US"/>
        </w:rPr>
        <w:t>Services Network.</w:t>
      </w:r>
    </w:p>
    <w:p>
      <w:pPr>
        <w:pStyle w:val="Text"/>
        <w:numPr>
          <w:ilvl w:val="0"/>
          <w:numId w:val="85"/>
        </w:numPr>
        <w:rPr>
          <w:lang w:val="en-US"/>
        </w:rPr>
      </w:pPr>
      <w:r>
        <w:rPr>
          <w:rStyle w:val="Ohne"/>
          <w:outline w:val="0"/>
          <w:color w:val="434343"/>
          <w:u w:color="434343"/>
          <w:rtl w:val="0"/>
          <w:lang w:val="en-US"/>
          <w14:textFill>
            <w14:solidFill>
              <w14:srgbClr w14:val="434343"/>
            </w14:solidFill>
          </w14:textFill>
        </w:rPr>
        <w:t xml:space="preserve">A round trip time of 10 milliseconds (RTT) between sites is required (between control-plane nodes)This requirement is for the etcds. </w:t>
      </w:r>
    </w:p>
    <w:p>
      <w:pPr>
        <w:pStyle w:val="Text"/>
        <w:ind w:left="0" w:firstLine="0"/>
      </w:pPr>
      <w:r>
        <w:rPr>
          <w:rStyle w:val="Ohne"/>
          <w:rtl w:val="0"/>
          <w:lang w:val="en-US"/>
        </w:rPr>
        <w:t>Each cluster will require configuration at the switching level to allow access to VLANs where VMs will operate. Since lift-and-shift migration of virtual machines using MTV is expected, these VLANs must be propagated in both the VMware and OCP-v environments. This allows for the reuse of the same IPs and MACs from the current VMs after migration to the new platform.</w:t>
      </w:r>
    </w:p>
    <w:p>
      <w:pPr>
        <w:pStyle w:val="Überschrift 3"/>
        <w:rPr>
          <w:rStyle w:val="Ohne"/>
          <w:rFonts w:ascii="Red Hat Text Bold" w:cs="Red Hat Text Bold" w:hAnsi="Red Hat Text Bold" w:eastAsia="Red Hat Text Bold"/>
        </w:rPr>
      </w:pPr>
      <w:bookmarkStart w:name="_gzqai7idmdm7" w:id="126"/>
      <w:bookmarkEnd w:id="126"/>
      <w:r>
        <w:rPr>
          <w:rStyle w:val="Ohne"/>
          <w:rFonts w:ascii="Red Hat Text Bold" w:hAnsi="Red Hat Text Bold"/>
          <w:rtl w:val="0"/>
        </w:rPr>
        <w:t>L</w:t>
      </w:r>
      <w:r>
        <w:rPr>
          <w:rStyle w:val="Ohne"/>
          <w:rFonts w:ascii="Red Hat Text Bold" w:hAnsi="Red Hat Text Bold"/>
          <w:rtl w:val="0"/>
          <w:lang w:val="en-US"/>
        </w:rPr>
        <w:t>oad Balancer</w:t>
      </w:r>
    </w:p>
    <w:p>
      <w:pPr>
        <w:pStyle w:val="Text"/>
      </w:pPr>
      <w:r>
        <w:rPr>
          <w:rStyle w:val="Ohne"/>
          <w:rtl w:val="0"/>
          <w:lang w:val="en-US"/>
        </w:rPr>
        <w:t>OpenShift depends on load balancing control plane and containerized application traffic across a highly available set of controller nodes and ingress controllers, respectively. With baremetal clusters, this function can be provided by an internal VRRP-based mechanism or by a highly-available external load balancer such as an F5 LTM or Citrix Netscaler installation.</w:t>
      </w:r>
    </w:p>
    <w:p>
      <w:pPr>
        <w:pStyle w:val="Text"/>
        <w:ind w:left="0" w:firstLine="0"/>
      </w:pPr>
      <w:r>
        <w:rPr>
          <w:rStyle w:val="Ohne"/>
          <w:rtl w:val="0"/>
          <w:lang w:val="en-US"/>
        </w:rPr>
        <w:t>External load balancing is most appropriate for Manufacturing Customer</w:t>
      </w:r>
      <w:r>
        <w:rPr>
          <w:rStyle w:val="Ohne"/>
          <w:rtl w:val="1"/>
        </w:rPr>
        <w:t>’</w:t>
      </w:r>
      <w:r>
        <w:rPr>
          <w:rStyle w:val="Ohne"/>
          <w:rtl w:val="0"/>
          <w:lang w:val="en-US"/>
        </w:rPr>
        <w:t>s environment to provide a consistent configuration though internal load balancing may be used in those environments for testing purposes.</w:t>
      </w:r>
    </w:p>
    <w:p>
      <w:pPr>
        <w:pStyle w:val="Text"/>
      </w:pPr>
      <w:r>
        <w:rPr>
          <w:rStyle w:val="Ohne"/>
          <w:rtl w:val="0"/>
          <w:lang w:val="en-US"/>
        </w:rPr>
        <w:t>Every OpenShift cluster deployment will need and external Load Balancer L4 for:</w:t>
      </w:r>
    </w:p>
    <w:p>
      <w:pPr>
        <w:pStyle w:val="Text"/>
        <w:numPr>
          <w:ilvl w:val="0"/>
          <w:numId w:val="87"/>
        </w:numPr>
        <w:spacing w:after="0"/>
        <w:rPr>
          <w:lang w:val="pt-PT"/>
        </w:rPr>
      </w:pPr>
      <w:r>
        <w:rPr>
          <w:rStyle w:val="Ohne"/>
          <w:rtl w:val="0"/>
          <w:lang w:val="pt-PT"/>
        </w:rPr>
        <w:t>Internal API (api-int.)</w:t>
      </w:r>
    </w:p>
    <w:p>
      <w:pPr>
        <w:pStyle w:val="Text"/>
        <w:numPr>
          <w:ilvl w:val="0"/>
          <w:numId w:val="87"/>
        </w:numPr>
        <w:spacing w:after="0"/>
        <w:rPr>
          <w:lang w:val="pt-PT"/>
        </w:rPr>
      </w:pPr>
      <w:r>
        <w:rPr>
          <w:rStyle w:val="Ohne"/>
          <w:rtl w:val="0"/>
          <w:lang w:val="pt-PT"/>
        </w:rPr>
        <w:t>External API (api.)</w:t>
      </w:r>
    </w:p>
    <w:p>
      <w:pPr>
        <w:pStyle w:val="Text"/>
        <w:numPr>
          <w:ilvl w:val="0"/>
          <w:numId w:val="87"/>
        </w:numPr>
      </w:pPr>
      <w:r>
        <w:rPr>
          <w:rStyle w:val="Ohne"/>
          <w:rtl w:val="0"/>
        </w:rPr>
        <w:t>Ingress Controller (*.apps.)</w:t>
      </w:r>
    </w:p>
    <w:p>
      <w:pPr>
        <w:pStyle w:val="Text"/>
        <w:ind w:left="0" w:firstLine="0"/>
        <w:jc w:val="center"/>
      </w:pPr>
      <w:r>
        <w:rPr>
          <w:rStyle w:val="Ohne"/>
        </w:rPr>
        <w:drawing xmlns:a="http://schemas.openxmlformats.org/drawingml/2006/main">
          <wp:inline distT="0" distB="0" distL="0" distR="0">
            <wp:extent cx="4478338" cy="2371421"/>
            <wp:effectExtent l="0" t="0" r="0" b="0"/>
            <wp:docPr id="1073741843" name="officeArt object" descr="image47.png"/>
            <wp:cNvGraphicFramePr/>
            <a:graphic xmlns:a="http://schemas.openxmlformats.org/drawingml/2006/main">
              <a:graphicData uri="http://schemas.openxmlformats.org/drawingml/2006/picture">
                <pic:pic xmlns:pic="http://schemas.openxmlformats.org/drawingml/2006/picture">
                  <pic:nvPicPr>
                    <pic:cNvPr id="1073741843" name="image47.png" descr="image47.png"/>
                    <pic:cNvPicPr>
                      <a:picLocks noChangeAspect="1"/>
                    </pic:cNvPicPr>
                  </pic:nvPicPr>
                  <pic:blipFill>
                    <a:blip r:embed="rId19">
                      <a:extLst/>
                    </a:blip>
                    <a:stretch>
                      <a:fillRect/>
                    </a:stretch>
                  </pic:blipFill>
                  <pic:spPr>
                    <a:xfrm>
                      <a:off x="0" y="0"/>
                      <a:ext cx="4478338" cy="2371421"/>
                    </a:xfrm>
                    <a:prstGeom prst="rect">
                      <a:avLst/>
                    </a:prstGeom>
                    <a:ln w="12700" cap="flat">
                      <a:noFill/>
                      <a:miter lim="400000"/>
                    </a:ln>
                    <a:effectLst/>
                  </pic:spPr>
                </pic:pic>
              </a:graphicData>
            </a:graphic>
          </wp:inline>
        </w:drawing>
      </w:r>
    </w:p>
    <w:p>
      <w:pPr>
        <w:pStyle w:val="Text"/>
        <w:ind w:left="0" w:firstLine="0"/>
        <w:jc w:val="center"/>
      </w:pPr>
    </w:p>
    <w:p>
      <w:pPr>
        <w:pStyle w:val="Überschrift 3"/>
        <w:rPr>
          <w:rStyle w:val="Ohne"/>
          <w:rFonts w:ascii="Red Hat Text Bold" w:cs="Red Hat Text Bold" w:hAnsi="Red Hat Text Bold" w:eastAsia="Red Hat Text Bold"/>
        </w:rPr>
      </w:pPr>
      <w:bookmarkStart w:name="_m2gsoz4vt1c" w:id="127"/>
      <w:bookmarkEnd w:id="127"/>
      <w:r>
        <w:rPr>
          <w:rStyle w:val="Ohne"/>
          <w:rFonts w:ascii="Red Hat Text Bold" w:hAnsi="Red Hat Text Bold"/>
          <w:rtl w:val="0"/>
        </w:rPr>
        <w:t>D</w:t>
      </w:r>
      <w:r>
        <w:rPr>
          <w:rStyle w:val="Ohne"/>
          <w:rFonts w:ascii="Red Hat Text Bold" w:hAnsi="Red Hat Text Bold"/>
          <w:rtl w:val="0"/>
        </w:rPr>
        <w:t>NS</w:t>
      </w:r>
    </w:p>
    <w:p>
      <w:pPr>
        <w:pStyle w:val="Text"/>
      </w:pPr>
      <w:r>
        <w:rPr>
          <w:rStyle w:val="Ohne"/>
          <w:rtl w:val="0"/>
          <w:lang w:val="en-US"/>
        </w:rPr>
        <w:t xml:space="preserve">Every cluster will generally need three cluster DNS records representing the three load balanced virtual servers. </w:t>
      </w:r>
    </w:p>
    <w:p>
      <w:pPr>
        <w:pStyle w:val="Text"/>
        <w:numPr>
          <w:ilvl w:val="0"/>
          <w:numId w:val="87"/>
        </w:numPr>
        <w:spacing w:after="0"/>
        <w:rPr>
          <w:lang w:val="pt-PT"/>
        </w:rPr>
      </w:pPr>
      <w:r>
        <w:rPr>
          <w:rStyle w:val="Ohne"/>
          <w:rtl w:val="0"/>
          <w:lang w:val="pt-PT"/>
        </w:rPr>
        <w:t xml:space="preserve">Internal API: </w:t>
        <w:tab/>
        <w:tab/>
      </w:r>
      <w:r>
        <w:rPr>
          <w:rStyle w:val="Ohne"/>
          <w:i w:val="1"/>
          <w:iCs w:val="1"/>
          <w:rtl w:val="0"/>
          <w:lang w:val="en-US"/>
        </w:rPr>
        <w:t>api-int.&lt;cluster_name&gt;.&lt;base_domain&gt;</w:t>
      </w:r>
    </w:p>
    <w:p>
      <w:pPr>
        <w:pStyle w:val="Text"/>
        <w:numPr>
          <w:ilvl w:val="0"/>
          <w:numId w:val="87"/>
        </w:numPr>
        <w:spacing w:after="0"/>
        <w:rPr>
          <w:lang w:val="pt-PT"/>
        </w:rPr>
      </w:pPr>
      <w:r>
        <w:rPr>
          <w:rStyle w:val="Ohne"/>
          <w:rtl w:val="0"/>
          <w:lang w:val="pt-PT"/>
        </w:rPr>
        <w:t xml:space="preserve">External API: </w:t>
        <w:tab/>
        <w:tab/>
      </w:r>
      <w:r>
        <w:rPr>
          <w:rStyle w:val="Ohne"/>
          <w:i w:val="1"/>
          <w:iCs w:val="1"/>
          <w:rtl w:val="0"/>
          <w:lang w:val="en-US"/>
        </w:rPr>
        <w:t>api.&lt;cluster_name&gt;.&lt;base_domain&gt;</w:t>
      </w:r>
    </w:p>
    <w:p>
      <w:pPr>
        <w:pStyle w:val="Text"/>
        <w:numPr>
          <w:ilvl w:val="0"/>
          <w:numId w:val="87"/>
        </w:numPr>
        <w:rPr>
          <w:lang w:val="en-US"/>
        </w:rPr>
      </w:pPr>
      <w:r>
        <w:rPr>
          <w:rStyle w:val="Ohne"/>
          <w:rtl w:val="0"/>
          <w:lang w:val="en-US"/>
        </w:rPr>
        <w:t>Ingress Controller:</w:t>
        <w:tab/>
      </w:r>
      <w:r>
        <w:rPr>
          <w:rStyle w:val="Ohne"/>
          <w:i w:val="1"/>
          <w:iCs w:val="1"/>
          <w:rtl w:val="0"/>
          <w:lang w:val="en-US"/>
        </w:rPr>
        <w:t>*.apps.&lt;cluster_name&gt;.&lt;base_domain&gt;</w:t>
      </w:r>
    </w:p>
    <w:p>
      <w:pPr>
        <w:pStyle w:val="Text"/>
        <w:ind w:left="0" w:firstLine="0"/>
        <w:rPr>
          <w:rStyle w:val="Ohne"/>
          <w:i w:val="1"/>
          <w:iCs w:val="1"/>
          <w:outline w:val="0"/>
          <w:color w:val="000000"/>
          <w:sz w:val="20"/>
          <w:szCs w:val="20"/>
          <w:u w:color="000000"/>
          <w14:textFill>
            <w14:solidFill>
              <w14:srgbClr w14:val="000000"/>
            </w14:solidFill>
          </w14:textFill>
        </w:rPr>
      </w:pPr>
      <w:r>
        <w:rPr>
          <w:rStyle w:val="Ohne"/>
          <w:i w:val="1"/>
          <w:iCs w:val="1"/>
          <w:outline w:val="0"/>
          <w:color w:val="000000"/>
          <w:u w:color="000000"/>
          <w:rtl w:val="0"/>
          <w14:textFill>
            <w14:solidFill>
              <w14:srgbClr w14:val="000000"/>
            </w14:solidFill>
          </w14:textFill>
        </w:rPr>
        <w:t xml:space="preserve">  </w:t>
      </w:r>
      <w:r>
        <w:rPr>
          <w:rStyle w:val="Ohne"/>
          <w:i w:val="1"/>
          <w:iCs w:val="1"/>
          <w:outline w:val="0"/>
          <w:color w:val="000000"/>
          <w:sz w:val="20"/>
          <w:szCs w:val="20"/>
          <w:u w:color="000000"/>
          <w:rtl w:val="0"/>
          <w:lang w:val="en-US"/>
          <w14:textFill>
            <w14:solidFill>
              <w14:srgbClr w14:val="000000"/>
            </w14:solidFill>
          </w14:textFill>
        </w:rPr>
        <w:t>another option would be to allow control to self manage the entire &lt;ocp-subdomain&gt;.&lt;base_domain&gt;, this greatly facilitates operations</w:t>
      </w:r>
    </w:p>
    <w:p>
      <w:pPr>
        <w:pStyle w:val="Text"/>
      </w:pPr>
      <w:r>
        <w:rPr>
          <w:rStyle w:val="Ohne"/>
          <w:rtl w:val="0"/>
          <w:lang w:val="en-US"/>
        </w:rPr>
        <w:t>These records can be created using dotted names within a single DNS zone or by creating a per-cluster DNS zone at the preference of Manufacturing Customer. The wildcard ingress DNS record can be replaced by static ingress DNS records if required; however this increases the management overhead for the cluster. More information about OpenShift</w:t>
      </w:r>
      <w:r>
        <w:rPr>
          <w:rStyle w:val="Ohne"/>
          <w:rtl w:val="1"/>
        </w:rPr>
        <w:t>’</w:t>
      </w:r>
      <w:r>
        <w:rPr>
          <w:rStyle w:val="Ohne"/>
          <w:rtl w:val="0"/>
          <w:lang w:val="en-US"/>
        </w:rPr>
        <w:t xml:space="preserve">s DNS requirements can be found in the </w:t>
      </w:r>
      <w:r>
        <w:rPr>
          <w:rStyle w:val="Hyperlink.1"/>
        </w:rPr>
        <w:fldChar w:fldCharType="begin" w:fldLock="0"/>
      </w:r>
      <w:r>
        <w:rPr>
          <w:rStyle w:val="Hyperlink.1"/>
        </w:rPr>
        <w:instrText xml:space="preserve"> HYPERLINK "https://docs.openshift.com/container-platform/4.15/installing/installing_bare_metal_ipi/ipi-install-prerequisites.html%23network-requirements-dns_ipi-install-prerequisites"</w:instrText>
      </w:r>
      <w:r>
        <w:rPr>
          <w:rStyle w:val="Hyperlink.1"/>
        </w:rPr>
        <w:fldChar w:fldCharType="separate" w:fldLock="0"/>
      </w:r>
      <w:r>
        <w:rPr>
          <w:rStyle w:val="Hyperlink.1"/>
          <w:rtl w:val="0"/>
          <w:lang w:val="en-US"/>
        </w:rPr>
        <w:t>official documentation</w:t>
      </w:r>
      <w:r>
        <w:rPr/>
        <w:fldChar w:fldCharType="end" w:fldLock="0"/>
      </w:r>
      <w:r>
        <w:rPr>
          <w:rStyle w:val="Ohne"/>
          <w:rtl w:val="0"/>
        </w:rPr>
        <w:t>.</w:t>
      </w:r>
    </w:p>
    <w:p>
      <w:pPr>
        <w:pStyle w:val="Text"/>
      </w:pPr>
    </w:p>
    <w:p>
      <w:pPr>
        <w:pStyle w:val="Überschrift 3"/>
        <w:rPr>
          <w:rStyle w:val="Ohne"/>
          <w:rFonts w:ascii="Red Hat Text Bold" w:cs="Red Hat Text Bold" w:hAnsi="Red Hat Text Bold" w:eastAsia="Red Hat Text Bold"/>
        </w:rPr>
      </w:pPr>
      <w:bookmarkStart w:name="_e8rn9gebj1n" w:id="128"/>
      <w:bookmarkEnd w:id="128"/>
      <w:r>
        <w:rPr>
          <w:rStyle w:val="Ohne"/>
          <w:rFonts w:ascii="Red Hat Text Bold" w:hAnsi="Red Hat Text Bold"/>
          <w:rtl w:val="0"/>
        </w:rPr>
        <w:t>C</w:t>
      </w:r>
      <w:r>
        <w:rPr>
          <w:rStyle w:val="Ohne"/>
          <w:rFonts w:ascii="Red Hat Text Bold" w:hAnsi="Red Hat Text Bold"/>
          <w:rtl w:val="0"/>
          <w:lang w:val="en-US"/>
        </w:rPr>
        <w:t>onnectivity</w:t>
      </w:r>
    </w:p>
    <w:p>
      <w:pPr>
        <w:pStyle w:val="Text"/>
        <w:numPr>
          <w:ilvl w:val="0"/>
          <w:numId w:val="89"/>
        </w:numPr>
        <w:spacing w:after="0"/>
        <w:rPr>
          <w:lang w:val="en-US"/>
        </w:rPr>
      </w:pPr>
      <w:r>
        <w:rPr>
          <w:rStyle w:val="Ohne"/>
          <w:rtl w:val="0"/>
          <w:lang w:val="en-US"/>
        </w:rPr>
        <w:t>Network connectivity between the OpenShift pod network and the management interface (out-of-band) is crucial for several scenarios:</w:t>
      </w:r>
    </w:p>
    <w:p>
      <w:pPr>
        <w:pStyle w:val="Text"/>
        <w:numPr>
          <w:ilvl w:val="1"/>
          <w:numId w:val="89"/>
        </w:numPr>
        <w:spacing w:after="0"/>
        <w:rPr>
          <w:lang w:val="en-US"/>
        </w:rPr>
      </w:pPr>
      <w:r>
        <w:rPr>
          <w:rStyle w:val="Ohne"/>
          <w:rtl w:val="0"/>
          <w:lang w:val="en-US"/>
        </w:rPr>
        <w:t>For automatic baremetal installations (IPI or Assisted Installer), this connectivity is mandatory.</w:t>
      </w:r>
    </w:p>
    <w:p>
      <w:pPr>
        <w:pStyle w:val="Text"/>
        <w:numPr>
          <w:ilvl w:val="1"/>
          <w:numId w:val="89"/>
        </w:numPr>
        <w:spacing w:after="0"/>
        <w:rPr>
          <w:lang w:val="en-US"/>
        </w:rPr>
      </w:pPr>
      <w:r>
        <w:rPr>
          <w:rStyle w:val="Ohne"/>
          <w:rtl w:val="0"/>
          <w:lang w:val="en-US"/>
        </w:rPr>
        <w:t>If we plan to utilize the Fence Agents Remediation (FAR) for VM High Availability, the management interface must be reachable from the OpenShift pod network. Without this connectivity, we would need to employ the Self Node Remediation (SNR) operator, which ensures VM HA but with slower recovery times for Virtual Machines.</w:t>
      </w:r>
    </w:p>
    <w:p>
      <w:pPr>
        <w:pStyle w:val="Text"/>
        <w:numPr>
          <w:ilvl w:val="0"/>
          <w:numId w:val="89"/>
        </w:numPr>
        <w:spacing w:after="0"/>
        <w:rPr>
          <w:lang w:val="en-US"/>
        </w:rPr>
      </w:pPr>
      <w:r>
        <w:rPr>
          <w:rStyle w:val="Ohne"/>
          <w:rtl w:val="0"/>
          <w:lang w:val="en-US"/>
        </w:rPr>
        <w:t>Access to a container registry is essential for managing OpenShift cluster images, Operator images, and catalogs.</w:t>
      </w:r>
    </w:p>
    <w:p>
      <w:pPr>
        <w:pStyle w:val="Text"/>
        <w:numPr>
          <w:ilvl w:val="0"/>
          <w:numId w:val="89"/>
        </w:numPr>
        <w:spacing w:after="0"/>
        <w:rPr>
          <w:lang w:val="en-US"/>
        </w:rPr>
      </w:pPr>
      <w:r>
        <w:rPr>
          <w:rStyle w:val="Ohne"/>
          <w:rtl w:val="0"/>
          <w:lang w:val="en-US"/>
        </w:rPr>
        <w:t>Machine with internet access for mirroring container images, virtual machine OS images, and templates.</w:t>
      </w:r>
    </w:p>
    <w:p>
      <w:pPr>
        <w:pStyle w:val="Text"/>
        <w:numPr>
          <w:ilvl w:val="0"/>
          <w:numId w:val="89"/>
        </w:numPr>
        <w:spacing w:after="0"/>
        <w:rPr>
          <w:lang w:val="en-US"/>
        </w:rPr>
      </w:pPr>
      <w:r>
        <w:rPr>
          <w:rStyle w:val="Ohne"/>
          <w:rtl w:val="0"/>
          <w:lang w:val="en-US"/>
        </w:rPr>
        <w:t xml:space="preserve">NTP servers. If you intend to use a local enterprise NTP server or if your cluster is deployed in a disconnected network, you can configure the cluster to utilize a specific time server. Refer to the following </w:t>
      </w:r>
      <w:r>
        <w:rPr>
          <w:rStyle w:val="Hyperlink.1"/>
        </w:rPr>
        <w:fldChar w:fldCharType="begin" w:fldLock="0"/>
      </w:r>
      <w:r>
        <w:rPr>
          <w:rStyle w:val="Hyperlink.1"/>
        </w:rPr>
        <w:instrText xml:space="preserve"> HYPERLINK "https://access.redhat.com/solutions/5071541"</w:instrText>
      </w:r>
      <w:r>
        <w:rPr>
          <w:rStyle w:val="Hyperlink.1"/>
        </w:rPr>
        <w:fldChar w:fldCharType="separate" w:fldLock="0"/>
      </w:r>
      <w:r>
        <w:rPr>
          <w:rStyle w:val="Hyperlink.1"/>
          <w:rtl w:val="0"/>
        </w:rPr>
        <w:t>KCS</w:t>
      </w:r>
      <w:r>
        <w:rPr/>
        <w:fldChar w:fldCharType="end" w:fldLock="0"/>
      </w:r>
      <w:r>
        <w:rPr>
          <w:rStyle w:val="Ohne"/>
          <w:rtl w:val="0"/>
          <w:lang w:val="en-US"/>
        </w:rPr>
        <w:t xml:space="preserve"> for further information.</w:t>
      </w:r>
    </w:p>
    <w:p>
      <w:pPr>
        <w:pStyle w:val="Text"/>
        <w:numPr>
          <w:ilvl w:val="0"/>
          <w:numId w:val="89"/>
        </w:numPr>
        <w:bidi w:val="0"/>
        <w:ind w:right="0"/>
        <w:jc w:val="left"/>
        <w:rPr>
          <w:rtl w:val="0"/>
          <w:lang w:val="en-US"/>
        </w:rPr>
      </w:pPr>
      <w:r>
        <w:rPr>
          <w:rStyle w:val="Ohne"/>
          <w:rtl w:val="0"/>
          <w:lang w:val="en-US"/>
        </w:rPr>
        <w:t>Access to code repositories allowing for GitOps deployments</w:t>
      </w:r>
    </w:p>
    <w:p>
      <w:pPr>
        <w:pStyle w:val="Text"/>
        <w:ind w:left="0" w:firstLine="0"/>
      </w:pPr>
    </w:p>
    <w:p>
      <w:pPr>
        <w:pStyle w:val="Text"/>
        <w:ind w:left="0" w:firstLine="0"/>
      </w:pPr>
    </w:p>
    <w:p>
      <w:pPr>
        <w:pStyle w:val="Überschrift 2"/>
      </w:pPr>
      <w:bookmarkStart w:name="_Toc30" w:id="129"/>
      <w:bookmarkStart w:name="_opwblddwzd7n" w:id="130"/>
      <w:bookmarkEnd w:id="130"/>
      <w:r>
        <w:rPr>
          <w:rStyle w:val="Ohne"/>
          <w:rFonts w:cs="Arial Unicode MS" w:eastAsia="Arial Unicode MS"/>
          <w:rtl w:val="0"/>
        </w:rPr>
        <w:t>S</w:t>
      </w:r>
      <w:r>
        <w:rPr>
          <w:rStyle w:val="Ohne"/>
          <w:rFonts w:cs="Arial Unicode MS" w:eastAsia="Arial Unicode MS"/>
          <w:rtl w:val="0"/>
          <w:lang w:val="it-IT"/>
        </w:rPr>
        <w:t>torage</w:t>
      </w:r>
      <w:bookmarkEnd w:id="129"/>
    </w:p>
    <w:p>
      <w:pPr>
        <w:pStyle w:val="Text"/>
        <w:ind w:left="0" w:firstLine="0"/>
      </w:pPr>
      <w:r>
        <w:rPr>
          <w:rStyle w:val="Ohne"/>
          <w:rtl w:val="0"/>
          <w:lang w:val="en-US"/>
        </w:rPr>
        <w:t xml:space="preserve">Storage in the data centers is set up with failure domains to provide maximum resilience. NetApp provides the backing storage for ESXi LUNs over NFS v3 and provides backups leveraging volume snapshotting. </w:t>
      </w:r>
    </w:p>
    <w:p>
      <w:pPr>
        <w:pStyle w:val="Text"/>
        <w:numPr>
          <w:ilvl w:val="0"/>
          <w:numId w:val="20"/>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Local storage is leveraged for ESXi hosts to boot. Currently a mix of flash drives, NVME is used. The differences arise from the purchase date, as the hardware used different storage media. There is no boot from SAN or SD card</w:t>
      </w:r>
    </w:p>
    <w:p>
      <w:pPr>
        <w:pStyle w:val="Text"/>
        <w:numPr>
          <w:ilvl w:val="0"/>
          <w:numId w:val="20"/>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Clusters that are not using NetApp are using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localstorage</w:t>
      </w:r>
      <w:r>
        <w:rPr>
          <w:rStyle w:val="Ohne"/>
          <w:outline w:val="0"/>
          <w:color w:val="434343"/>
          <w:u w:color="434343"/>
          <w:rtl w:val="0"/>
          <w14:textFill>
            <w14:solidFill>
              <w14:srgbClr w14:val="434343"/>
            </w14:solidFill>
          </w14:textFill>
        </w:rPr>
        <w:t xml:space="preserve">” </w:t>
      </w:r>
    </w:p>
    <w:p>
      <w:pPr>
        <w:pStyle w:val="Text"/>
        <w:numPr>
          <w:ilvl w:val="0"/>
          <w:numId w:val="20"/>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Fusion SDS is used in the current OpenShift (CaaS) environments</w:t>
      </w:r>
    </w:p>
    <w:p>
      <w:pPr>
        <w:pStyle w:val="Text"/>
        <w:numPr>
          <w:ilvl w:val="0"/>
          <w:numId w:val="20"/>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Cohesity was discussed for incremental backups RedHat is actively discussing with Cohesity there is currently no ETA</w:t>
      </w:r>
    </w:p>
    <w:p>
      <w:pPr>
        <w:pStyle w:val="Text"/>
        <w:jc w:val="center"/>
      </w:pPr>
    </w:p>
    <w:p>
      <w:pPr>
        <w:pStyle w:val="Überschrift 2"/>
      </w:pPr>
      <w:bookmarkStart w:name="_tk1g1hcysmf3" w:id="131"/>
      <w:bookmarkEnd w:id="131"/>
      <w:r>
        <w:rPr>
          <w:rStyle w:val="Ohne"/>
          <w:rFonts w:ascii="Arial Unicode MS" w:cs="Arial Unicode MS" w:hAnsi="Arial Unicode MS" w:eastAsia="Arial Unicode MS"/>
          <w:b w:val="0"/>
          <w:bCs w:val="0"/>
          <w:i w:val="0"/>
          <w:iCs w:val="0"/>
        </w:rPr>
        <w:br w:type="page"/>
      </w:r>
    </w:p>
    <w:p>
      <w:pPr>
        <w:pStyle w:val="Überschrift 2"/>
      </w:pPr>
      <w:bookmarkStart w:name="_Toc31" w:id="132"/>
      <w:bookmarkStart w:name="_g03kwibitibz" w:id="133"/>
      <w:bookmarkEnd w:id="133"/>
      <w:r>
        <w:rPr>
          <w:rStyle w:val="Ohne"/>
          <w:rFonts w:cs="Arial Unicode MS" w:eastAsia="Arial Unicode MS"/>
          <w:rtl w:val="0"/>
        </w:rPr>
        <w:t>V</w:t>
      </w:r>
      <w:r>
        <w:rPr>
          <w:rStyle w:val="Ohne"/>
          <w:rFonts w:cs="Arial Unicode MS" w:eastAsia="Arial Unicode MS"/>
          <w:rtl w:val="0"/>
          <w:lang w:val="en-US"/>
        </w:rPr>
        <w:t>alidation tests for certification environment</w:t>
      </w:r>
      <w:bookmarkEnd w:id="132"/>
    </w:p>
    <w:p>
      <w:pPr>
        <w:pStyle w:val="Überschrift 3"/>
        <w:rPr>
          <w:rStyle w:val="Ohne"/>
          <w:rFonts w:ascii="Red Hat Text Bold" w:cs="Red Hat Text Bold" w:hAnsi="Red Hat Text Bold" w:eastAsia="Red Hat Text Bold"/>
        </w:rPr>
      </w:pPr>
      <w:bookmarkStart w:name="_zdmq7ncv49t" w:id="134"/>
      <w:bookmarkEnd w:id="134"/>
      <w:r>
        <w:rPr>
          <w:rStyle w:val="Ohne"/>
          <w:rFonts w:ascii="Red Hat Text Bold" w:hAnsi="Red Hat Text Bold"/>
          <w:rtl w:val="0"/>
        </w:rPr>
        <w:t>F</w:t>
      </w:r>
      <w:r>
        <w:rPr>
          <w:rStyle w:val="Ohne"/>
          <w:rFonts w:ascii="Red Hat Text Bold" w:hAnsi="Red Hat Text Bold"/>
          <w:rtl w:val="0"/>
          <w:lang w:val="en-US"/>
        </w:rPr>
        <w:t>unctional test</w:t>
      </w:r>
    </w:p>
    <w:p>
      <w:pPr>
        <w:pStyle w:val="Text"/>
      </w:pPr>
      <w:r>
        <w:rPr>
          <w:rStyle w:val="Ohne"/>
          <w:rtl w:val="0"/>
          <w:lang w:val="en-US"/>
        </w:rPr>
        <w:t xml:space="preserve">In addition to the functional and capability validation use cases documented in the </w:t>
      </w:r>
      <w:r>
        <w:rPr>
          <w:rStyle w:val="Hyperlink.1"/>
        </w:rPr>
        <w:fldChar w:fldCharType="begin" w:fldLock="0"/>
      </w:r>
      <w:r>
        <w:rPr>
          <w:rStyle w:val="Hyperlink.1"/>
        </w:rPr>
        <w:instrText xml:space="preserve"> HYPERLINK \l "kt8celldxeqd" </w:instrText>
      </w:r>
      <w:r>
        <w:rPr>
          <w:rStyle w:val="Hyperlink.1"/>
        </w:rPr>
        <w:fldChar w:fldCharType="separate" w:fldLock="0"/>
      </w:r>
      <w:r>
        <w:rPr>
          <w:rStyle w:val="Hyperlink.1"/>
          <w:rtl w:val="0"/>
          <w:lang w:val="da-DK"/>
        </w:rPr>
        <w:t>pilot</w:t>
      </w:r>
      <w:r>
        <w:rPr/>
        <w:fldChar w:fldCharType="end" w:fldLock="0"/>
      </w:r>
      <w:r>
        <w:rPr>
          <w:rStyle w:val="Ohne"/>
          <w:rtl w:val="0"/>
          <w:lang w:val="en-US"/>
        </w:rPr>
        <w:t xml:space="preserve"> section, Red Hat recommends performing additional testing using the following use cases:</w:t>
      </w:r>
    </w:p>
    <w:p>
      <w:pPr>
        <w:pStyle w:val="heading 4"/>
      </w:pPr>
      <w:bookmarkStart w:name="_abq8mjz3ka8m" w:id="135"/>
      <w:bookmarkEnd w:id="135"/>
      <w:r>
        <w:rPr>
          <w:rStyle w:val="Ohne"/>
          <w:rFonts w:cs="Arial Unicode MS" w:eastAsia="Arial Unicode MS"/>
          <w:rtl w:val="0"/>
          <w:lang w:val="en-US"/>
        </w:rPr>
        <w:t>U</w:t>
      </w:r>
      <w:r>
        <w:rPr>
          <w:rStyle w:val="Ohne"/>
          <w:rFonts w:cs="Arial Unicode MS" w:eastAsia="Arial Unicode MS"/>
          <w:rtl w:val="0"/>
          <w:lang w:val="en-US"/>
        </w:rPr>
        <w:t>se cases</w:t>
      </w:r>
    </w:p>
    <w:tbl>
      <w:tblPr>
        <w:tblW w:w="10035" w:type="dxa"/>
        <w:jc w:val="left"/>
        <w:tblInd w:w="1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55"/>
        <w:gridCol w:w="3225"/>
        <w:gridCol w:w="5955"/>
      </w:tblGrid>
      <w:tr>
        <w:tblPrEx>
          <w:shd w:val="clear" w:color="auto" w:fill="4f81bd"/>
        </w:tblPrEx>
        <w:trPr>
          <w:trHeight w:val="300" w:hRule="atLeast"/>
          <w:tblHeader/>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Num.</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Name</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0000"/>
            <w:tcMar>
              <w:top w:type="dxa" w:w="80"/>
              <w:left w:type="dxa" w:w="80"/>
              <w:bottom w:type="dxa" w:w="80"/>
              <w:right w:type="dxa" w:w="80"/>
            </w:tcMar>
            <w:vAlign w:val="top"/>
          </w:tcPr>
          <w:p>
            <w:pPr>
              <w:pStyle w:val="Text"/>
              <w:spacing w:after="0" w:line="240" w:lineRule="auto"/>
              <w:ind w:left="0" w:firstLine="0"/>
              <w:jc w:val="center"/>
            </w:pPr>
            <w:r>
              <w:rPr>
                <w:rStyle w:val="Ohne"/>
                <w:rFonts w:ascii="Red Hat Text Bold" w:hAnsi="Red Hat Text Bold"/>
                <w:outline w:val="0"/>
                <w:color w:val="ffffff"/>
                <w:u w:color="ffffff"/>
                <w:shd w:val="nil" w:color="auto" w:fill="auto"/>
                <w:rtl w:val="0"/>
                <w:lang w:val="en-US"/>
                <w14:textFill>
                  <w14:solidFill>
                    <w14:srgbClr w14:val="FFFFFF"/>
                  </w14:solidFill>
                </w14:textFill>
              </w:rPr>
              <w:t>Topic/description</w:t>
            </w:r>
          </w:p>
        </w:tc>
      </w:tr>
      <w:tr>
        <w:tblPrEx>
          <w:shd w:val="clear" w:color="auto" w:fill="ced7e7"/>
        </w:tblPrEx>
        <w:trPr>
          <w:trHeight w:val="86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Run VMs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Test if a VM can be created with storage provided by Fusion SDS and an interface attached to enable communication with other VMs outside the cluster.</w:t>
            </w:r>
          </w:p>
        </w:tc>
      </w:tr>
      <w:tr>
        <w:tblPrEx>
          <w:shd w:val="clear" w:color="auto" w:fill="ced7e7"/>
        </w:tblPrEx>
        <w:trPr>
          <w:trHeight w:val="30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Delete VMs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 xml:space="preserve">VMs can be deleted </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3</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Add new VLAN as new network</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Use the NMstate operator to configure a new network. Attach an interface in the new network to a VM</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4</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sizing</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Able to create instances customizing n</w:t>
            </w:r>
            <w:r>
              <w:rPr>
                <w:rStyle w:val="Ohne"/>
                <w:shd w:val="nil" w:color="auto" w:fill="auto"/>
                <w:rtl w:val="0"/>
                <w:lang w:val="en-US"/>
              </w:rPr>
              <w:t xml:space="preserve">º </w:t>
            </w:r>
            <w:r>
              <w:rPr>
                <w:rStyle w:val="Ohne"/>
                <w:shd w:val="nil" w:color="auto" w:fill="auto"/>
                <w:rtl w:val="0"/>
                <w:lang w:val="en-US"/>
              </w:rPr>
              <w:t>cpus, memory, n</w:t>
            </w:r>
            <w:r>
              <w:rPr>
                <w:rStyle w:val="Ohne"/>
                <w:shd w:val="nil" w:color="auto" w:fill="auto"/>
                <w:rtl w:val="0"/>
                <w:lang w:val="en-US"/>
              </w:rPr>
              <w:t xml:space="preserve">º </w:t>
            </w:r>
            <w:r>
              <w:rPr>
                <w:rStyle w:val="Ohne"/>
                <w:shd w:val="nil" w:color="auto" w:fill="auto"/>
                <w:rtl w:val="0"/>
                <w:lang w:val="en-US"/>
              </w:rPr>
              <w:t>od disks, disk size, disk type (if available) and n</w:t>
            </w:r>
            <w:r>
              <w:rPr>
                <w:rStyle w:val="Ohne"/>
                <w:shd w:val="nil" w:color="auto" w:fill="auto"/>
                <w:rtl w:val="0"/>
                <w:lang w:val="en-US"/>
              </w:rPr>
              <w:t xml:space="preserve">º </w:t>
            </w:r>
            <w:r>
              <w:rPr>
                <w:rStyle w:val="Ohne"/>
                <w:shd w:val="nil" w:color="auto" w:fill="auto"/>
                <w:rtl w:val="0"/>
                <w:lang w:val="en-US"/>
              </w:rPr>
              <w:t>of NICs</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5</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Different OS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Templates with different OS, for example:  different versions of RHEL, Windows 10/11, Windows Server, etc</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6</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resizing</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resources can scale up/down automatically or manually without service disruption.</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7</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Share disk between instances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 disk can be shared to one or more instances with a cluster filesystem</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8</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Clone instance</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Instances can be cloned without service disruption (1 or more disks)</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9</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Clone disk</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disks or standalone disk can be cloned without service disruption</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10</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Attach ISO images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ISO images can be connected/disconnected to instances without service disruption</w:t>
            </w:r>
          </w:p>
        </w:tc>
      </w:tr>
      <w:tr>
        <w:tblPrEx>
          <w:shd w:val="clear" w:color="auto" w:fill="ced7e7"/>
        </w:tblPrEx>
        <w:trPr>
          <w:trHeight w:val="30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11</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Access to instance console</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 xml:space="preserve">Instance local console can be access securely </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12</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 xml:space="preserve">Convert/clone instance into template </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Convert/clone instance into template without service disruption</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13</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Connect or disconnect NICs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 NIC can be added and removed from instance without OS power off</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14</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Add/change/remove instance tags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has tags and these can be added, removed or changed without service disruption</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15</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Add/change/remove instance description</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has description and this can be added, removed or changed without service disruption</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16</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Snapshot</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Instances can have snapshots taken/delete without service disruption</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17</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Instances affinity rules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groups can be defined along with affinity/antiaffinity rules for resiliency/performance purposes</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18</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metrics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Metric about instance resource consumption (eg. cpu, mem, disk)</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19</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HA</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Testing of HA methods, fencing, and automatic live migration</w:t>
            </w:r>
          </w:p>
        </w:tc>
      </w:tr>
      <w:tr>
        <w:tblPrEx>
          <w:shd w:val="clear" w:color="auto" w:fill="ced7e7"/>
        </w:tblPrEx>
        <w:trPr>
          <w:trHeight w:val="30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20</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Numa configuration</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Instance configuration allow Numa config and allocation</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21</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VM migration</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Migration tool cover migrate VMs from vsphere to Openshift Virt</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22</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Automated migration plan</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Migration tool support full migration plan including previous syncs, sync frequency, and power off scheduling)</w:t>
            </w:r>
          </w:p>
        </w:tc>
      </w:tr>
      <w:tr>
        <w:tblPrEx>
          <w:shd w:val="clear" w:color="auto" w:fill="ced7e7"/>
        </w:tblPrEx>
        <w:trPr>
          <w:trHeight w:val="86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23</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Move a VM between nodes, enclosures, racks and data centers.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move VM from one leaf to the next, see what ARP tables do</w:t>
            </w:r>
          </w:p>
        </w:tc>
      </w:tr>
      <w:tr>
        <w:tblPrEx>
          <w:shd w:val="clear" w:color="auto" w:fill="ced7e7"/>
        </w:tblPrEx>
        <w:trPr>
          <w:trHeight w:val="30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24</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Migration tests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Data transfer directly from ESXi host</w:t>
            </w:r>
          </w:p>
        </w:tc>
      </w:tr>
      <w:tr>
        <w:tblPrEx>
          <w:shd w:val="clear" w:color="auto" w:fill="ced7e7"/>
        </w:tblPrEx>
        <w:trPr>
          <w:trHeight w:val="30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25</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Migration tests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Data transfer through vsphere management environment</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26</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Cluster Upgrade</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Test an upgrade of the cluster running VMs on top of Openshift without service disruption</w:t>
            </w:r>
          </w:p>
        </w:tc>
      </w:tr>
      <w:tr>
        <w:tblPrEx>
          <w:shd w:val="clear" w:color="auto" w:fill="ced7e7"/>
        </w:tblPrEx>
        <w:trPr>
          <w:trHeight w:val="580" w:hRule="atLeast"/>
        </w:trPr>
        <w:tc>
          <w:tcPr>
            <w:tcW w:type="dxa" w:w="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jc w:val="center"/>
            </w:pPr>
            <w:r>
              <w:rPr>
                <w:rStyle w:val="Ohne"/>
                <w:shd w:val="nil" w:color="auto" w:fill="auto"/>
                <w:rtl w:val="0"/>
                <w:lang w:val="en-US"/>
              </w:rPr>
              <w:t>27</w:t>
            </w:r>
          </w:p>
        </w:tc>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Power off node with running VMs</w:t>
            </w:r>
          </w:p>
        </w:tc>
        <w:tc>
          <w:tcPr>
            <w:tcW w:type="dxa" w:w="59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line="240" w:lineRule="auto"/>
              <w:ind w:left="0" w:firstLine="0"/>
            </w:pPr>
            <w:r>
              <w:rPr>
                <w:rStyle w:val="Ohne"/>
                <w:shd w:val="nil" w:color="auto" w:fill="auto"/>
                <w:rtl w:val="0"/>
                <w:lang w:val="en-US"/>
              </w:rPr>
              <w:t>Power off node and observe behavior of cluster</w:t>
            </w:r>
          </w:p>
        </w:tc>
      </w:tr>
    </w:tbl>
    <w:p>
      <w:pPr>
        <w:pStyle w:val="heading 4"/>
        <w:widowControl w:val="0"/>
        <w:shd w:val="clear" w:color="auto" w:fill="auto"/>
        <w:spacing w:line="240" w:lineRule="auto"/>
        <w:ind w:left="60" w:hanging="60"/>
      </w:pPr>
    </w:p>
    <w:p>
      <w:pPr>
        <w:pStyle w:val="Überschrift 2"/>
      </w:pPr>
      <w:bookmarkStart w:name="_Toc32" w:id="136"/>
      <w:bookmarkStart w:name="_u2vao1qsl5ho" w:id="137"/>
      <w:bookmarkEnd w:id="137"/>
      <w:r>
        <w:rPr>
          <w:rStyle w:val="Ohne"/>
          <w:rFonts w:cs="Arial Unicode MS" w:eastAsia="Arial Unicode MS"/>
          <w:rtl w:val="0"/>
        </w:rPr>
        <w:t>L</w:t>
      </w:r>
      <w:r>
        <w:rPr>
          <w:rStyle w:val="Ohne"/>
          <w:rFonts w:cs="Arial Unicode MS" w:eastAsia="Arial Unicode MS"/>
          <w:rtl w:val="0"/>
          <w:lang w:val="fr-FR"/>
        </w:rPr>
        <w:t>arge-scale solution</w:t>
      </w:r>
      <w:bookmarkEnd w:id="136"/>
    </w:p>
    <w:p>
      <w:pPr>
        <w:pStyle w:val="Überschrift 3"/>
        <w:spacing w:after="0" w:line="276" w:lineRule="auto"/>
        <w:ind w:left="0" w:firstLine="0"/>
        <w:rPr>
          <w:rStyle w:val="Ohne"/>
          <w:rFonts w:ascii="Red Hat Text Bold" w:cs="Red Hat Text Bold" w:hAnsi="Red Hat Text Bold" w:eastAsia="Red Hat Text Bold"/>
        </w:rPr>
      </w:pPr>
      <w:bookmarkStart w:name="_lz0dj1j5j2bu" w:id="138"/>
      <w:bookmarkEnd w:id="138"/>
      <w:r>
        <w:rPr>
          <w:rStyle w:val="Ohne"/>
          <w:rFonts w:ascii="Red Hat Text Bold" w:hAnsi="Red Hat Text Bold"/>
          <w:rtl w:val="0"/>
        </w:rPr>
        <w:t>H</w:t>
      </w:r>
      <w:r>
        <w:rPr>
          <w:rStyle w:val="Ohne"/>
          <w:rFonts w:ascii="Red Hat Text Bold" w:hAnsi="Red Hat Text Bold"/>
          <w:rtl w:val="0"/>
          <w:lang w:val="de-DE"/>
        </w:rPr>
        <w:t>ub Cluster (Management)</w:t>
      </w:r>
    </w:p>
    <w:p>
      <w:pPr>
        <w:pStyle w:val="Text"/>
        <w:spacing w:after="0" w:line="276" w:lineRule="auto"/>
        <w:ind w:left="0" w:firstLine="0"/>
      </w:pPr>
    </w:p>
    <w:p>
      <w:pPr>
        <w:pStyle w:val="Text"/>
        <w:spacing w:after="0" w:line="276" w:lineRule="auto"/>
        <w:ind w:left="0" w:firstLine="0"/>
      </w:pPr>
      <w:r>
        <w:rPr>
          <w:rStyle w:val="Ohne"/>
          <w:rFonts w:ascii="Red Hat Text Medium" w:hAnsi="Red Hat Text Medium"/>
          <w:rtl w:val="0"/>
          <w:lang w:val="en-US"/>
        </w:rPr>
        <w:t>Red Hat Advanced Cluster Management</w:t>
      </w:r>
      <w:r>
        <w:rPr>
          <w:rStyle w:val="Ohne"/>
          <w:rtl w:val="0"/>
          <w:lang w:val="en-US"/>
        </w:rPr>
        <w:t xml:space="preserve"> for Kubernetes (ACM) provides end-to-end management visibility and control to manage your Kubernetes environment. Take control of your application modernisation program with management capabilities for cluster creation and application lifecycle and provide security and compliance across hybrid cloud environments. Clusters and applications are all visible and managed from a single console with built-in security policies. Run your operations from anywhere Red Hat OpenShift runs and manage any Kubernetes cluster in your fleet. </w:t>
      </w:r>
    </w:p>
    <w:p>
      <w:pPr>
        <w:pStyle w:val="Text"/>
        <w:spacing w:after="0" w:line="276" w:lineRule="auto"/>
        <w:ind w:left="0" w:firstLine="0"/>
      </w:pPr>
    </w:p>
    <w:p>
      <w:pPr>
        <w:pStyle w:val="Text"/>
        <w:spacing w:after="0" w:line="276" w:lineRule="auto"/>
        <w:ind w:left="0" w:firstLine="0"/>
      </w:pPr>
      <w:r>
        <w:rPr>
          <w:rStyle w:val="Ohne"/>
          <w:rtl w:val="0"/>
          <w:lang w:val="en-US"/>
        </w:rPr>
        <w:t xml:space="preserve">With Red Hat Advanced Cluster Management for Kubernetes: </w:t>
      </w:r>
    </w:p>
    <w:p>
      <w:pPr>
        <w:pStyle w:val="Text"/>
        <w:numPr>
          <w:ilvl w:val="0"/>
          <w:numId w:val="91"/>
        </w:numPr>
        <w:spacing w:after="0" w:line="276" w:lineRule="auto"/>
        <w:rPr>
          <w:lang w:val="en-US"/>
        </w:rPr>
      </w:pPr>
      <w:r>
        <w:rPr>
          <w:rStyle w:val="Ohne"/>
          <w:rtl w:val="0"/>
          <w:lang w:val="en-US"/>
        </w:rPr>
        <w:t xml:space="preserve">Work across various environments, including multiple data centers, private clouds and public clouds that run Kubernetes clusters. </w:t>
      </w:r>
    </w:p>
    <w:p>
      <w:pPr>
        <w:pStyle w:val="Text"/>
        <w:numPr>
          <w:ilvl w:val="0"/>
          <w:numId w:val="91"/>
        </w:numPr>
        <w:spacing w:after="0" w:line="276" w:lineRule="auto"/>
        <w:rPr>
          <w:lang w:val="en-US"/>
        </w:rPr>
      </w:pPr>
      <w:r>
        <w:rPr>
          <w:rStyle w:val="Ohne"/>
          <w:rtl w:val="0"/>
          <w:lang w:val="en-US"/>
        </w:rPr>
        <w:t xml:space="preserve">Easily create Kubernetes clusters and offer cluster lifecycle management in a single console. </w:t>
      </w:r>
    </w:p>
    <w:p>
      <w:pPr>
        <w:pStyle w:val="Text"/>
        <w:numPr>
          <w:ilvl w:val="0"/>
          <w:numId w:val="91"/>
        </w:numPr>
        <w:spacing w:after="0" w:line="276" w:lineRule="auto"/>
        <w:rPr>
          <w:lang w:val="en-US"/>
        </w:rPr>
      </w:pPr>
      <w:r>
        <w:rPr>
          <w:rStyle w:val="Ohne"/>
          <w:rtl w:val="0"/>
          <w:lang w:val="en-US"/>
        </w:rPr>
        <w:t xml:space="preserve">Enforce policies at the target clusters using Kubernetes-supported custom resource definitions. </w:t>
      </w:r>
    </w:p>
    <w:p>
      <w:pPr>
        <w:pStyle w:val="Text"/>
        <w:numPr>
          <w:ilvl w:val="0"/>
          <w:numId w:val="91"/>
        </w:numPr>
        <w:spacing w:after="0" w:line="276" w:lineRule="auto"/>
        <w:rPr>
          <w:lang w:val="en-US"/>
        </w:rPr>
      </w:pPr>
      <w:r>
        <w:rPr>
          <w:rStyle w:val="Ohne"/>
          <w:rtl w:val="0"/>
          <w:lang w:val="en-US"/>
        </w:rPr>
        <w:t xml:space="preserve">Deploy and maintain day-two operations of business applications distributed across your cluster landscape. </w:t>
      </w:r>
    </w:p>
    <w:p>
      <w:pPr>
        <w:pStyle w:val="Text"/>
        <w:spacing w:after="0" w:line="276" w:lineRule="auto"/>
        <w:ind w:left="0" w:firstLine="0"/>
      </w:pPr>
    </w:p>
    <w:p>
      <w:pPr>
        <w:pStyle w:val="Text"/>
        <w:spacing w:after="0" w:line="276" w:lineRule="auto"/>
        <w:ind w:left="0" w:firstLine="0"/>
      </w:pPr>
      <w:r>
        <w:rPr>
          <w:rStyle w:val="Ohne"/>
          <w:rtl w:val="0"/>
          <w:lang w:val="en-US"/>
        </w:rPr>
        <w:t>A Hub Cluster running ACM will help Openshift Virtualization mainly in three ways:</w:t>
      </w:r>
    </w:p>
    <w:p>
      <w:pPr>
        <w:pStyle w:val="Text"/>
        <w:numPr>
          <w:ilvl w:val="0"/>
          <w:numId w:val="93"/>
        </w:numPr>
        <w:spacing w:after="0" w:line="276" w:lineRule="auto"/>
        <w:rPr>
          <w:lang w:val="en-US"/>
        </w:rPr>
      </w:pPr>
      <w:r>
        <w:rPr>
          <w:rStyle w:val="Ohne"/>
          <w:rtl w:val="0"/>
          <w:lang w:val="en-US"/>
        </w:rPr>
        <w:t xml:space="preserve">The </w:t>
      </w:r>
      <w:r>
        <w:rPr>
          <w:rStyle w:val="Ohne"/>
          <w:rFonts w:ascii="Red Hat Text Bold" w:hAnsi="Red Hat Text Bold"/>
          <w:rtl w:val="0"/>
          <w:lang w:val="en-US"/>
        </w:rPr>
        <w:t>deployment</w:t>
      </w:r>
      <w:r>
        <w:rPr>
          <w:rStyle w:val="Ohne"/>
          <w:rtl w:val="0"/>
          <w:lang w:val="en-US"/>
        </w:rPr>
        <w:t xml:space="preserve"> and </w:t>
      </w:r>
      <w:r>
        <w:rPr>
          <w:rStyle w:val="Ohne"/>
          <w:rFonts w:ascii="Red Hat Text Bold" w:hAnsi="Red Hat Text Bold"/>
          <w:rtl w:val="0"/>
          <w:lang w:val="fr-FR"/>
        </w:rPr>
        <w:t>management</w:t>
      </w:r>
      <w:r>
        <w:rPr>
          <w:rStyle w:val="Ohne"/>
          <w:rtl w:val="0"/>
          <w:lang w:val="en-US"/>
        </w:rPr>
        <w:t xml:space="preserve"> of Openshift Clusters</w:t>
      </w:r>
    </w:p>
    <w:p>
      <w:pPr>
        <w:pStyle w:val="Text"/>
        <w:numPr>
          <w:ilvl w:val="0"/>
          <w:numId w:val="93"/>
        </w:numPr>
        <w:bidi w:val="0"/>
        <w:spacing w:after="0" w:line="276" w:lineRule="auto"/>
        <w:ind w:right="0"/>
        <w:jc w:val="left"/>
        <w:rPr>
          <w:rFonts w:ascii="Red Hat Text Bold" w:hAnsi="Red Hat Text Bold"/>
          <w:rtl w:val="0"/>
          <w:lang w:val="en-US"/>
        </w:rPr>
      </w:pPr>
      <w:r>
        <w:rPr>
          <w:rStyle w:val="Ohne"/>
          <w:rFonts w:ascii="Red Hat Text Bold" w:hAnsi="Red Hat Text Bold"/>
          <w:rtl w:val="0"/>
          <w:lang w:val="en-US"/>
        </w:rPr>
        <w:t>Observability</w:t>
      </w:r>
      <w:r>
        <w:rPr>
          <w:rStyle w:val="Ohne"/>
          <w:rFonts w:ascii="Red Hat Text Regular" w:hAnsi="Red Hat Text Regular"/>
          <w:rtl w:val="0"/>
          <w:lang w:val="en-US"/>
        </w:rPr>
        <w:t xml:space="preserve"> of aggregated metrics data from OpenShift Clusters</w:t>
      </w:r>
    </w:p>
    <w:p>
      <w:pPr>
        <w:pStyle w:val="Text"/>
        <w:numPr>
          <w:ilvl w:val="0"/>
          <w:numId w:val="93"/>
        </w:numPr>
        <w:bidi w:val="0"/>
        <w:spacing w:after="0" w:line="276" w:lineRule="auto"/>
        <w:ind w:right="0"/>
        <w:jc w:val="left"/>
        <w:rPr>
          <w:rFonts w:ascii="Red Hat Text Bold" w:hAnsi="Red Hat Text Bold"/>
          <w:rtl w:val="0"/>
          <w:lang w:val="pt-PT"/>
        </w:rPr>
      </w:pPr>
      <w:r>
        <w:rPr>
          <w:rStyle w:val="Ohne"/>
          <w:rFonts w:ascii="Red Hat Text Bold" w:hAnsi="Red Hat Text Bold"/>
          <w:rtl w:val="0"/>
          <w:lang w:val="pt-PT"/>
        </w:rPr>
        <w:t>Governance</w:t>
      </w:r>
      <w:r>
        <w:rPr>
          <w:rStyle w:val="Ohne"/>
          <w:rFonts w:ascii="Red Hat Text Regular" w:hAnsi="Red Hat Text Regular"/>
          <w:rtl w:val="0"/>
          <w:lang w:val="en-US"/>
        </w:rPr>
        <w:t xml:space="preserve"> and enforcement of configuration standards</w:t>
      </w:r>
    </w:p>
    <w:p>
      <w:pPr>
        <w:pStyle w:val="Text"/>
        <w:spacing w:after="0" w:line="276" w:lineRule="auto"/>
        <w:ind w:left="0" w:firstLine="0"/>
      </w:pPr>
    </w:p>
    <w:p>
      <w:pPr>
        <w:pStyle w:val="Text"/>
        <w:spacing w:after="0" w:line="276" w:lineRule="auto"/>
        <w:ind w:left="0" w:firstLine="0"/>
      </w:pPr>
      <w:r>
        <w:rPr>
          <w:rStyle w:val="Ohne"/>
          <w:rtl w:val="0"/>
          <w:lang w:val="en-US"/>
        </w:rPr>
        <w:t xml:space="preserve">The deployment of an ACM hub cluster will be crucial for the large-scale deployment and management of clusters and data centers. </w:t>
      </w:r>
    </w:p>
    <w:p>
      <w:pPr>
        <w:pStyle w:val="Text"/>
        <w:spacing w:after="0" w:line="276" w:lineRule="auto"/>
        <w:ind w:left="0" w:firstLine="0"/>
      </w:pPr>
    </w:p>
    <w:p>
      <w:pPr>
        <w:pStyle w:val="Text"/>
        <w:spacing w:after="0" w:line="276" w:lineRule="auto"/>
        <w:ind w:left="0" w:firstLine="0"/>
      </w:pPr>
      <w:r>
        <w:rPr>
          <w:rStyle w:val="Ohne"/>
          <w:rtl w:val="0"/>
          <w:lang w:val="en-US"/>
        </w:rPr>
        <w:t xml:space="preserve">At global scales, a single ACM hub cluster will be insufficient and regional or datacenter-level hub clusters will be needed. All hub clusters can be aggregated into a true global single-pane solution called </w:t>
      </w:r>
      <w:r>
        <w:rPr>
          <w:rStyle w:val="Ohne"/>
          <w:rFonts w:ascii="Red Hat Text Bold" w:hAnsi="Red Hat Text Bold"/>
          <w:rtl w:val="0"/>
        </w:rPr>
        <w:t>Global Hub</w:t>
      </w:r>
      <w:r>
        <w:rPr>
          <w:rStyle w:val="Ohne"/>
          <w:rtl w:val="0"/>
        </w:rPr>
        <w:t>.</w:t>
      </w:r>
    </w:p>
    <w:p>
      <w:pPr>
        <w:pStyle w:val="Überschrift"/>
      </w:pPr>
      <w:bookmarkStart w:name="_xtnlyaow1o" w:id="139"/>
      <w:bookmarkEnd w:id="139"/>
      <w:r>
        <w:rPr>
          <w:rStyle w:val="Ohne"/>
          <w:rFonts w:ascii="Arial Unicode MS" w:cs="Arial Unicode MS" w:hAnsi="Arial Unicode MS" w:eastAsia="Arial Unicode MS"/>
          <w:b w:val="0"/>
          <w:bCs w:val="0"/>
          <w:i w:val="0"/>
          <w:iCs w:val="0"/>
        </w:rPr>
        <w:br w:type="page"/>
      </w:r>
    </w:p>
    <w:p>
      <w:pPr>
        <w:pStyle w:val="Überschrift"/>
        <w:rPr>
          <w:rStyle w:val="Ohne"/>
          <w:outline w:val="0"/>
          <w:color w:val="434343"/>
          <w:u w:color="434343"/>
          <w14:textFill>
            <w14:solidFill>
              <w14:srgbClr w14:val="434343"/>
            </w14:solidFill>
          </w14:textFill>
        </w:rPr>
      </w:pPr>
      <w:bookmarkStart w:name="_Toc33" w:id="140"/>
      <w:bookmarkStart w:name="_blc7n1dj81l" w:id="141"/>
      <w:bookmarkEnd w:id="141"/>
      <w:r>
        <w:rPr>
          <w:rStyle w:val="Ohne"/>
          <w:rFonts w:cs="Arial Unicode MS" w:eastAsia="Arial Unicode MS"/>
          <w:outline w:val="0"/>
          <w:color w:val="434343"/>
          <w:u w:color="434343"/>
          <w:rtl w:val="0"/>
          <w14:textFill>
            <w14:solidFill>
              <w14:srgbClr w14:val="434343"/>
            </w14:solidFill>
          </w14:textFill>
        </w:rPr>
        <w:t>O</w:t>
      </w:r>
      <w:r>
        <w:rPr>
          <w:rStyle w:val="Ohne"/>
          <w:rFonts w:cs="Arial Unicode MS" w:eastAsia="Arial Unicode MS"/>
          <w:outline w:val="0"/>
          <w:color w:val="434343"/>
          <w:u w:color="434343"/>
          <w:rtl w:val="0"/>
          <w:lang w:val="en-US"/>
          <w14:textFill>
            <w14:solidFill>
              <w14:srgbClr w14:val="434343"/>
            </w14:solidFill>
          </w14:textFill>
        </w:rPr>
        <w:t>penShift Virtualization Recommendations</w:t>
      </w:r>
      <w:bookmarkEnd w:id="140"/>
    </w:p>
    <w:p>
      <w:pPr>
        <w:pStyle w:val="Überschrift 2"/>
        <w:spacing w:after="0" w:line="276" w:lineRule="auto"/>
        <w:rPr>
          <w:rStyle w:val="Ohne"/>
          <w:outline w:val="0"/>
          <w:color w:val="434343"/>
          <w:u w:color="434343"/>
          <w14:textFill>
            <w14:solidFill>
              <w14:srgbClr w14:val="434343"/>
            </w14:solidFill>
          </w14:textFill>
        </w:rPr>
      </w:pPr>
      <w:bookmarkStart w:name="_Toc34" w:id="142"/>
      <w:bookmarkStart w:name="_zfapckdyyde" w:id="143"/>
      <w:bookmarkEnd w:id="143"/>
      <w:r>
        <w:rPr>
          <w:rStyle w:val="Ohne"/>
          <w:outline w:val="0"/>
          <w:color w:val="434343"/>
          <w:u w:color="434343"/>
          <w:rtl w:val="0"/>
          <w14:textFill>
            <w14:solidFill>
              <w14:srgbClr w14:val="434343"/>
            </w14:solidFill>
          </w14:textFill>
        </w:rPr>
        <w:t>O</w:t>
      </w:r>
      <w:r>
        <w:rPr>
          <w:rStyle w:val="Ohne"/>
          <w:outline w:val="0"/>
          <w:color w:val="434343"/>
          <w:u w:color="434343"/>
          <w:rtl w:val="0"/>
          <w:lang w:val="en-US"/>
          <w14:textFill>
            <w14:solidFill>
              <w14:srgbClr w14:val="434343"/>
            </w14:solidFill>
          </w14:textFill>
        </w:rPr>
        <w:t>penshift releases</w:t>
      </w:r>
      <w:bookmarkEnd w:id="142"/>
    </w:p>
    <w:p>
      <w:pPr>
        <w:pStyle w:val="Text"/>
      </w:pPr>
      <w:r>
        <w:rPr>
          <w:rStyle w:val="Ohne"/>
          <w:rtl w:val="0"/>
          <w:lang w:val="en-US"/>
        </w:rPr>
        <w:t>When setting up your OpenShift environment, it is crucial to select the appropriate version to ensure stability, security, and access to the latest features. We always recommend using the latest version of OpenShift for several reasons:</w:t>
      </w:r>
    </w:p>
    <w:p>
      <w:pPr>
        <w:pStyle w:val="Text"/>
        <w:numPr>
          <w:ilvl w:val="0"/>
          <w:numId w:val="95"/>
        </w:numPr>
        <w:bidi w:val="0"/>
        <w:spacing w:after="0"/>
        <w:ind w:right="0"/>
        <w:jc w:val="left"/>
        <w:rPr>
          <w:rtl w:val="0"/>
          <w:lang w:val="en-US"/>
        </w:rPr>
      </w:pPr>
      <w:r>
        <w:rPr>
          <w:rStyle w:val="Ohne"/>
          <w:rFonts w:ascii="Red Hat Text Bold" w:hAnsi="Red Hat Text Bold"/>
          <w:rtl w:val="0"/>
          <w:lang w:val="en-US"/>
        </w:rPr>
        <w:t>Enhanced Security:</w:t>
      </w:r>
      <w:r>
        <w:rPr>
          <w:rStyle w:val="Ohne"/>
          <w:rtl w:val="0"/>
          <w:lang w:val="en-US"/>
        </w:rPr>
        <w:t xml:space="preserve"> The latest version includes the most recent security patches and updates, protecting your environment from vulnerabilities.</w:t>
      </w:r>
    </w:p>
    <w:p>
      <w:pPr>
        <w:pStyle w:val="Text"/>
        <w:numPr>
          <w:ilvl w:val="0"/>
          <w:numId w:val="95"/>
        </w:numPr>
        <w:bidi w:val="0"/>
        <w:spacing w:after="0"/>
        <w:ind w:right="0"/>
        <w:jc w:val="left"/>
        <w:rPr>
          <w:rtl w:val="0"/>
          <w:lang w:val="en-US"/>
        </w:rPr>
      </w:pPr>
      <w:r>
        <w:rPr>
          <w:rStyle w:val="Ohne"/>
          <w:rFonts w:ascii="Red Hat Text Bold" w:hAnsi="Red Hat Text Bold"/>
          <w:rtl w:val="0"/>
          <w:lang w:val="en-US"/>
        </w:rPr>
        <w:t>New Features:</w:t>
      </w:r>
      <w:r>
        <w:rPr>
          <w:rStyle w:val="Ohne"/>
          <w:rtl w:val="0"/>
          <w:lang w:val="en-US"/>
        </w:rPr>
        <w:t xml:space="preserve"> Each new release brings innovative features and improvements that enhance functionality and user experience.</w:t>
      </w:r>
    </w:p>
    <w:p>
      <w:pPr>
        <w:pStyle w:val="Text"/>
        <w:numPr>
          <w:ilvl w:val="0"/>
          <w:numId w:val="95"/>
        </w:numPr>
        <w:bidi w:val="0"/>
        <w:spacing w:after="0"/>
        <w:ind w:right="0"/>
        <w:jc w:val="left"/>
        <w:rPr>
          <w:rtl w:val="0"/>
          <w:lang w:val="en-US"/>
        </w:rPr>
      </w:pPr>
      <w:r>
        <w:rPr>
          <w:rStyle w:val="Ohne"/>
          <w:rFonts w:ascii="Red Hat Text Bold" w:hAnsi="Red Hat Text Bold"/>
          <w:rtl w:val="0"/>
          <w:lang w:val="en-US"/>
        </w:rPr>
        <w:t>Performance Improvements:</w:t>
      </w:r>
      <w:r>
        <w:rPr>
          <w:rStyle w:val="Ohne"/>
          <w:rtl w:val="0"/>
          <w:lang w:val="en-US"/>
        </w:rPr>
        <w:t xml:space="preserve"> Up-to-date versions often come with optimizations and performance enhancements, ensuring your system runs efficiently.</w:t>
      </w:r>
    </w:p>
    <w:p>
      <w:pPr>
        <w:pStyle w:val="Text"/>
        <w:numPr>
          <w:ilvl w:val="0"/>
          <w:numId w:val="95"/>
        </w:numPr>
        <w:bidi w:val="0"/>
        <w:ind w:right="0"/>
        <w:jc w:val="left"/>
        <w:rPr>
          <w:rtl w:val="0"/>
          <w:lang w:val="en-US"/>
        </w:rPr>
      </w:pPr>
      <w:r>
        <w:rPr>
          <w:rStyle w:val="Ohne"/>
          <w:rFonts w:ascii="Red Hat Text Bold" w:hAnsi="Red Hat Text Bold"/>
          <w:rtl w:val="0"/>
          <w:lang w:val="en-US"/>
        </w:rPr>
        <w:t>Support and Compatibility:</w:t>
      </w:r>
      <w:r>
        <w:rPr>
          <w:rStyle w:val="Ohne"/>
          <w:rtl w:val="0"/>
          <w:lang w:val="en-US"/>
        </w:rPr>
        <w:t xml:space="preserve"> The latest version ensures compatibility with the newest tools and technologies, and typically receives the most active support from Red Hat.</w:t>
      </w:r>
    </w:p>
    <w:p>
      <w:pPr>
        <w:pStyle w:val="Text"/>
      </w:pPr>
      <w:r>
        <w:rPr>
          <w:rStyle w:val="Ohne"/>
          <w:rtl w:val="0"/>
          <w:lang w:val="en-US"/>
        </w:rPr>
        <w:t>For the certification environment and proof of value phase, we will use Openshift 4.16+. In subsequent phases, the version to be used will be reviewed.</w:t>
      </w:r>
    </w:p>
    <w:p>
      <w:pPr>
        <w:pStyle w:val="Überschrift 2"/>
        <w:spacing w:after="0" w:line="276" w:lineRule="auto"/>
        <w:rPr>
          <w:rStyle w:val="Ohne"/>
          <w:outline w:val="0"/>
          <w:color w:val="434343"/>
          <w:u w:color="434343"/>
          <w14:textFill>
            <w14:solidFill>
              <w14:srgbClr w14:val="434343"/>
            </w14:solidFill>
          </w14:textFill>
        </w:rPr>
      </w:pPr>
      <w:bookmarkStart w:name="_Toc35" w:id="144"/>
      <w:bookmarkStart w:name="_gkaxzfy6k6t2" w:id="145"/>
      <w:bookmarkEnd w:id="145"/>
      <w:r>
        <w:rPr>
          <w:rStyle w:val="Ohne"/>
          <w:outline w:val="0"/>
          <w:color w:val="434343"/>
          <w:u w:color="434343"/>
          <w:rtl w:val="0"/>
          <w14:textFill>
            <w14:solidFill>
              <w14:srgbClr w14:val="434343"/>
            </w14:solidFill>
          </w14:textFill>
        </w:rPr>
        <w:t>I</w:t>
      </w:r>
      <w:r>
        <w:rPr>
          <w:rStyle w:val="Ohne"/>
          <w:outline w:val="0"/>
          <w:color w:val="434343"/>
          <w:u w:color="434343"/>
          <w:rtl w:val="0"/>
          <w:lang w:val="en-US"/>
          <w14:textFill>
            <w14:solidFill>
              <w14:srgbClr w14:val="434343"/>
            </w14:solidFill>
          </w14:textFill>
        </w:rPr>
        <w:t>nstalling disconnected environments</w:t>
      </w:r>
      <w:bookmarkEnd w:id="144"/>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This architecture assumes usage of the installer provisioned infrastructure (IPI) method for deploying the cluster. The resulting cluster will have the bare metal cloud provider configured and will be able to make use of it for adding and managing nodes. For more information on IPI-based bare metal installations, please see the documentation </w:t>
      </w:r>
      <w:r>
        <w:rPr>
          <w:rStyle w:val="Hyperlink.4"/>
        </w:rPr>
        <w:fldChar w:fldCharType="begin" w:fldLock="0"/>
      </w:r>
      <w:r>
        <w:rPr>
          <w:rStyle w:val="Hyperlink.4"/>
        </w:rPr>
        <w:instrText xml:space="preserve"> HYPERLINK "https://docs.openshift.com/container-platform/4.15/installing/installing_bare_metal_ipi/ipi-install-overview.html"</w:instrText>
      </w:r>
      <w:r>
        <w:rPr>
          <w:rStyle w:val="Hyperlink.4"/>
        </w:rPr>
        <w:fldChar w:fldCharType="separate" w:fldLock="0"/>
      </w:r>
      <w:r>
        <w:rPr>
          <w:rStyle w:val="Hyperlink.4"/>
          <w:rtl w:val="0"/>
          <w:lang w:val="en-US"/>
        </w:rPr>
        <w:t>here</w:t>
      </w:r>
      <w:r>
        <w:rPr/>
        <w:fldChar w:fldCharType="end" w:fldLock="0"/>
      </w:r>
      <w:r>
        <w:rPr>
          <w:rStyle w:val="Ohne"/>
          <w:outline w:val="0"/>
          <w:color w:val="434343"/>
          <w:u w:color="434343"/>
          <w:rtl w:val="0"/>
          <w14:textFill>
            <w14:solidFill>
              <w14:srgbClr w14:val="434343"/>
            </w14:solidFill>
          </w14:textFill>
        </w:rPr>
        <w:t>.</w:t>
      </w:r>
    </w:p>
    <w:p>
      <w:pPr>
        <w:pStyle w:val="Text"/>
        <w:spacing w:after="0" w:line="276" w:lineRule="auto"/>
        <w:ind w:left="0" w:firstLine="0"/>
        <w:rPr>
          <w:rStyle w:val="Ohne"/>
          <w:i w:val="1"/>
          <w:iCs w:val="1"/>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For the suggested cluster designs in this reference architecture, the control plane should be schedulable. When instantiating the cluster, deploy a three-node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compact</w:t>
      </w:r>
      <w:r>
        <w:rPr>
          <w:rStyle w:val="Ohne"/>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cluster, which will mark the control plane nodes as schedulable by default. After deployment,</w:t>
      </w:r>
      <w:r>
        <w:rPr>
          <w:rStyle w:val="Ohne"/>
          <w:outline w:val="0"/>
          <w:color w:val="0066cc"/>
          <w:u w:color="0066cc"/>
          <w:rtl w:val="0"/>
          <w14:textFill>
            <w14:solidFill>
              <w14:srgbClr w14:val="0066CC"/>
            </w14:solidFill>
          </w14:textFill>
        </w:rPr>
        <w:t xml:space="preserve"> </w:t>
      </w:r>
      <w:r>
        <w:rPr>
          <w:rStyle w:val="Hyperlink.4"/>
        </w:rPr>
        <w:fldChar w:fldCharType="begin" w:fldLock="0"/>
      </w:r>
      <w:r>
        <w:rPr>
          <w:rStyle w:val="Hyperlink.4"/>
        </w:rPr>
        <w:instrText xml:space="preserve"> HYPERLINK "https://docs.openshift.com/container-platform/4.15/scalability_and_performance/managing-bare-metal-hosts.html%23adding-bare-metal-host-to-cluster-using-web-console_managing-bare-metal-hosts"</w:instrText>
      </w:r>
      <w:r>
        <w:rPr>
          <w:rStyle w:val="Hyperlink.4"/>
        </w:rPr>
        <w:fldChar w:fldCharType="separate" w:fldLock="0"/>
      </w:r>
      <w:r>
        <w:rPr>
          <w:rStyle w:val="Hyperlink.4"/>
          <w:rtl w:val="0"/>
          <w:lang w:val="en-US"/>
        </w:rPr>
        <w:t>join additional compute and storage nodes</w:t>
      </w:r>
      <w:r>
        <w:rPr/>
        <w:fldChar w:fldCharType="end" w:fldLock="0"/>
      </w:r>
      <w:r>
        <w:rPr>
          <w:rStyle w:val="Ohne"/>
          <w:outline w:val="0"/>
          <w:color w:val="4a86e8"/>
          <w:u w:color="4a86e8"/>
          <w:rtl w:val="0"/>
          <w14:textFill>
            <w14:solidFill>
              <w14:srgbClr w14:val="4A86E8"/>
            </w14:solidFill>
          </w14:textFill>
        </w:rPr>
        <w:t xml:space="preserve"> </w:t>
      </w:r>
      <w:r>
        <w:rPr>
          <w:rStyle w:val="Ohne"/>
          <w:outline w:val="0"/>
          <w:color w:val="434343"/>
          <w:u w:color="434343"/>
          <w:rtl w:val="0"/>
          <w:lang w:val="en-US"/>
          <w14:textFill>
            <w14:solidFill>
              <w14:srgbClr w14:val="434343"/>
            </w14:solidFill>
          </w14:textFill>
        </w:rPr>
        <w:t>as needed,</w:t>
      </w:r>
      <w:r>
        <w:rPr>
          <w:rStyle w:val="Ohne"/>
          <w:outline w:val="0"/>
          <w:color w:val="0066cc"/>
          <w:u w:color="0066cc"/>
          <w:rtl w:val="0"/>
          <w14:textFill>
            <w14:solidFill>
              <w14:srgbClr w14:val="0066CC"/>
            </w14:solidFill>
          </w14:textFill>
        </w:rPr>
        <w:t xml:space="preserve"> </w:t>
      </w:r>
      <w:r>
        <w:rPr>
          <w:rStyle w:val="Hyperlink.4"/>
        </w:rPr>
        <w:fldChar w:fldCharType="begin" w:fldLock="0"/>
      </w:r>
      <w:r>
        <w:rPr>
          <w:rStyle w:val="Hyperlink.4"/>
        </w:rPr>
        <w:instrText xml:space="preserve"> HYPERLINK "https://docs.openshift.com/container-platform/4.15/post_installation_configuration/cluster-tasks.html%23machineset-creating_post-install-cluster-tasks"</w:instrText>
      </w:r>
      <w:r>
        <w:rPr>
          <w:rStyle w:val="Hyperlink.4"/>
        </w:rPr>
        <w:fldChar w:fldCharType="separate" w:fldLock="0"/>
      </w:r>
      <w:r>
        <w:rPr>
          <w:rStyle w:val="Hyperlink.4"/>
          <w:rtl w:val="0"/>
          <w:lang w:val="en-US"/>
        </w:rPr>
        <w:t>using distinct MachineSets for each role</w:t>
      </w:r>
      <w:r>
        <w:rPr/>
        <w:fldChar w:fldCharType="end" w:fldLock="0"/>
      </w:r>
      <w:r>
        <w:rPr>
          <w:rStyle w:val="Ohne"/>
          <w:outline w:val="0"/>
          <w:color w:val="434343"/>
          <w:u w:color="434343"/>
          <w:rtl w:val="0"/>
          <w:lang w:val="en-US"/>
          <w14:textFill>
            <w14:solidFill>
              <w14:srgbClr w14:val="434343"/>
            </w14:solidFill>
          </w14:textFill>
        </w:rPr>
        <w:t>, e.g. storage and compute.</w:t>
      </w:r>
    </w:p>
    <w:p>
      <w:pPr>
        <w:pStyle w:val="Text"/>
        <w:ind w:left="0" w:firstLine="0"/>
      </w:pPr>
    </w:p>
    <w:p>
      <w:pPr>
        <w:pStyle w:val="Überschrift 2"/>
        <w:spacing w:before="0" w:after="0" w:line="276" w:lineRule="auto"/>
        <w:rPr>
          <w:rStyle w:val="Ohne"/>
          <w:outline w:val="0"/>
          <w:color w:val="434343"/>
          <w:u w:color="434343"/>
          <w14:textFill>
            <w14:solidFill>
              <w14:srgbClr w14:val="434343"/>
            </w14:solidFill>
          </w14:textFill>
        </w:rPr>
      </w:pPr>
      <w:bookmarkStart w:name="_Toc36" w:id="146"/>
      <w:bookmarkStart w:name="_umyevn69pfpw" w:id="147"/>
      <w:bookmarkEnd w:id="147"/>
      <w:r>
        <w:rPr>
          <w:rStyle w:val="Ohne"/>
          <w:outline w:val="0"/>
          <w:color w:val="434343"/>
          <w:u w:color="434343"/>
          <w:rtl w:val="0"/>
          <w14:textFill>
            <w14:solidFill>
              <w14:srgbClr w14:val="434343"/>
            </w14:solidFill>
          </w14:textFill>
        </w:rPr>
        <w:t>R</w:t>
      </w:r>
      <w:r>
        <w:rPr>
          <w:rStyle w:val="Ohne"/>
          <w:outline w:val="0"/>
          <w:color w:val="434343"/>
          <w:u w:color="434343"/>
          <w:rtl w:val="0"/>
          <w:lang w:val="en-US"/>
          <w14:textFill>
            <w14:solidFill>
              <w14:srgbClr w14:val="434343"/>
            </w14:solidFill>
          </w14:textFill>
        </w:rPr>
        <w:t>ed Hat Enterprise Linux CoreOS (RHCOS)</w:t>
      </w:r>
      <w:bookmarkEnd w:id="146"/>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OpenShift Virtualization requires Red Hat Enterprise Linux CoreOS (RHCOS) compute nodes. Even though it is possible to deploy and use Red Hat Enterprise Linux (RHEL) compute nodes, they are incompatible with OpenShift Virtualization. RHCOS is based on RHEL and designed to run containers with an integrated CRI-O runtime and dedicated container tools. The operating system uses rpm-ostree to facilitate being managed through the Machine Config Operator to deploy operating system updates and apply configuration declaratively. </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To customize RHCOS, for example, to add drivers or other third-party OS-level tools, the </w:t>
      </w:r>
      <w:r>
        <w:rPr>
          <w:rStyle w:val="Hyperlink.4"/>
        </w:rPr>
        <w:fldChar w:fldCharType="begin" w:fldLock="0"/>
      </w:r>
      <w:r>
        <w:rPr>
          <w:rStyle w:val="Hyperlink.4"/>
        </w:rPr>
        <w:instrText xml:space="preserve"> HYPERLINK "https://docs.openshift.com/container-platform/4.15/post_installation_configuration/coreos-layering.html"</w:instrText>
      </w:r>
      <w:r>
        <w:rPr>
          <w:rStyle w:val="Hyperlink.4"/>
        </w:rPr>
        <w:fldChar w:fldCharType="separate" w:fldLock="0"/>
      </w:r>
      <w:r>
        <w:rPr>
          <w:rStyle w:val="Hyperlink.4"/>
          <w:rtl w:val="0"/>
          <w:lang w:val="en-US"/>
        </w:rPr>
        <w:t>RHCOS image layering</w:t>
      </w:r>
      <w:r>
        <w:rPr/>
        <w:fldChar w:fldCharType="end" w:fldLock="0"/>
      </w:r>
      <w:r>
        <w:rPr>
          <w:rStyle w:val="Ohne"/>
          <w:outline w:val="0"/>
          <w:color w:val="434343"/>
          <w:u w:color="434343"/>
          <w:rtl w:val="0"/>
          <w:lang w:val="en-US"/>
          <w14:textFill>
            <w14:solidFill>
              <w14:srgbClr w14:val="434343"/>
            </w14:solidFill>
          </w14:textFill>
        </w:rPr>
        <w:t xml:space="preserve"> feature must be used to modify the operating system and add the appropriate packages.</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For these compelling reasons, OpenShift Virtualization must be deployed on nodes running RHCOS.</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0066cc"/>
          <w:u w:color="0066cc"/>
          <w14:textFill>
            <w14:solidFill>
              <w14:srgbClr w14:val="0066CC"/>
            </w14:solidFill>
          </w14:textFill>
        </w:rPr>
      </w:pPr>
      <w:r>
        <w:rPr>
          <w:rStyle w:val="Ohne"/>
          <w:outline w:val="0"/>
          <w:color w:val="434343"/>
          <w:u w:color="434343"/>
          <w:rtl w:val="0"/>
          <w:lang w:val="en-US"/>
          <w14:textFill>
            <w14:solidFill>
              <w14:srgbClr w14:val="434343"/>
            </w14:solidFill>
          </w14:textFill>
        </w:rPr>
        <w:t xml:space="preserve">For more information on Red Hat Enterprise Linux CoreOS, see </w:t>
      </w:r>
      <w:r>
        <w:rPr>
          <w:rStyle w:val="Hyperlink.4"/>
        </w:rPr>
        <w:fldChar w:fldCharType="begin" w:fldLock="0"/>
      </w:r>
      <w:r>
        <w:rPr>
          <w:rStyle w:val="Hyperlink.4"/>
        </w:rPr>
        <w:instrText xml:space="preserve"> HYPERLINK "https://docs.openshift.com/container-platform/4.14/architecture/architecture-rhcos.html"</w:instrText>
      </w:r>
      <w:r>
        <w:rPr>
          <w:rStyle w:val="Hyperlink.4"/>
        </w:rPr>
        <w:fldChar w:fldCharType="separate" w:fldLock="0"/>
      </w:r>
      <w:r>
        <w:rPr>
          <w:rStyle w:val="Hyperlink.4"/>
          <w:rtl w:val="0"/>
          <w:lang w:val="en-US"/>
        </w:rPr>
        <w:t>the documentation</w:t>
      </w:r>
      <w:r>
        <w:rPr/>
        <w:fldChar w:fldCharType="end" w:fldLock="0"/>
      </w:r>
      <w:r>
        <w:rPr>
          <w:rStyle w:val="Ohne"/>
          <w:outline w:val="0"/>
          <w:color w:val="0066cc"/>
          <w:u w:color="0066cc"/>
          <w:rtl w:val="0"/>
          <w14:textFill>
            <w14:solidFill>
              <w14:srgbClr w14:val="0066CC"/>
            </w14:solidFill>
          </w14:textFill>
        </w:rPr>
        <w:t>.</w:t>
      </w:r>
    </w:p>
    <w:p>
      <w:pPr>
        <w:pStyle w:val="Text"/>
        <w:spacing w:after="0" w:line="276" w:lineRule="auto"/>
        <w:ind w:left="0" w:firstLine="0"/>
        <w:rPr>
          <w:rStyle w:val="Ohne"/>
          <w:outline w:val="0"/>
          <w:color w:val="434343"/>
          <w:u w:color="434343"/>
          <w14:textFill>
            <w14:solidFill>
              <w14:srgbClr w14:val="434343"/>
            </w14:solidFill>
          </w14:textFill>
        </w:rPr>
      </w:pPr>
    </w:p>
    <w:p>
      <w:pPr>
        <w:pStyle w:val="Überschrift 2"/>
        <w:spacing w:before="280" w:line="276" w:lineRule="auto"/>
        <w:rPr>
          <w:rStyle w:val="Ohne"/>
          <w:outline w:val="0"/>
          <w:color w:val="434343"/>
          <w:u w:color="434343"/>
          <w14:textFill>
            <w14:solidFill>
              <w14:srgbClr w14:val="434343"/>
            </w14:solidFill>
          </w14:textFill>
        </w:rPr>
      </w:pPr>
      <w:bookmarkStart w:name="_Toc37" w:id="148"/>
      <w:bookmarkStart w:name="_y9soaqy34u4" w:id="149"/>
      <w:bookmarkEnd w:id="149"/>
      <w:r>
        <w:rPr>
          <w:rStyle w:val="Ohne"/>
          <w:outline w:val="0"/>
          <w:color w:val="434343"/>
          <w:u w:color="434343"/>
          <w:rtl w:val="0"/>
          <w14:textFill>
            <w14:solidFill>
              <w14:srgbClr w14:val="434343"/>
            </w14:solidFill>
          </w14:textFill>
        </w:rPr>
        <w:t>P</w:t>
      </w:r>
      <w:r>
        <w:rPr>
          <w:rStyle w:val="Ohne"/>
          <w:outline w:val="0"/>
          <w:color w:val="434343"/>
          <w:u w:color="434343"/>
          <w:rtl w:val="0"/>
          <w:lang w:val="en-US"/>
          <w14:textFill>
            <w14:solidFill>
              <w14:srgbClr w14:val="434343"/>
            </w14:solidFill>
          </w14:textFill>
        </w:rPr>
        <w:t>ost-install configuration</w:t>
      </w:r>
      <w:bookmarkEnd w:id="148"/>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After the OpenShift cluster has been deployed, with additional nodes joined for compute roles, additional cluster configuration is needed to adjust and optimize the configuration for virtual machines.</w:t>
      </w:r>
    </w:p>
    <w:p>
      <w:pPr>
        <w:pStyle w:val="Text"/>
        <w:spacing w:after="0" w:line="276" w:lineRule="auto"/>
        <w:ind w:left="0" w:firstLine="0"/>
        <w:rPr>
          <w:rStyle w:val="Ohne"/>
          <w:outline w:val="0"/>
          <w:color w:val="434343"/>
          <w:u w:color="434343"/>
          <w14:textFill>
            <w14:solidFill>
              <w14:srgbClr w14:val="434343"/>
            </w14:solidFill>
          </w14:textFill>
        </w:rPr>
      </w:pPr>
    </w:p>
    <w:p>
      <w:pPr>
        <w:pStyle w:val="Überschrift 3"/>
        <w:spacing w:after="0" w:line="276" w:lineRule="auto"/>
        <w:ind w:left="0" w:firstLine="0"/>
        <w:rPr>
          <w:rStyle w:val="Ohne"/>
          <w:rFonts w:ascii="Red Hat Text Bold" w:cs="Red Hat Text Bold" w:hAnsi="Red Hat Text Bold" w:eastAsia="Red Hat Text Bold"/>
          <w:i w:val="1"/>
          <w:iCs w:val="1"/>
          <w:outline w:val="0"/>
          <w:color w:val="434343"/>
          <w:u w:color="434343"/>
          <w14:textFill>
            <w14:solidFill>
              <w14:srgbClr w14:val="434343"/>
            </w14:solidFill>
          </w14:textFill>
        </w:rPr>
      </w:pPr>
      <w:bookmarkStart w:name="_g7m099y9dfn2" w:id="150"/>
      <w:bookmarkEnd w:id="150"/>
      <w:r>
        <w:rPr>
          <w:rStyle w:val="Ohne"/>
          <w:rFonts w:ascii="Red Hat Text Bold" w:hAnsi="Red Hat Text Bold"/>
          <w:outline w:val="0"/>
          <w:color w:val="434343"/>
          <w:u w:color="434343"/>
          <w:rtl w:val="0"/>
          <w14:textFill>
            <w14:solidFill>
              <w14:srgbClr w14:val="434343"/>
            </w14:solidFill>
          </w14:textFill>
        </w:rPr>
        <w:t>O</w:t>
      </w:r>
      <w:r>
        <w:rPr>
          <w:rStyle w:val="Ohne"/>
          <w:rFonts w:ascii="Red Hat Text Bold" w:hAnsi="Red Hat Text Bold"/>
          <w:outline w:val="0"/>
          <w:color w:val="434343"/>
          <w:u w:color="434343"/>
          <w:rtl w:val="0"/>
          <w:lang w:val="en-US"/>
          <w14:textFill>
            <w14:solidFill>
              <w14:srgbClr w14:val="434343"/>
            </w14:solidFill>
          </w14:textFill>
        </w:rPr>
        <w:t>penShift Virtualization Operator Configuration</w:t>
      </w: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OpenShift Virtualization is deployed and configured in the cluster using OperatorHub. Once installed, there are several configuration options to set. This means the configuration must point to the registry at Manufacturing Customer to provide access to the Operators. This also means the registry must mirror the latest versions of the required Operators.</w:t>
      </w:r>
    </w:p>
    <w:p>
      <w:pPr>
        <w:pStyle w:val="Text"/>
        <w:spacing w:after="0" w:line="276" w:lineRule="auto"/>
        <w:ind w:left="0" w:firstLine="0"/>
        <w:rPr>
          <w:rStyle w:val="Ohne"/>
          <w:i w:val="1"/>
          <w:iCs w:val="1"/>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Follow </w:t>
      </w:r>
      <w:r>
        <w:rPr>
          <w:rStyle w:val="Hyperlink.4"/>
        </w:rPr>
        <w:fldChar w:fldCharType="begin" w:fldLock="0"/>
      </w:r>
      <w:r>
        <w:rPr>
          <w:rStyle w:val="Hyperlink.4"/>
        </w:rPr>
        <w:instrText xml:space="preserve"> HYPERLINK "https://docs.openshift.com/container-platform/4.15/virt/install/installing-virt.html"</w:instrText>
      </w:r>
      <w:r>
        <w:rPr>
          <w:rStyle w:val="Hyperlink.4"/>
        </w:rPr>
        <w:fldChar w:fldCharType="separate" w:fldLock="0"/>
      </w:r>
      <w:r>
        <w:rPr>
          <w:rStyle w:val="Hyperlink.4"/>
          <w:rtl w:val="0"/>
          <w:lang w:val="en-US"/>
        </w:rPr>
        <w:t>the documentation</w:t>
      </w:r>
      <w:r>
        <w:rPr/>
        <w:fldChar w:fldCharType="end" w:fldLock="0"/>
      </w:r>
      <w:r>
        <w:rPr>
          <w:rStyle w:val="Ohne"/>
          <w:outline w:val="0"/>
          <w:color w:val="434343"/>
          <w:u w:color="434343"/>
          <w:rtl w:val="0"/>
          <w:lang w:val="en-US"/>
          <w14:textFill>
            <w14:solidFill>
              <w14:srgbClr w14:val="434343"/>
            </w14:solidFill>
          </w14:textFill>
        </w:rPr>
        <w:t xml:space="preserve"> for deploying the Operator and creating an instance of the HyperConverged resource. The below bullets represent common decisions and configuration parameters that are not default.</w:t>
      </w:r>
    </w:p>
    <w:p>
      <w:pPr>
        <w:pStyle w:val="Text"/>
        <w:spacing w:after="0" w:line="276" w:lineRule="auto"/>
        <w:ind w:left="720" w:firstLine="0"/>
        <w:rPr>
          <w:rStyle w:val="Ohne"/>
          <w:i w:val="1"/>
          <w:iCs w:val="1"/>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i w:val="1"/>
          <w:iCs w:val="1"/>
          <w:outline w:val="0"/>
          <w:color w:val="434343"/>
          <w:rtl w:val="0"/>
          <w:lang w:val="en-US"/>
          <w14:textFill>
            <w14:solidFill>
              <w14:srgbClr w14:val="434343"/>
            </w14:solidFill>
          </w14:textFill>
        </w:rPr>
      </w:pPr>
      <w:r>
        <w:rPr>
          <w:rStyle w:val="Ohne"/>
          <w:i w:val="0"/>
          <w:iCs w:val="0"/>
          <w:outline w:val="0"/>
          <w:color w:val="434343"/>
          <w:u w:color="434343"/>
          <w:rtl w:val="0"/>
          <w:lang w:val="en-US"/>
          <w14:textFill>
            <w14:solidFill>
              <w14:srgbClr w14:val="434343"/>
            </w14:solidFill>
          </w14:textFill>
        </w:rPr>
        <w:t>Decide whether to download the default, Red Hat provided operating system images. The Operator will automatically try to retrieve and make available cloud images for RHEL, Fedora, and CentOS when configuring a default storage class. If you do not intend to use these images, it is recommended that you disable automatic retrieval.</w:t>
      </w:r>
      <w:r>
        <w:rPr>
          <w:rStyle w:val="Ohne"/>
          <w:i w:val="0"/>
          <w:iCs w:val="0"/>
          <w:outline w:val="0"/>
          <w:color w:val="434343"/>
          <w:u w:color="434343"/>
          <w14:textFill>
            <w14:solidFill>
              <w14:srgbClr w14:val="434343"/>
            </w14:solidFill>
          </w14:textFill>
        </w:rPr>
        <w:br w:type="textWrapping"/>
      </w:r>
      <w:r>
        <w:rPr>
          <w:rStyle w:val="Ohne"/>
          <w:i w:val="1"/>
          <w:iCs w:val="1"/>
          <w:outline w:val="0"/>
          <w:color w:val="434343"/>
          <w:u w:color="434343"/>
          <w14:textFill>
            <w14:solidFill>
              <w14:srgbClr w14:val="434343"/>
            </w14:solidFill>
          </w14:textFill>
        </w:rPr>
        <w:drawing xmlns:a="http://schemas.openxmlformats.org/drawingml/2006/main">
          <wp:inline distT="0" distB="0" distL="0" distR="0">
            <wp:extent cx="5943600" cy="698500"/>
            <wp:effectExtent l="0" t="0" r="0" b="0"/>
            <wp:docPr id="1073741844" name="officeArt object" descr="image39.png"/>
            <wp:cNvGraphicFramePr/>
            <a:graphic xmlns:a="http://schemas.openxmlformats.org/drawingml/2006/main">
              <a:graphicData uri="http://schemas.openxmlformats.org/drawingml/2006/picture">
                <pic:pic xmlns:pic="http://schemas.openxmlformats.org/drawingml/2006/picture">
                  <pic:nvPicPr>
                    <pic:cNvPr id="1073741844" name="image39.png" descr="image39.png"/>
                    <pic:cNvPicPr>
                      <a:picLocks noChangeAspect="1"/>
                    </pic:cNvPicPr>
                  </pic:nvPicPr>
                  <pic:blipFill>
                    <a:blip r:embed="rId20">
                      <a:extLst/>
                    </a:blip>
                    <a:stretch>
                      <a:fillRect/>
                    </a:stretch>
                  </pic:blipFill>
                  <pic:spPr>
                    <a:xfrm>
                      <a:off x="0" y="0"/>
                      <a:ext cx="5943600" cy="698500"/>
                    </a:xfrm>
                    <a:prstGeom prst="rect">
                      <a:avLst/>
                    </a:prstGeom>
                    <a:ln w="12700" cap="flat">
                      <a:noFill/>
                      <a:miter lim="400000"/>
                    </a:ln>
                    <a:effectLst/>
                  </pic:spPr>
                </pic:pic>
              </a:graphicData>
            </a:graphic>
          </wp:inline>
        </w:drawing>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i w:val="1"/>
          <w:iCs w:val="1"/>
          <w:outline w:val="0"/>
          <w:color w:val="434343"/>
          <w:rtl w:val="0"/>
          <w:lang w:val="en-US"/>
          <w14:textFill>
            <w14:solidFill>
              <w14:srgbClr w14:val="434343"/>
            </w14:solidFill>
          </w14:textFill>
        </w:rPr>
      </w:pPr>
      <w:r>
        <w:rPr>
          <w:rStyle w:val="Ohne"/>
          <w:i w:val="0"/>
          <w:iCs w:val="0"/>
          <w:outline w:val="0"/>
          <w:color w:val="434343"/>
          <w:u w:color="434343"/>
          <w:rtl w:val="0"/>
          <w:lang w:val="en-US"/>
          <w14:textFill>
            <w14:solidFill>
              <w14:srgbClr w14:val="434343"/>
            </w14:solidFill>
          </w14:textFill>
        </w:rPr>
        <w:t>Configure the default CPU model to the lowest common denominator CPU model in the cluster. These values are determined by the CPU vendor and the highest or lowest, CPU model available in the OpenShift cluster. For AMD CPUs, a value of EPYC is recommended; for Intel CPUs a value equivalent to the generation name, e.g.  Cascadelake-Server, is recommended.</w:t>
      </w:r>
      <w:r>
        <w:rPr>
          <w:rStyle w:val="Ohne"/>
          <w:i w:val="0"/>
          <w:iCs w:val="0"/>
          <w:outline w:val="0"/>
          <w:color w:val="434343"/>
          <w:u w:color="434343"/>
          <w14:textFill>
            <w14:solidFill>
              <w14:srgbClr w14:val="434343"/>
            </w14:solidFill>
          </w14:textFill>
        </w:rPr>
        <w:br w:type="textWrapping"/>
      </w:r>
      <w:r>
        <w:rPr>
          <w:rStyle w:val="Ohne"/>
          <w:i w:val="1"/>
          <w:iCs w:val="1"/>
          <w:outline w:val="0"/>
          <w:color w:val="434343"/>
          <w:u w:color="434343"/>
          <w14:textFill>
            <w14:solidFill>
              <w14:srgbClr w14:val="434343"/>
            </w14:solidFill>
          </w14:textFill>
        </w:rPr>
        <w:drawing xmlns:a="http://schemas.openxmlformats.org/drawingml/2006/main">
          <wp:inline distT="0" distB="0" distL="0" distR="0">
            <wp:extent cx="5943600" cy="558800"/>
            <wp:effectExtent l="0" t="0" r="0" b="0"/>
            <wp:docPr id="1073741845" name="officeArt object" descr="image33.png"/>
            <wp:cNvGraphicFramePr/>
            <a:graphic xmlns:a="http://schemas.openxmlformats.org/drawingml/2006/main">
              <a:graphicData uri="http://schemas.openxmlformats.org/drawingml/2006/picture">
                <pic:pic xmlns:pic="http://schemas.openxmlformats.org/drawingml/2006/picture">
                  <pic:nvPicPr>
                    <pic:cNvPr id="1073741845" name="image33.png" descr="image33.png"/>
                    <pic:cNvPicPr>
                      <a:picLocks noChangeAspect="1"/>
                    </pic:cNvPicPr>
                  </pic:nvPicPr>
                  <pic:blipFill>
                    <a:blip r:embed="rId21">
                      <a:extLst/>
                    </a:blip>
                    <a:stretch>
                      <a:fillRect/>
                    </a:stretch>
                  </pic:blipFill>
                  <pic:spPr>
                    <a:xfrm>
                      <a:off x="0" y="0"/>
                      <a:ext cx="5943600" cy="558800"/>
                    </a:xfrm>
                    <a:prstGeom prst="rect">
                      <a:avLst/>
                    </a:prstGeom>
                    <a:ln w="12700" cap="flat">
                      <a:noFill/>
                      <a:miter lim="400000"/>
                    </a:ln>
                    <a:effectLst/>
                  </pic:spPr>
                </pic:pic>
              </a:graphicData>
            </a:graphic>
          </wp:inline>
        </w:drawing>
      </w:r>
    </w:p>
    <w:p>
      <w:pPr>
        <w:pStyle w:val="Text"/>
        <w:spacing w:after="0" w:line="276" w:lineRule="auto"/>
        <w:ind w:left="72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The Intel Xeon-Gold 6258R CPU is of the </w:t>
      </w:r>
      <w:r>
        <w:rPr>
          <w:rStyle w:val="Hyperlink.1"/>
        </w:rPr>
        <w:fldChar w:fldCharType="begin" w:fldLock="0"/>
      </w:r>
      <w:r>
        <w:rPr>
          <w:rStyle w:val="Hyperlink.1"/>
        </w:rPr>
        <w:instrText xml:space="preserve"> HYPERLINK "https://ark.intel.com/content/www/us/en/ark/products/199350/intel-xeon-gold-6258r-processor-38-5m-cache-2-70-ghz.html"</w:instrText>
      </w:r>
      <w:r>
        <w:rPr>
          <w:rStyle w:val="Hyperlink.1"/>
        </w:rPr>
        <w:fldChar w:fldCharType="separate" w:fldLock="0"/>
      </w:r>
      <w:r>
        <w:rPr>
          <w:rStyle w:val="Hyperlink.1"/>
          <w:rtl w:val="0"/>
        </w:rPr>
        <w:t>Cascadelake-Server</w:t>
      </w:r>
      <w:r>
        <w:rPr/>
        <w:fldChar w:fldCharType="end" w:fldLock="0"/>
      </w:r>
      <w:r>
        <w:rPr>
          <w:rStyle w:val="Ohne"/>
          <w:outline w:val="0"/>
          <w:color w:val="434343"/>
          <w:u w:color="434343"/>
          <w:rtl w:val="0"/>
          <w14:textFill>
            <w14:solidFill>
              <w14:srgbClr w14:val="434343"/>
            </w14:solidFill>
          </w14:textFill>
        </w:rPr>
        <w:t xml:space="preserve"> type. </w:t>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Set the VM run strategy to use the RerunOnFailure policy.</w:t>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i w:val="1"/>
          <w:iCs w:val="1"/>
          <w:outline w:val="0"/>
          <w:color w:val="434343"/>
          <w:rtl w:val="0"/>
          <w:lang w:val="en-US"/>
          <w14:textFill>
            <w14:solidFill>
              <w14:srgbClr w14:val="434343"/>
            </w14:solidFill>
          </w14:textFill>
        </w:rPr>
      </w:pPr>
      <w:r>
        <w:rPr>
          <w:rStyle w:val="Ohne"/>
          <w:i w:val="0"/>
          <w:iCs w:val="0"/>
          <w:outline w:val="0"/>
          <w:color w:val="434343"/>
          <w:u w:color="434343"/>
          <w:rtl w:val="0"/>
          <w:lang w:val="en-US"/>
          <w14:textFill>
            <w14:solidFill>
              <w14:srgbClr w14:val="434343"/>
            </w14:solidFill>
          </w14:textFill>
        </w:rPr>
        <w:t>If you do not want to use the default storage class for storing VM state related to, among other things, vTPM, set the desired storage class when deploying OpenShift Virtualization. This storage class must support RWX access mode.</w:t>
      </w:r>
      <w:r>
        <w:rPr>
          <w:rStyle w:val="Ohne"/>
          <w:i w:val="0"/>
          <w:iCs w:val="0"/>
          <w:outline w:val="0"/>
          <w:color w:val="434343"/>
          <w:u w:color="434343"/>
          <w14:textFill>
            <w14:solidFill>
              <w14:srgbClr w14:val="434343"/>
            </w14:solidFill>
          </w14:textFill>
        </w:rPr>
        <w:br w:type="textWrapping"/>
      </w:r>
      <w:r>
        <w:rPr>
          <w:rStyle w:val="Ohne"/>
          <w:i w:val="1"/>
          <w:iCs w:val="1"/>
          <w:outline w:val="0"/>
          <w:color w:val="434343"/>
          <w:u w:color="434343"/>
          <w14:textFill>
            <w14:solidFill>
              <w14:srgbClr w14:val="434343"/>
            </w14:solidFill>
          </w14:textFill>
        </w:rPr>
        <w:drawing xmlns:a="http://schemas.openxmlformats.org/drawingml/2006/main">
          <wp:inline distT="0" distB="0" distL="0" distR="0">
            <wp:extent cx="5943600" cy="533400"/>
            <wp:effectExtent l="0" t="0" r="0" b="0"/>
            <wp:docPr id="1073741846" name="officeArt object" descr="image16.png"/>
            <wp:cNvGraphicFramePr/>
            <a:graphic xmlns:a="http://schemas.openxmlformats.org/drawingml/2006/main">
              <a:graphicData uri="http://schemas.openxmlformats.org/drawingml/2006/picture">
                <pic:pic xmlns:pic="http://schemas.openxmlformats.org/drawingml/2006/picture">
                  <pic:nvPicPr>
                    <pic:cNvPr id="1073741846" name="image16.png" descr="image16.png"/>
                    <pic:cNvPicPr>
                      <a:picLocks noChangeAspect="1"/>
                    </pic:cNvPicPr>
                  </pic:nvPicPr>
                  <pic:blipFill>
                    <a:blip r:embed="rId22">
                      <a:extLst/>
                    </a:blip>
                    <a:stretch>
                      <a:fillRect/>
                    </a:stretch>
                  </pic:blipFill>
                  <pic:spPr>
                    <a:xfrm>
                      <a:off x="0" y="0"/>
                      <a:ext cx="5943600" cy="533400"/>
                    </a:xfrm>
                    <a:prstGeom prst="rect">
                      <a:avLst/>
                    </a:prstGeom>
                    <a:ln w="12700" cap="flat">
                      <a:noFill/>
                      <a:miter lim="400000"/>
                    </a:ln>
                    <a:effectLst/>
                  </pic:spPr>
                </pic:pic>
              </a:graphicData>
            </a:graphic>
          </wp:inline>
        </w:drawing>
      </w:r>
    </w:p>
    <w:p>
      <w:pPr>
        <w:pStyle w:val="Überschrift 3"/>
        <w:spacing w:after="0" w:line="276" w:lineRule="auto"/>
        <w:ind w:left="0" w:firstLine="0"/>
        <w:rPr>
          <w:rStyle w:val="Ohne"/>
          <w:rFonts w:ascii="Red Hat Text Bold" w:cs="Red Hat Text Bold" w:hAnsi="Red Hat Text Bold" w:eastAsia="Red Hat Text Bold"/>
          <w:outline w:val="0"/>
          <w:color w:val="434343"/>
          <w:u w:color="434343"/>
          <w14:textFill>
            <w14:solidFill>
              <w14:srgbClr w14:val="434343"/>
            </w14:solidFill>
          </w14:textFill>
        </w:rPr>
      </w:pPr>
      <w:bookmarkStart w:name="_dewfncwoauxg" w:id="151"/>
      <w:bookmarkEnd w:id="151"/>
    </w:p>
    <w:p>
      <w:pPr>
        <w:pStyle w:val="Überschrift 3"/>
        <w:spacing w:after="0" w:line="276" w:lineRule="auto"/>
        <w:ind w:left="0" w:firstLine="0"/>
        <w:rPr>
          <w:rStyle w:val="Ohne"/>
          <w:rFonts w:ascii="Red Hat Text Bold" w:cs="Red Hat Text Bold" w:hAnsi="Red Hat Text Bold" w:eastAsia="Red Hat Text Bold"/>
          <w:outline w:val="0"/>
          <w:color w:val="434343"/>
          <w:u w:color="434343"/>
          <w14:textFill>
            <w14:solidFill>
              <w14:srgbClr w14:val="434343"/>
            </w14:solidFill>
          </w14:textFill>
        </w:rPr>
      </w:pPr>
      <w:bookmarkStart w:name="_bilu6swutp" w:id="152"/>
      <w:bookmarkEnd w:id="152"/>
      <w:r>
        <w:rPr>
          <w:rStyle w:val="Ohne"/>
          <w:rFonts w:ascii="Red Hat Text Bold" w:hAnsi="Red Hat Text Bold"/>
          <w:outline w:val="0"/>
          <w:color w:val="434343"/>
          <w:u w:color="434343"/>
          <w:rtl w:val="0"/>
          <w14:textFill>
            <w14:solidFill>
              <w14:srgbClr w14:val="434343"/>
            </w14:solidFill>
          </w14:textFill>
        </w:rPr>
        <w:t>M</w:t>
      </w:r>
      <w:r>
        <w:rPr>
          <w:rStyle w:val="Ohne"/>
          <w:rFonts w:ascii="Red Hat Text Bold" w:hAnsi="Red Hat Text Bold"/>
          <w:outline w:val="0"/>
          <w:color w:val="434343"/>
          <w:u w:color="434343"/>
          <w:rtl w:val="0"/>
          <w:lang w:val="en-US"/>
          <w14:textFill>
            <w14:solidFill>
              <w14:srgbClr w14:val="434343"/>
            </w14:solidFill>
          </w14:textFill>
        </w:rPr>
        <w:t>achine and node configuration</w:t>
      </w: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These tasks represent configurations applied to the cluster nodes after the cluster is deployed.</w:t>
      </w:r>
    </w:p>
    <w:p>
      <w:pPr>
        <w:pStyle w:val="Text"/>
        <w:spacing w:after="0" w:line="276" w:lineRule="auto"/>
        <w:ind w:left="0" w:firstLine="0"/>
        <w:rPr>
          <w:rStyle w:val="Ohne"/>
          <w:i w:val="1"/>
          <w:iCs w:val="1"/>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i w:val="1"/>
          <w:iCs w:val="1"/>
          <w:outline w:val="0"/>
          <w:color w:val="434343"/>
          <w:rtl w:val="0"/>
          <w14:textFill>
            <w14:solidFill>
              <w14:srgbClr w14:val="434343"/>
            </w14:solidFill>
          </w14:textFill>
        </w:rPr>
      </w:pPr>
      <w:r>
        <w:rPr>
          <w:rStyle w:val="Hyperlink.5"/>
          <w:i w:val="0"/>
          <w:iCs w:val="0"/>
          <w:outline w:val="0"/>
          <w:color w:val="0066cc"/>
          <w:u w:val="single" w:color="0066cc"/>
          <w14:textFill>
            <w14:solidFill>
              <w14:srgbClr w14:val="0066CC"/>
            </w14:solidFill>
          </w14:textFill>
        </w:rPr>
        <w:fldChar w:fldCharType="begin" w:fldLock="0"/>
      </w:r>
      <w:r>
        <w:rPr>
          <w:rStyle w:val="Hyperlink.5"/>
          <w:i w:val="0"/>
          <w:iCs w:val="0"/>
          <w:outline w:val="0"/>
          <w:color w:val="0066cc"/>
          <w:u w:val="single" w:color="0066cc"/>
          <w14:textFill>
            <w14:solidFill>
              <w14:srgbClr w14:val="0066CC"/>
            </w14:solidFill>
          </w14:textFill>
        </w:rPr>
        <w:instrText xml:space="preserve"> HYPERLINK "https://docs.openshift.com/container-platform/4.15/post_installation_configuration/machine-configuration-tasks.html%23installation-special-config-chrony_post-install-machine-configuration-tasks"</w:instrText>
      </w:r>
      <w:r>
        <w:rPr>
          <w:rStyle w:val="Hyperlink.5"/>
          <w:i w:val="0"/>
          <w:iCs w:val="0"/>
          <w:outline w:val="0"/>
          <w:color w:val="0066cc"/>
          <w:u w:val="single" w:color="0066cc"/>
          <w14:textFill>
            <w14:solidFill>
              <w14:srgbClr w14:val="0066CC"/>
            </w14:solidFill>
          </w14:textFill>
        </w:rPr>
        <w:fldChar w:fldCharType="separate" w:fldLock="0"/>
      </w:r>
      <w:r>
        <w:rPr>
          <w:rStyle w:val="Hyperlink.5"/>
          <w:i w:val="0"/>
          <w:iCs w:val="0"/>
          <w:outline w:val="0"/>
          <w:color w:val="0066cc"/>
          <w:u w:val="single" w:color="0066cc"/>
          <w:rtl w:val="0"/>
          <w:lang w:val="en-US"/>
          <w14:textFill>
            <w14:solidFill>
              <w14:srgbClr w14:val="0066CC"/>
            </w14:solidFill>
          </w14:textFill>
        </w:rPr>
        <w:t>Configure time synchronization</w:t>
      </w:r>
      <w:r>
        <w:rPr>
          <w:i w:val="1"/>
          <w:iCs w:val="1"/>
          <w:outline w:val="0"/>
          <w:color w:val="434343"/>
          <w14:textFill>
            <w14:solidFill>
              <w14:srgbClr w14:val="434343"/>
            </w14:solidFill>
          </w14:textFill>
        </w:rPr>
        <w:fldChar w:fldCharType="end" w:fldLock="0"/>
      </w:r>
      <w:r>
        <w:rPr>
          <w:rStyle w:val="Ohne"/>
          <w:i w:val="0"/>
          <w:iCs w:val="0"/>
          <w:outline w:val="0"/>
          <w:color w:val="434343"/>
          <w:u w:color="434343"/>
          <w:rtl w:val="0"/>
          <w:lang w:val="en-US"/>
          <w14:textFill>
            <w14:solidFill>
              <w14:srgbClr w14:val="434343"/>
            </w14:solidFill>
          </w14:textFill>
        </w:rPr>
        <w:t xml:space="preserve"> to avoid clock drift and issues related to inaccurate/inconsistent time, such as certificates being incorrectly marked invalid.</w:t>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i w:val="1"/>
          <w:iCs w:val="1"/>
          <w:outline w:val="0"/>
          <w:color w:val="434343"/>
          <w:rtl w:val="0"/>
          <w:lang w:val="en-US"/>
          <w14:textFill>
            <w14:solidFill>
              <w14:srgbClr w14:val="434343"/>
            </w14:solidFill>
          </w14:textFill>
        </w:rPr>
      </w:pPr>
      <w:r>
        <w:rPr>
          <w:rStyle w:val="Ohne"/>
          <w:i w:val="0"/>
          <w:iCs w:val="0"/>
          <w:outline w:val="0"/>
          <w:color w:val="434343"/>
          <w:u w:color="434343"/>
          <w:rtl w:val="0"/>
          <w:lang w:val="en-US"/>
          <w14:textFill>
            <w14:solidFill>
              <w14:srgbClr w14:val="434343"/>
            </w14:solidFill>
          </w14:textFill>
        </w:rPr>
        <w:t>Configure node health checks and fence agent remediation for reduced HA recovery time in the event of node failure.</w:t>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i w:val="1"/>
          <w:iCs w:val="1"/>
          <w:outline w:val="0"/>
          <w:color w:val="434343"/>
          <w:rtl w:val="0"/>
          <w:lang w:val="en-US"/>
          <w14:textFill>
            <w14:solidFill>
              <w14:srgbClr w14:val="434343"/>
            </w14:solidFill>
          </w14:textFill>
        </w:rPr>
      </w:pPr>
      <w:r>
        <w:rPr>
          <w:rStyle w:val="Ohne"/>
          <w:i w:val="0"/>
          <w:iCs w:val="0"/>
          <w:outline w:val="0"/>
          <w:color w:val="434343"/>
          <w:u w:color="434343"/>
          <w:rtl w:val="0"/>
          <w:lang w:val="en-US"/>
          <w14:textFill>
            <w14:solidFill>
              <w14:srgbClr w14:val="434343"/>
            </w14:solidFill>
          </w14:textFill>
        </w:rPr>
        <w:t xml:space="preserve">The </w:t>
      </w:r>
      <w:r>
        <w:rPr>
          <w:rStyle w:val="Hyperlink.5"/>
          <w:i w:val="0"/>
          <w:iCs w:val="0"/>
          <w:outline w:val="0"/>
          <w:color w:val="0066cc"/>
          <w:u w:val="single" w:color="0066cc"/>
          <w14:textFill>
            <w14:solidFill>
              <w14:srgbClr w14:val="0066CC"/>
            </w14:solidFill>
          </w14:textFill>
        </w:rPr>
        <w:fldChar w:fldCharType="begin" w:fldLock="0"/>
      </w:r>
      <w:r>
        <w:rPr>
          <w:rStyle w:val="Hyperlink.5"/>
          <w:i w:val="0"/>
          <w:iCs w:val="0"/>
          <w:outline w:val="0"/>
          <w:color w:val="0066cc"/>
          <w:u w:val="single" w:color="0066cc"/>
          <w14:textFill>
            <w14:solidFill>
              <w14:srgbClr w14:val="0066CC"/>
            </w14:solidFill>
          </w14:textFill>
        </w:rPr>
        <w:instrText xml:space="preserve"> HYPERLINK "https://access.redhat.com/documentation/en-us/workload_availability_for_red_hat_openshift/23.2/html-single/remediation_fencing_and_maintenance/index?extIdCarryOver=true&amp;sc_cid=701f2000001OH74AAG%23installing-node-health-check-operator-using-web-console_node-health-check-operator"</w:instrText>
      </w:r>
      <w:r>
        <w:rPr>
          <w:rStyle w:val="Hyperlink.5"/>
          <w:i w:val="0"/>
          <w:iCs w:val="0"/>
          <w:outline w:val="0"/>
          <w:color w:val="0066cc"/>
          <w:u w:val="single" w:color="0066cc"/>
          <w14:textFill>
            <w14:solidFill>
              <w14:srgbClr w14:val="0066CC"/>
            </w14:solidFill>
          </w14:textFill>
        </w:rPr>
        <w:fldChar w:fldCharType="separate" w:fldLock="0"/>
      </w:r>
      <w:r>
        <w:rPr>
          <w:rStyle w:val="Hyperlink.5"/>
          <w:i w:val="0"/>
          <w:iCs w:val="0"/>
          <w:outline w:val="0"/>
          <w:color w:val="0066cc"/>
          <w:u w:val="single" w:color="0066cc"/>
          <w:rtl w:val="0"/>
          <w:lang w:val="en-US"/>
          <w14:textFill>
            <w14:solidFill>
              <w14:srgbClr w14:val="0066CC"/>
            </w14:solidFill>
          </w14:textFill>
        </w:rPr>
        <w:t>Node Health Check Operator</w:t>
      </w:r>
      <w:r>
        <w:rPr>
          <w:i w:val="1"/>
          <w:iCs w:val="1"/>
          <w:outline w:val="0"/>
          <w:color w:val="434343"/>
          <w14:textFill>
            <w14:solidFill>
              <w14:srgbClr w14:val="434343"/>
            </w14:solidFill>
          </w14:textFill>
        </w:rPr>
        <w:fldChar w:fldCharType="end" w:fldLock="0"/>
      </w:r>
      <w:r>
        <w:rPr>
          <w:rStyle w:val="Ohne"/>
          <w:i w:val="0"/>
          <w:iCs w:val="0"/>
          <w:outline w:val="0"/>
          <w:color w:val="434343"/>
          <w:u w:color="434343"/>
          <w:rtl w:val="0"/>
          <w:lang w:val="en-US"/>
          <w14:textFill>
            <w14:solidFill>
              <w14:srgbClr w14:val="434343"/>
            </w14:solidFill>
          </w14:textFill>
        </w:rPr>
        <w:t xml:space="preserve"> and </w:t>
      </w:r>
      <w:r>
        <w:rPr>
          <w:rStyle w:val="Hyperlink.5"/>
          <w:i w:val="0"/>
          <w:iCs w:val="0"/>
          <w:outline w:val="0"/>
          <w:color w:val="0066cc"/>
          <w:u w:val="single" w:color="0066cc"/>
          <w14:textFill>
            <w14:solidFill>
              <w14:srgbClr w14:val="0066CC"/>
            </w14:solidFill>
          </w14:textFill>
        </w:rPr>
        <w:fldChar w:fldCharType="begin" w:fldLock="0"/>
      </w:r>
      <w:r>
        <w:rPr>
          <w:rStyle w:val="Hyperlink.5"/>
          <w:i w:val="0"/>
          <w:iCs w:val="0"/>
          <w:outline w:val="0"/>
          <w:color w:val="0066cc"/>
          <w:u w:val="single" w:color="0066cc"/>
          <w14:textFill>
            <w14:solidFill>
              <w14:srgbClr w14:val="0066CC"/>
            </w14:solidFill>
          </w14:textFill>
        </w:rPr>
        <w:instrText xml:space="preserve"> HYPERLINK "https://access.redhat.com/documentation/en-us/workload_availability_for_red_hat_openshift/23.3/html/remediation_fencing_and_maintenance/fence-agents-remediation-operator-remediate-nodes%23installing-fence-agents-remediation-operator-using-web-console_fence-agents-remediation-operator-remediate-nodes"</w:instrText>
      </w:r>
      <w:r>
        <w:rPr>
          <w:rStyle w:val="Hyperlink.5"/>
          <w:i w:val="0"/>
          <w:iCs w:val="0"/>
          <w:outline w:val="0"/>
          <w:color w:val="0066cc"/>
          <w:u w:val="single" w:color="0066cc"/>
          <w14:textFill>
            <w14:solidFill>
              <w14:srgbClr w14:val="0066CC"/>
            </w14:solidFill>
          </w14:textFill>
        </w:rPr>
        <w:fldChar w:fldCharType="separate" w:fldLock="0"/>
      </w:r>
      <w:r>
        <w:rPr>
          <w:rStyle w:val="Hyperlink.5"/>
          <w:i w:val="0"/>
          <w:iCs w:val="0"/>
          <w:outline w:val="0"/>
          <w:color w:val="0066cc"/>
          <w:u w:val="single" w:color="0066cc"/>
          <w:rtl w:val="0"/>
          <w:lang w:val="en-US"/>
          <w14:textFill>
            <w14:solidFill>
              <w14:srgbClr w14:val="0066CC"/>
            </w14:solidFill>
          </w14:textFill>
        </w:rPr>
        <w:t>Fence Agents Remediation Operator</w:t>
      </w:r>
      <w:r>
        <w:rPr>
          <w:i w:val="1"/>
          <w:iCs w:val="1"/>
          <w:outline w:val="0"/>
          <w:color w:val="434343"/>
          <w14:textFill>
            <w14:solidFill>
              <w14:srgbClr w14:val="434343"/>
            </w14:solidFill>
          </w14:textFill>
        </w:rPr>
        <w:fldChar w:fldCharType="end" w:fldLock="0"/>
      </w:r>
      <w:r>
        <w:rPr>
          <w:rStyle w:val="Ohne"/>
          <w:i w:val="0"/>
          <w:iCs w:val="0"/>
          <w:outline w:val="0"/>
          <w:color w:val="0066cc"/>
          <w:u w:color="0066cc"/>
          <w:rtl w:val="0"/>
          <w14:textFill>
            <w14:solidFill>
              <w14:srgbClr w14:val="0066CC"/>
            </w14:solidFill>
          </w14:textFill>
        </w:rPr>
        <w:t xml:space="preserve"> </w:t>
      </w:r>
      <w:r>
        <w:rPr>
          <w:rStyle w:val="Ohne"/>
          <w:i w:val="0"/>
          <w:iCs w:val="0"/>
          <w:outline w:val="0"/>
          <w:color w:val="434343"/>
          <w:u w:color="434343"/>
          <w:rtl w:val="0"/>
          <w:lang w:val="en-US"/>
          <w14:textFill>
            <w14:solidFill>
              <w14:srgbClr w14:val="434343"/>
            </w14:solidFill>
          </w14:textFill>
        </w:rPr>
        <w:t xml:space="preserve">are deployed from OperatorHub in the web console. Once installed, </w:t>
      </w:r>
      <w:r>
        <w:rPr>
          <w:rStyle w:val="Hyperlink.5"/>
          <w:i w:val="0"/>
          <w:iCs w:val="0"/>
          <w:outline w:val="0"/>
          <w:color w:val="0066cc"/>
          <w:u w:val="single" w:color="0066cc"/>
          <w14:textFill>
            <w14:solidFill>
              <w14:srgbClr w14:val="0066CC"/>
            </w14:solidFill>
          </w14:textFill>
        </w:rPr>
        <w:fldChar w:fldCharType="begin" w:fldLock="0"/>
      </w:r>
      <w:r>
        <w:rPr>
          <w:rStyle w:val="Hyperlink.5"/>
          <w:i w:val="0"/>
          <w:iCs w:val="0"/>
          <w:outline w:val="0"/>
          <w:color w:val="0066cc"/>
          <w:u w:val="single" w:color="0066cc"/>
          <w14:textFill>
            <w14:solidFill>
              <w14:srgbClr w14:val="0066CC"/>
            </w14:solidFill>
          </w14:textFill>
        </w:rPr>
        <w:instrText xml:space="preserve"> HYPERLINK "https://access.redhat.com/documentation/en-us/workload_availability_for_red_hat_openshift/23.3/html/remediation_fencing_and_maintenance/fence-agents-remediation-operator-remediate-nodes%23configuring-fence-agents-remediation-operator_fence-agents-remediation-operator-remediate-nodes"</w:instrText>
      </w:r>
      <w:r>
        <w:rPr>
          <w:rStyle w:val="Hyperlink.5"/>
          <w:i w:val="0"/>
          <w:iCs w:val="0"/>
          <w:outline w:val="0"/>
          <w:color w:val="0066cc"/>
          <w:u w:val="single" w:color="0066cc"/>
          <w14:textFill>
            <w14:solidFill>
              <w14:srgbClr w14:val="0066CC"/>
            </w14:solidFill>
          </w14:textFill>
        </w:rPr>
        <w:fldChar w:fldCharType="separate" w:fldLock="0"/>
      </w:r>
      <w:r>
        <w:rPr>
          <w:rStyle w:val="Hyperlink.5"/>
          <w:i w:val="0"/>
          <w:iCs w:val="0"/>
          <w:outline w:val="0"/>
          <w:color w:val="0066cc"/>
          <w:u w:val="single" w:color="0066cc"/>
          <w:rtl w:val="0"/>
          <w:lang w:val="en-US"/>
          <w14:textFill>
            <w14:solidFill>
              <w14:srgbClr w14:val="0066CC"/>
            </w14:solidFill>
          </w14:textFill>
        </w:rPr>
        <w:t>an instance of the FenceAgentsRemediationTemplate must be created</w:t>
      </w:r>
      <w:r>
        <w:rPr>
          <w:i w:val="1"/>
          <w:iCs w:val="1"/>
          <w:outline w:val="0"/>
          <w:color w:val="434343"/>
          <w14:textFill>
            <w14:solidFill>
              <w14:srgbClr w14:val="434343"/>
            </w14:solidFill>
          </w14:textFill>
        </w:rPr>
        <w:fldChar w:fldCharType="end" w:fldLock="0"/>
      </w:r>
      <w:r>
        <w:rPr>
          <w:rStyle w:val="Ohne"/>
          <w:i w:val="0"/>
          <w:iCs w:val="0"/>
          <w:outline w:val="0"/>
          <w:color w:val="434343"/>
          <w:u w:color="434343"/>
          <w:rtl w:val="0"/>
          <w:lang w:val="en-US"/>
          <w14:textFill>
            <w14:solidFill>
              <w14:srgbClr w14:val="434343"/>
            </w14:solidFill>
          </w14:textFill>
        </w:rPr>
        <w:t xml:space="preserve"> to provide BMC connection information for the nodes. This is the same information that was used when deploying the cluster and joining nodes using a MachineSet. Finally, </w:t>
      </w:r>
      <w:r>
        <w:rPr>
          <w:rStyle w:val="Hyperlink.5"/>
          <w:i w:val="0"/>
          <w:iCs w:val="0"/>
          <w:outline w:val="0"/>
          <w:color w:val="0066cc"/>
          <w:u w:val="single" w:color="0066cc"/>
          <w14:textFill>
            <w14:solidFill>
              <w14:srgbClr w14:val="0066CC"/>
            </w14:solidFill>
          </w14:textFill>
        </w:rPr>
        <w:fldChar w:fldCharType="begin" w:fldLock="0"/>
      </w:r>
      <w:r>
        <w:rPr>
          <w:rStyle w:val="Hyperlink.5"/>
          <w:i w:val="0"/>
          <w:iCs w:val="0"/>
          <w:outline w:val="0"/>
          <w:color w:val="0066cc"/>
          <w:u w:val="single" w:color="0066cc"/>
          <w14:textFill>
            <w14:solidFill>
              <w14:srgbClr w14:val="0066CC"/>
            </w14:solidFill>
          </w14:textFill>
        </w:rPr>
        <w:instrText xml:space="preserve"> HYPERLINK "https://access.redhat.com/documentation/en-us/workload_availability_for_red_hat_openshift/23.3/html/remediation_fencing_and_maintenance/node-health-check-operator%23about-node-health-check-operator_node-health-check-operator"</w:instrText>
      </w:r>
      <w:r>
        <w:rPr>
          <w:rStyle w:val="Hyperlink.5"/>
          <w:i w:val="0"/>
          <w:iCs w:val="0"/>
          <w:outline w:val="0"/>
          <w:color w:val="0066cc"/>
          <w:u w:val="single" w:color="0066cc"/>
          <w14:textFill>
            <w14:solidFill>
              <w14:srgbClr w14:val="0066CC"/>
            </w14:solidFill>
          </w14:textFill>
        </w:rPr>
        <w:fldChar w:fldCharType="separate" w:fldLock="0"/>
      </w:r>
      <w:r>
        <w:rPr>
          <w:rStyle w:val="Hyperlink.5"/>
          <w:i w:val="0"/>
          <w:iCs w:val="0"/>
          <w:outline w:val="0"/>
          <w:color w:val="0066cc"/>
          <w:u w:val="single" w:color="0066cc"/>
          <w:rtl w:val="0"/>
          <w:lang w:val="en-US"/>
          <w14:textFill>
            <w14:solidFill>
              <w14:srgbClr w14:val="0066CC"/>
            </w14:solidFill>
          </w14:textFill>
        </w:rPr>
        <w:t>create an instance of the NodeHealthCheck</w:t>
      </w:r>
      <w:r>
        <w:rPr>
          <w:i w:val="1"/>
          <w:iCs w:val="1"/>
          <w:outline w:val="0"/>
          <w:color w:val="434343"/>
          <w14:textFill>
            <w14:solidFill>
              <w14:srgbClr w14:val="434343"/>
            </w14:solidFill>
          </w14:textFill>
        </w:rPr>
        <w:fldChar w:fldCharType="end" w:fldLock="0"/>
      </w:r>
      <w:r>
        <w:rPr>
          <w:rStyle w:val="Ohne"/>
          <w:i w:val="0"/>
          <w:iCs w:val="0"/>
          <w:outline w:val="0"/>
          <w:color w:val="434343"/>
          <w:u w:color="434343"/>
          <w:rtl w:val="0"/>
          <w:lang w:val="en-US"/>
          <w14:textFill>
            <w14:solidFill>
              <w14:srgbClr w14:val="434343"/>
            </w14:solidFill>
          </w14:textFill>
        </w:rPr>
        <w:t xml:space="preserve"> to define appropriate timeout values for your desired VM recovery time. Refer to the chart in </w:t>
      </w:r>
      <w:r>
        <w:rPr>
          <w:rStyle w:val="Hyperlink.5"/>
          <w:i w:val="0"/>
          <w:iCs w:val="0"/>
          <w:outline w:val="0"/>
          <w:color w:val="0066cc"/>
          <w:u w:val="single" w:color="0066cc"/>
          <w14:textFill>
            <w14:solidFill>
              <w14:srgbClr w14:val="0066CC"/>
            </w14:solidFill>
          </w14:textFill>
        </w:rPr>
        <w:fldChar w:fldCharType="begin" w:fldLock="0"/>
      </w:r>
      <w:r>
        <w:rPr>
          <w:rStyle w:val="Hyperlink.5"/>
          <w:i w:val="0"/>
          <w:iCs w:val="0"/>
          <w:outline w:val="0"/>
          <w:color w:val="0066cc"/>
          <w:u w:val="single" w:color="0066cc"/>
          <w14:textFill>
            <w14:solidFill>
              <w14:srgbClr w14:val="0066CC"/>
            </w14:solidFill>
          </w14:textFill>
        </w:rPr>
        <w:instrText xml:space="preserve"> HYPERLINK "https://access.redhat.com/articles/7057929"</w:instrText>
      </w:r>
      <w:r>
        <w:rPr>
          <w:rStyle w:val="Hyperlink.5"/>
          <w:i w:val="0"/>
          <w:iCs w:val="0"/>
          <w:outline w:val="0"/>
          <w:color w:val="0066cc"/>
          <w:u w:val="single" w:color="0066cc"/>
          <w14:textFill>
            <w14:solidFill>
              <w14:srgbClr w14:val="0066CC"/>
            </w14:solidFill>
          </w14:textFill>
        </w:rPr>
        <w:fldChar w:fldCharType="separate" w:fldLock="0"/>
      </w:r>
      <w:r>
        <w:rPr>
          <w:rStyle w:val="Hyperlink.5"/>
          <w:i w:val="0"/>
          <w:iCs w:val="0"/>
          <w:outline w:val="0"/>
          <w:color w:val="0066cc"/>
          <w:u w:val="single" w:color="0066cc"/>
          <w:rtl w:val="0"/>
          <w:lang w:val="en-US"/>
          <w14:textFill>
            <w14:solidFill>
              <w14:srgbClr w14:val="0066CC"/>
            </w14:solidFill>
          </w14:textFill>
        </w:rPr>
        <w:t>this KCS</w:t>
      </w:r>
      <w:r>
        <w:rPr>
          <w:i w:val="1"/>
          <w:iCs w:val="1"/>
          <w:outline w:val="0"/>
          <w:color w:val="434343"/>
          <w14:textFill>
            <w14:solidFill>
              <w14:srgbClr w14:val="434343"/>
            </w14:solidFill>
          </w14:textFill>
        </w:rPr>
        <w:fldChar w:fldCharType="end" w:fldLock="0"/>
      </w:r>
      <w:r>
        <w:rPr>
          <w:rStyle w:val="Ohne"/>
          <w:i w:val="0"/>
          <w:iCs w:val="0"/>
          <w:outline w:val="0"/>
          <w:color w:val="434343"/>
          <w:u w:color="434343"/>
          <w:rtl w:val="0"/>
          <w:lang w:val="en-US"/>
          <w14:textFill>
            <w14:solidFill>
              <w14:srgbClr w14:val="434343"/>
            </w14:solidFill>
          </w14:textFill>
        </w:rPr>
        <w:t xml:space="preserve"> for details on how different values affect the recovery times.</w:t>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The </w:t>
      </w:r>
      <w:r>
        <w:rPr>
          <w:rStyle w:val="Hyperlink.1"/>
          <w:outline w:val="0"/>
          <w:color w:val="1155cc"/>
          <w:u w:val="single" w:color="1155cc"/>
          <w14:textFill>
            <w14:solidFill>
              <w14:srgbClr w14:val="1155CC"/>
            </w14:solidFill>
          </w14:textFill>
        </w:rPr>
        <w:fldChar w:fldCharType="begin" w:fldLock="0"/>
      </w:r>
      <w:r>
        <w:rPr>
          <w:rStyle w:val="Hyperlink.1"/>
          <w:outline w:val="0"/>
          <w:color w:val="1155cc"/>
          <w:u w:val="single" w:color="1155cc"/>
          <w14:textFill>
            <w14:solidFill>
              <w14:srgbClr w14:val="1155CC"/>
            </w14:solidFill>
          </w14:textFill>
        </w:rPr>
        <w:instrText xml:space="preserve"> HYPERLINK "https://catalog.redhat.com/software/container-stacks/detail/65dd991ca0c16f9a390409ba"</w:instrText>
      </w:r>
      <w:r>
        <w:rPr>
          <w:rStyle w:val="Hyperlink.1"/>
          <w:outline w:val="0"/>
          <w:color w:val="1155cc"/>
          <w:u w:val="single" w:color="1155cc"/>
          <w14:textFill>
            <w14:solidFill>
              <w14:srgbClr w14:val="1155CC"/>
            </w14:solidFill>
          </w14:textFill>
        </w:rPr>
        <w:fldChar w:fldCharType="separate" w:fldLock="0"/>
      </w:r>
      <w:r>
        <w:rPr>
          <w:rStyle w:val="Hyperlink.1"/>
          <w:outline w:val="0"/>
          <w:color w:val="1155cc"/>
          <w:u w:val="single" w:color="1155cc"/>
          <w:rtl w:val="0"/>
          <w:lang w:val="en-US"/>
          <w14:textFill>
            <w14:solidFill>
              <w14:srgbClr w14:val="1155CC"/>
            </w14:solidFill>
          </w14:textFill>
        </w:rPr>
        <w:t>Kube Descheduler Operator</w:t>
      </w:r>
      <w:r>
        <w:rPr>
          <w:outline w:val="0"/>
          <w:color w:val="434343"/>
          <w14:textFill>
            <w14:solidFill>
              <w14:srgbClr w14:val="434343"/>
            </w14:solidFill>
          </w14:textFill>
        </w:rPr>
        <w:fldChar w:fldCharType="end" w:fldLock="0"/>
      </w:r>
      <w:r>
        <w:rPr>
          <w:rStyle w:val="Ohne"/>
          <w:outline w:val="0"/>
          <w:color w:val="434343"/>
          <w:u w:color="434343"/>
          <w:rtl w:val="0"/>
          <w:lang w:val="en-US"/>
          <w14:textFill>
            <w14:solidFill>
              <w14:srgbClr w14:val="434343"/>
            </w14:solidFill>
          </w14:textFill>
        </w:rPr>
        <w:t xml:space="preserve"> is used to evict workloads when load across the cluster is not rightly distributed.</w:t>
      </w:r>
    </w:p>
    <w:p>
      <w:pPr>
        <w:pStyle w:val="Text"/>
        <w:spacing w:after="0" w:line="276" w:lineRule="auto"/>
        <w:ind w:left="720" w:firstLine="0"/>
        <w:rPr>
          <w:rStyle w:val="Ohne"/>
          <w:outline w:val="0"/>
          <w:color w:val="434343"/>
          <w:u w:color="434343"/>
          <w14:textFill>
            <w14:solidFill>
              <w14:srgbClr w14:val="434343"/>
            </w14:solidFill>
          </w14:textFill>
        </w:rPr>
      </w:pPr>
    </w:p>
    <w:p>
      <w:pPr>
        <w:pStyle w:val="Text"/>
        <w:numPr>
          <w:ilvl w:val="0"/>
          <w:numId w:val="97"/>
        </w:numPr>
        <w:bidi w:val="0"/>
        <w:spacing w:after="0" w:line="276"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The </w:t>
      </w:r>
      <w:r>
        <w:rPr>
          <w:rStyle w:val="Hyperlink.1"/>
          <w:outline w:val="0"/>
          <w:color w:val="1155cc"/>
          <w:u w:val="single" w:color="1155cc"/>
          <w14:textFill>
            <w14:solidFill>
              <w14:srgbClr w14:val="1155CC"/>
            </w14:solidFill>
          </w14:textFill>
        </w:rPr>
        <w:fldChar w:fldCharType="begin" w:fldLock="0"/>
      </w:r>
      <w:r>
        <w:rPr>
          <w:rStyle w:val="Hyperlink.1"/>
          <w:outline w:val="0"/>
          <w:color w:val="1155cc"/>
          <w:u w:val="single" w:color="1155cc"/>
          <w14:textFill>
            <w14:solidFill>
              <w14:srgbClr w14:val="1155CC"/>
            </w14:solidFill>
          </w14:textFill>
        </w:rPr>
        <w:instrText xml:space="preserve"> HYPERLINK "https://catalog.redhat.com/software/containers/openshift4/numaresources-rhel9-operator/64aecff6a5a926eb21e0f021?q=numa&amp;architecture=amd64&amp;image=6658542c5047381471d490bc"</w:instrText>
      </w:r>
      <w:r>
        <w:rPr>
          <w:rStyle w:val="Hyperlink.1"/>
          <w:outline w:val="0"/>
          <w:color w:val="1155cc"/>
          <w:u w:val="single" w:color="1155cc"/>
          <w14:textFill>
            <w14:solidFill>
              <w14:srgbClr w14:val="1155CC"/>
            </w14:solidFill>
          </w14:textFill>
        </w:rPr>
        <w:fldChar w:fldCharType="separate" w:fldLock="0"/>
      </w:r>
      <w:r>
        <w:rPr>
          <w:rStyle w:val="Hyperlink.1"/>
          <w:outline w:val="0"/>
          <w:color w:val="1155cc"/>
          <w:u w:val="single" w:color="1155cc"/>
          <w:rtl w:val="0"/>
          <w:lang w:val="pt-PT"/>
          <w14:textFill>
            <w14:solidFill>
              <w14:srgbClr w14:val="1155CC"/>
            </w14:solidFill>
          </w14:textFill>
        </w:rPr>
        <w:t>Numa Resources Operator</w:t>
      </w:r>
      <w:r>
        <w:rPr>
          <w:outline w:val="0"/>
          <w:color w:val="434343"/>
          <w14:textFill>
            <w14:solidFill>
              <w14:srgbClr w14:val="434343"/>
            </w14:solidFill>
          </w14:textFill>
        </w:rPr>
        <w:fldChar w:fldCharType="end" w:fldLock="0"/>
      </w:r>
      <w:r>
        <w:rPr>
          <w:rStyle w:val="Ohne"/>
          <w:outline w:val="0"/>
          <w:color w:val="434343"/>
          <w:u w:color="434343"/>
          <w:rtl w:val="0"/>
          <w:lang w:val="en-US"/>
          <w14:textFill>
            <w14:solidFill>
              <w14:srgbClr w14:val="434343"/>
            </w14:solidFill>
          </w14:textFill>
        </w:rPr>
        <w:t xml:space="preserve"> is integrated with the Node Tuning Operator and can be implemented to support scheduling </w:t>
      </w:r>
      <w:r>
        <w:rPr>
          <w:rStyle w:val="Hyperlink.1"/>
          <w:outline w:val="0"/>
          <w:color w:val="1155cc"/>
          <w:u w:val="single" w:color="1155cc"/>
          <w14:textFill>
            <w14:solidFill>
              <w14:srgbClr w14:val="1155CC"/>
            </w14:solidFill>
          </w14:textFill>
        </w:rPr>
        <w:fldChar w:fldCharType="begin" w:fldLock="0"/>
      </w:r>
      <w:r>
        <w:rPr>
          <w:rStyle w:val="Hyperlink.1"/>
          <w:outline w:val="0"/>
          <w:color w:val="1155cc"/>
          <w:u w:val="single" w:color="1155cc"/>
          <w14:textFill>
            <w14:solidFill>
              <w14:srgbClr w14:val="1155CC"/>
            </w14:solidFill>
          </w14:textFill>
        </w:rPr>
        <w:instrText xml:space="preserve"> HYPERLINK "https://access.redhat.com/documentation/en-us/openshift_container_platform/4.15/html/scalability_and_performance/cnf-numa-aware-scheduling"</w:instrText>
      </w:r>
      <w:r>
        <w:rPr>
          <w:rStyle w:val="Hyperlink.1"/>
          <w:outline w:val="0"/>
          <w:color w:val="1155cc"/>
          <w:u w:val="single" w:color="1155cc"/>
          <w14:textFill>
            <w14:solidFill>
              <w14:srgbClr w14:val="1155CC"/>
            </w14:solidFill>
          </w14:textFill>
        </w:rPr>
        <w:fldChar w:fldCharType="separate" w:fldLock="0"/>
      </w:r>
      <w:r>
        <w:rPr>
          <w:rStyle w:val="Hyperlink.1"/>
          <w:outline w:val="0"/>
          <w:color w:val="1155cc"/>
          <w:u w:val="single" w:color="1155cc"/>
          <w:rtl w:val="0"/>
          <w:lang w:val="en-US"/>
          <w14:textFill>
            <w14:solidFill>
              <w14:srgbClr w14:val="1155CC"/>
            </w14:solidFill>
          </w14:textFill>
        </w:rPr>
        <w:t>NUMA-aware</w:t>
      </w:r>
      <w:r>
        <w:rPr>
          <w:outline w:val="0"/>
          <w:color w:val="434343"/>
          <w14:textFill>
            <w14:solidFill>
              <w14:srgbClr w14:val="434343"/>
            </w14:solidFill>
          </w14:textFill>
        </w:rPr>
        <w:fldChar w:fldCharType="end" w:fldLock="0"/>
      </w:r>
      <w:r>
        <w:rPr>
          <w:rStyle w:val="Ohne"/>
          <w:outline w:val="0"/>
          <w:color w:val="434343"/>
          <w:u w:color="434343"/>
          <w:rtl w:val="0"/>
          <w:lang w:val="en-US"/>
          <w14:textFill>
            <w14:solidFill>
              <w14:srgbClr w14:val="434343"/>
            </w14:solidFill>
          </w14:textFill>
        </w:rPr>
        <w:t xml:space="preserve"> workloads.</w:t>
      </w:r>
    </w:p>
    <w:p>
      <w:pPr>
        <w:pStyle w:val="Text"/>
        <w:spacing w:after="0" w:line="276" w:lineRule="auto"/>
        <w:ind w:left="0" w:firstLine="0"/>
        <w:rPr>
          <w:rStyle w:val="Ohne"/>
          <w:outline w:val="0"/>
          <w:color w:val="434343"/>
          <w:u w:color="434343"/>
          <w14:textFill>
            <w14:solidFill>
              <w14:srgbClr w14:val="434343"/>
            </w14:solidFill>
          </w14:textFill>
        </w:rPr>
      </w:pPr>
    </w:p>
    <w:p>
      <w:pPr>
        <w:pStyle w:val="Überschrift 3"/>
        <w:spacing w:after="0" w:line="276" w:lineRule="auto"/>
        <w:ind w:left="0" w:firstLine="0"/>
        <w:rPr>
          <w:rStyle w:val="Ohne"/>
          <w:rFonts w:ascii="Red Hat Text Bold" w:cs="Red Hat Text Bold" w:hAnsi="Red Hat Text Bold" w:eastAsia="Red Hat Text Bold"/>
          <w:outline w:val="0"/>
          <w:color w:val="434343"/>
          <w:u w:color="434343"/>
          <w14:textFill>
            <w14:solidFill>
              <w14:srgbClr w14:val="434343"/>
            </w14:solidFill>
          </w14:textFill>
        </w:rPr>
      </w:pPr>
      <w:bookmarkStart w:name="_catf7sxnzldk" w:id="153"/>
      <w:bookmarkEnd w:id="153"/>
      <w:r>
        <w:rPr>
          <w:rStyle w:val="Ohne"/>
          <w:rFonts w:ascii="Red Hat Text Bold" w:hAnsi="Red Hat Text Bold"/>
          <w:outline w:val="0"/>
          <w:color w:val="434343"/>
          <w:u w:color="434343"/>
          <w:rtl w:val="0"/>
          <w14:textFill>
            <w14:solidFill>
              <w14:srgbClr w14:val="434343"/>
            </w14:solidFill>
          </w14:textFill>
        </w:rPr>
        <w:t>K</w:t>
      </w:r>
      <w:r>
        <w:rPr>
          <w:rStyle w:val="Ohne"/>
          <w:rFonts w:ascii="Red Hat Text Bold" w:hAnsi="Red Hat Text Bold"/>
          <w:outline w:val="0"/>
          <w:color w:val="434343"/>
          <w:u w:color="434343"/>
          <w:rtl w:val="0"/>
          <w:lang w:val="fr-FR"/>
          <w14:textFill>
            <w14:solidFill>
              <w14:srgbClr w14:val="434343"/>
            </w14:solidFill>
          </w14:textFill>
        </w:rPr>
        <w:t>ubelet configuration</w:t>
      </w: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following additional configuration for kubelet is applied after the cluster is deployed.</w:t>
      </w:r>
      <w:r>
        <w:rPr>
          <w:rStyle w:val="Ohne"/>
          <w:outline w:val="0"/>
          <w:color w:val="434343"/>
          <w:u w:color="434343"/>
          <w14:textFill>
            <w14:solidFill>
              <w14:srgbClr w14:val="434343"/>
            </w14:solidFill>
          </w14:textFill>
        </w:rPr>
        <w:br w:type="textWrapping"/>
      </w:r>
    </w:p>
    <w:p>
      <w:pPr>
        <w:pStyle w:val="Text"/>
        <w:numPr>
          <w:ilvl w:val="0"/>
          <w:numId w:val="99"/>
        </w:numPr>
        <w:bidi w:val="0"/>
        <w:spacing w:after="0" w:line="276"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Increase </w:t>
      </w:r>
      <w:r>
        <w:rPr>
          <w:rStyle w:val="Hyperlink.6"/>
          <w:outline w:val="0"/>
          <w:color w:val="434343"/>
          <w14:textFill>
            <w14:solidFill>
              <w14:srgbClr w14:val="434343"/>
            </w14:solidFill>
          </w14:textFill>
        </w:rPr>
        <w:fldChar w:fldCharType="begin" w:fldLock="0"/>
      </w:r>
      <w:r>
        <w:rPr>
          <w:rStyle w:val="Hyperlink.6"/>
          <w:outline w:val="0"/>
          <w:color w:val="434343"/>
          <w14:textFill>
            <w14:solidFill>
              <w14:srgbClr w14:val="434343"/>
            </w14:solidFill>
          </w14:textFill>
        </w:rPr>
        <w:instrText xml:space="preserve"> HYPERLINK "https://docs.openshift.com/container-platform/4.15/post_installation_configuration/node-tasks.html%23create-a-kubeletconfig-crd-to-edit-kubelet-parameters_post-install-node-tasks"</w:instrText>
      </w:r>
      <w:r>
        <w:rPr>
          <w:rStyle w:val="Hyperlink.6"/>
          <w:outline w:val="0"/>
          <w:color w:val="434343"/>
          <w14:textFill>
            <w14:solidFill>
              <w14:srgbClr w14:val="434343"/>
            </w14:solidFill>
          </w14:textFill>
        </w:rPr>
        <w:fldChar w:fldCharType="separate" w:fldLock="0"/>
      </w:r>
      <w:r>
        <w:rPr>
          <w:rStyle w:val="Hyperlink.6"/>
          <w:outline w:val="0"/>
          <w:color w:val="434343"/>
          <w:rtl w:val="0"/>
          <w14:textFill>
            <w14:solidFill>
              <w14:srgbClr w14:val="434343"/>
            </w14:solidFill>
          </w14:textFill>
        </w:rPr>
        <w:t>kubelet</w:t>
      </w:r>
      <w:r>
        <w:rPr>
          <w:outline w:val="0"/>
          <w:color w:val="434343"/>
          <w14:textFill>
            <w14:solidFill>
              <w14:srgbClr w14:val="434343"/>
            </w14:solidFill>
          </w14:textFill>
        </w:rPr>
        <w:fldChar w:fldCharType="end" w:fldLock="0"/>
      </w:r>
      <w:r>
        <w:rPr>
          <w:rStyle w:val="Ohne"/>
          <w:outline w:val="0"/>
          <w:color w:val="434343"/>
          <w:u w:color="434343"/>
          <w:rtl w:val="0"/>
          <w:lang w:val="en-US"/>
          <w14:textFill>
            <w14:solidFill>
              <w14:srgbClr w14:val="434343"/>
            </w14:solidFill>
          </w14:textFill>
        </w:rPr>
        <w:t xml:space="preserve"> kubeAPIBurst to 200 and kubeAPIQPS to 100. </w:t>
      </w:r>
      <w:r>
        <w:rPr>
          <w:rStyle w:val="Ohne"/>
          <w:outline w:val="0"/>
          <w:color w:val="434343"/>
          <w:u w:color="434343"/>
          <w14:textFill>
            <w14:solidFill>
              <w14:srgbClr w14:val="434343"/>
            </w14:solidFill>
          </w14:textFill>
        </w:rPr>
        <w:br w:type="textWrapping"/>
      </w:r>
      <w:r>
        <w:rPr>
          <w:rStyle w:val="Ohne"/>
          <w:outline w:val="0"/>
          <w:color w:val="434343"/>
          <w:u w:color="434343"/>
          <w:rtl w:val="0"/>
          <w:lang w:val="en-US"/>
          <w14:textFill>
            <w14:solidFill>
              <w14:srgbClr w14:val="434343"/>
            </w14:solidFill>
          </w14:textFill>
        </w:rPr>
        <w:t>Adjusting these values up from the default of 100 and 50, respectively, accommodates bulk object creation on the nodes. The lower values are useful on clusters with smaller nodes to keep API server resource utilization reasonable, however, with larger nodes, this is not an issue.</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numPr>
          <w:ilvl w:val="0"/>
          <w:numId w:val="99"/>
        </w:numPr>
        <w:bidi w:val="0"/>
        <w:spacing w:after="0" w:line="276"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Set the maxPods per node to 500. By default, OpenShift sets the maximum Pods per node to 250. This value affects not just the Pods running core OpenShift services and node functions but also virtual machines. This value is likely too small for large virtualization nodes that can host many virtual machines. If you</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re using very large nodes and may have more than 500 VMs and Pods on a node, this value can be increased beyond 500, however, you will also need to adjust the size of the cluster network</w:t>
      </w:r>
      <w:r>
        <w:rPr>
          <w:rStyle w:val="Ohne"/>
          <w:outline w:val="0"/>
          <w:color w:val="434343"/>
          <w:u w:color="434343"/>
          <w:rtl w:val="1"/>
          <w14:textFill>
            <w14:solidFill>
              <w14:srgbClr w14:val="434343"/>
            </w14:solidFill>
          </w14:textFill>
        </w:rPr>
        <w:t>’</w:t>
      </w:r>
      <w:r>
        <w:rPr>
          <w:rStyle w:val="Ohne"/>
          <w:outline w:val="0"/>
          <w:color w:val="434343"/>
          <w:u w:color="434343"/>
          <w:rtl w:val="0"/>
          <w:lang w:val="en-US"/>
          <w14:textFill>
            <w14:solidFill>
              <w14:srgbClr w14:val="434343"/>
            </w14:solidFill>
          </w14:textFill>
        </w:rPr>
        <w:t>s host prefix when deploying the cluster.</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numPr>
          <w:ilvl w:val="0"/>
          <w:numId w:val="99"/>
        </w:numPr>
        <w:bidi w:val="0"/>
        <w:spacing w:after="0" w:line="276" w:lineRule="auto"/>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Disable nodeStatusMaxImage. The scheduler factors both the count of container images and which container images are on a host when deciding where to place a Pod or virtual machine. For large nodes with many different Pods and VMs, this can lead to unnecessary and undesired behavior. Disabling the imageLocality scheduler plugin by setting nodeStatusMaxImage to -1 facilitates balanced scheduling across cluster nodes, avoiding scenarios where VMs are scheduled to the same host as a result of the image already being present vs factoring in other resource availability.</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numPr>
          <w:ilvl w:val="0"/>
          <w:numId w:val="99"/>
        </w:numPr>
        <w:bidi w:val="0"/>
        <w:spacing w:after="0" w:line="276" w:lineRule="auto"/>
        <w:ind w:right="0"/>
        <w:jc w:val="left"/>
        <w:rPr>
          <w:outline w:val="0"/>
          <w:color w:val="434343"/>
          <w:rtl w:val="0"/>
          <w14:textFill>
            <w14:solidFill>
              <w14:srgbClr w14:val="434343"/>
            </w14:solidFill>
          </w14:textFill>
        </w:rPr>
      </w:pPr>
      <w:r>
        <w:rPr>
          <w:rStyle w:val="Hyperlink.4"/>
          <w:outline w:val="0"/>
          <w:color w:val="0066cc"/>
          <w:u w:val="single" w:color="0066cc"/>
          <w14:textFill>
            <w14:solidFill>
              <w14:srgbClr w14:val="0066CC"/>
            </w14:solidFill>
          </w14:textFill>
        </w:rPr>
        <w:fldChar w:fldCharType="begin" w:fldLock="0"/>
      </w:r>
      <w:r>
        <w:rPr>
          <w:rStyle w:val="Hyperlink.4"/>
          <w:outline w:val="0"/>
          <w:color w:val="0066cc"/>
          <w:u w:val="single" w:color="0066cc"/>
          <w14:textFill>
            <w14:solidFill>
              <w14:srgbClr w14:val="0066CC"/>
            </w14:solidFill>
          </w14:textFill>
        </w:rPr>
        <w:instrText xml:space="preserve"> HYPERLINK "https://docs.openshift.com/container-platform/4.15/nodes/nodes/nodes-nodes-resources-configuring.html%23nodes-nodes-resources-configuring-auto_nodes-nodes-resources-configuring"</w:instrText>
      </w:r>
      <w:r>
        <w:rPr>
          <w:rStyle w:val="Hyperlink.4"/>
          <w:outline w:val="0"/>
          <w:color w:val="0066cc"/>
          <w:u w:val="single" w:color="0066cc"/>
          <w14:textFill>
            <w14:solidFill>
              <w14:srgbClr w14:val="0066CC"/>
            </w14:solidFill>
          </w14:textFill>
        </w:rPr>
        <w:fldChar w:fldCharType="separate" w:fldLock="0"/>
      </w:r>
      <w:r>
        <w:rPr>
          <w:rStyle w:val="Hyperlink.4"/>
          <w:outline w:val="0"/>
          <w:color w:val="0066cc"/>
          <w:u w:val="single" w:color="0066cc"/>
          <w:rtl w:val="0"/>
          <w:lang w:val="en-US"/>
          <w14:textFill>
            <w14:solidFill>
              <w14:srgbClr w14:val="0066CC"/>
            </w14:solidFill>
          </w14:textFill>
        </w:rPr>
        <w:t>Set dynamic resource allocation for kubelet</w:t>
      </w:r>
      <w:r>
        <w:rPr>
          <w:outline w:val="0"/>
          <w:color w:val="434343"/>
          <w14:textFill>
            <w14:solidFill>
              <w14:srgbClr w14:val="434343"/>
            </w14:solidFill>
          </w14:textFill>
        </w:rPr>
        <w:fldChar w:fldCharType="end" w:fldLock="0"/>
      </w:r>
      <w:r>
        <w:rPr>
          <w:rStyle w:val="Ohne"/>
          <w:outline w:val="0"/>
          <w:color w:val="434343"/>
          <w:u w:color="434343"/>
          <w:rtl w:val="0"/>
          <w:lang w:val="en-US"/>
          <w14:textFill>
            <w14:solidFill>
              <w14:srgbClr w14:val="434343"/>
            </w14:solidFill>
          </w14:textFill>
        </w:rPr>
        <w:t>. The default CPU and memory reservation for kubelet is very small and not appropriate for nodes with large amounts of resources, such as hypervisor hosts. Setting dynamic resource allocation will set the values for system reserved CPU and memory according to the total amount of resources on the node. This prevents kubelet from starving for resources when the node has high numbers of Pods and virtual machines running.</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numPr>
          <w:ilvl w:val="0"/>
          <w:numId w:val="99"/>
        </w:numPr>
        <w:bidi w:val="0"/>
        <w:spacing w:after="0" w:line="276" w:lineRule="auto"/>
        <w:ind w:right="0"/>
        <w:jc w:val="left"/>
        <w:rPr>
          <w:outline w:val="0"/>
          <w:color w:val="434343"/>
          <w:rtl w:val="0"/>
          <w:lang w:val="fr-FR"/>
          <w14:textFill>
            <w14:solidFill>
              <w14:srgbClr w14:val="434343"/>
            </w14:solidFill>
          </w14:textFill>
        </w:rPr>
      </w:pPr>
      <w:r>
        <w:rPr>
          <w:rStyle w:val="Ohne"/>
          <w:outline w:val="0"/>
          <w:color w:val="434343"/>
          <w:u w:color="434343"/>
          <w:rtl w:val="0"/>
          <w:lang w:val="fr-FR"/>
          <w14:textFill>
            <w14:solidFill>
              <w14:srgbClr w14:val="434343"/>
            </w14:solidFill>
          </w14:textFill>
        </w:rPr>
        <w:t xml:space="preserve">Configure </w:t>
      </w:r>
      <w:r>
        <w:rPr>
          <w:rStyle w:val="Hyperlink.4"/>
          <w:outline w:val="0"/>
          <w:color w:val="0066cc"/>
          <w:u w:val="single" w:color="0066cc"/>
          <w14:textFill>
            <w14:solidFill>
              <w14:srgbClr w14:val="0066CC"/>
            </w14:solidFill>
          </w14:textFill>
        </w:rPr>
        <w:fldChar w:fldCharType="begin" w:fldLock="0"/>
      </w:r>
      <w:r>
        <w:rPr>
          <w:rStyle w:val="Hyperlink.4"/>
          <w:outline w:val="0"/>
          <w:color w:val="0066cc"/>
          <w:u w:val="single" w:color="0066cc"/>
          <w14:textFill>
            <w14:solidFill>
              <w14:srgbClr w14:val="0066CC"/>
            </w14:solidFill>
          </w14:textFill>
        </w:rPr>
        <w:instrText xml:space="preserve"> HYPERLINK "https://docs.openshift.com/container-platform/4.15/post_installation_configuration/node-tasks.html%23nodes-nodes-garbage-collection-configuring_post-install-node-tasks"</w:instrText>
      </w:r>
      <w:r>
        <w:rPr>
          <w:rStyle w:val="Hyperlink.4"/>
          <w:outline w:val="0"/>
          <w:color w:val="0066cc"/>
          <w:u w:val="single" w:color="0066cc"/>
          <w14:textFill>
            <w14:solidFill>
              <w14:srgbClr w14:val="0066CC"/>
            </w14:solidFill>
          </w14:textFill>
        </w:rPr>
        <w:fldChar w:fldCharType="separate" w:fldLock="0"/>
      </w:r>
      <w:r>
        <w:rPr>
          <w:rStyle w:val="Hyperlink.4"/>
          <w:outline w:val="0"/>
          <w:color w:val="0066cc"/>
          <w:u w:val="single" w:color="0066cc"/>
          <w:rtl w:val="0"/>
          <w:lang w:val="en-US"/>
          <w14:textFill>
            <w14:solidFill>
              <w14:srgbClr w14:val="0066CC"/>
            </w14:solidFill>
          </w14:textFill>
        </w:rPr>
        <w:t>soft eviction thresholds</w:t>
      </w:r>
      <w:r>
        <w:rPr>
          <w:outline w:val="0"/>
          <w:color w:val="434343"/>
          <w14:textFill>
            <w14:solidFill>
              <w14:srgbClr w14:val="434343"/>
            </w14:solidFill>
          </w14:textFill>
        </w:rPr>
        <w:fldChar w:fldCharType="end" w:fldLock="0"/>
      </w:r>
      <w:r>
        <w:rPr>
          <w:rStyle w:val="Ohne"/>
          <w:outline w:val="0"/>
          <w:color w:val="434343"/>
          <w:u w:color="434343"/>
          <w:rtl w:val="0"/>
          <w:lang w:val="en-US"/>
          <w14:textFill>
            <w14:solidFill>
              <w14:srgbClr w14:val="434343"/>
            </w14:solidFill>
          </w14:textFill>
        </w:rPr>
        <w:t>. Configuring soft eviction is valuable for several reasons, however the most important is that it sets the upper boundary for memory utilization on the nodes before the virtual machines are attempted to be moved to other hosts in the cluster. This value should be set for a reasonable value according to the approximate maximum amount of memory utilization you want on the node; however, if all nodes exceed this value, then the workload will not be rescheduled. Depending on the amount of memory in your hosts, this could be between 90-95%. For the suggested node size in this architecture, a value of 90% is used.</w:t>
      </w:r>
      <w:r>
        <w:rPr>
          <w:rStyle w:val="Ohne"/>
          <w:outline w:val="0"/>
          <w:color w:val="434343"/>
          <w:u w:color="434343"/>
          <w14:textFill>
            <w14:solidFill>
              <w14:srgbClr w14:val="434343"/>
            </w14:solidFill>
          </w14:textFill>
        </w:rPr>
        <w:br w:type="textWrapping"/>
        <w:br w:type="textWrapping"/>
      </w:r>
      <w:r>
        <w:rPr>
          <w:rStyle w:val="Ohne"/>
          <w:outline w:val="0"/>
          <w:color w:val="434343"/>
          <w:u w:color="434343"/>
          <w:rtl w:val="0"/>
          <w:lang w:val="en-US"/>
          <w14:textFill>
            <w14:solidFill>
              <w14:srgbClr w14:val="434343"/>
            </w14:solidFill>
          </w14:textFill>
        </w:rPr>
        <w:t>Additional eviction thresholds for local storage utilization can be configured based on needs, in particular, if the disks used by RHCOS are smaller (less than 512GiB) or you intend to deploy ephemeral virtual machines with disks stored in container images.</w:t>
      </w:r>
    </w:p>
    <w:p>
      <w:pPr>
        <w:pStyle w:val="Text"/>
        <w:spacing w:after="0" w:line="276" w:lineRule="auto"/>
        <w:ind w:left="0" w:firstLine="0"/>
        <w:rPr>
          <w:rStyle w:val="Ohne"/>
          <w:outline w:val="0"/>
          <w:color w:val="434343"/>
          <w:u w:color="434343"/>
          <w14:textFill>
            <w14:solidFill>
              <w14:srgbClr w14:val="434343"/>
            </w14:solidFill>
          </w14:textFill>
        </w:rPr>
      </w:pPr>
    </w:p>
    <w:p>
      <w:pPr>
        <w:pStyle w:val="Text"/>
        <w:spacing w:after="0" w:line="276" w:lineRule="auto"/>
        <w:ind w:left="0" w:firstLine="0"/>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Below is an example kubelet configuration to apply the above suggested configuration to compute nodes in the cluster. If you have hypervisor hosts  that do not have the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worker</w:t>
      </w:r>
      <w:r>
        <w:rPr>
          <w:rStyle w:val="Ohne"/>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label, an additional selector may be needed.</w:t>
      </w:r>
    </w:p>
    <w:p>
      <w:pPr>
        <w:pStyle w:val="Text"/>
        <w:spacing w:after="0" w:line="276" w:lineRule="auto"/>
        <w:ind w:left="0" w:firstLine="0"/>
        <w:rPr>
          <w:rStyle w:val="Ohne"/>
          <w:outline w:val="0"/>
          <w:color w:val="434343"/>
          <w:u w:color="434343"/>
          <w14:textFill>
            <w14:solidFill>
              <w14:srgbClr w14:val="434343"/>
            </w14:solidFill>
          </w14:textFill>
        </w:rPr>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6096" w:hRule="atLeast"/>
        </w:trPr>
        <w:tc>
          <w:tcPr>
            <w:tcW w:type="dxa" w:w="100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fefef"/>
            <w:tcMar>
              <w:top w:type="dxa" w:w="80"/>
              <w:left w:type="dxa" w:w="80"/>
              <w:bottom w:type="dxa" w:w="80"/>
              <w:right w:type="dxa" w:w="80"/>
            </w:tcMar>
            <w:vAlign w:val="top"/>
          </w:tcPr>
          <w:p>
            <w:pPr>
              <w:pStyle w:val="Text"/>
              <w:spacing w:after="0" w:line="276" w:lineRule="auto"/>
              <w:ind w:left="0" w:firstLine="0"/>
              <w:rPr>
                <w:rStyle w:val="Ohne"/>
                <w:outline w:val="0"/>
                <w:color w:val="434343"/>
                <w:u w:color="434343"/>
                <w:shd w:val="nil" w:color="auto" w:fill="auto"/>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apiVersion: machineconfiguration.openshift.io/v1</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kind: KubeletConfig</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metadata:</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name: set-virt-values </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spec:</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machineConfigPoolSelector:</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matchLabels:</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pools.operator.machineconfiguration.openshift.io/worker: "" </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kubeletConfig:</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autoSizingReserved: true</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maxPods: 500 </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nodeStatusMaxImages: -1</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kubeAPIBurst: 200</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kubeAPIQPS: 100</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evictionSoft: </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memory.available: "50Gi" </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evictionSoftGracePeriod:  </w:t>
            </w:r>
          </w:p>
          <w:p>
            <w:pPr>
              <w:pStyle w:val="Text"/>
              <w:bidi w:val="0"/>
              <w:spacing w:after="0" w:line="276" w:lineRule="auto"/>
              <w:ind w:left="0" w:right="0" w:firstLine="0"/>
              <w:jc w:val="left"/>
              <w:rPr>
                <w:rStyle w:val="Ohne"/>
                <w:outline w:val="0"/>
                <w:color w:val="434343"/>
                <w:u w:color="434343"/>
                <w:shd w:val="nil" w:color="auto" w:fill="auto"/>
                <w:rtl w:val="0"/>
                <w14:textFill>
                  <w14:solidFill>
                    <w14:srgbClr w14:val="434343"/>
                  </w14:solidFill>
                </w14:textFill>
              </w:rPr>
            </w:pPr>
            <w:r>
              <w:rPr>
                <w:rStyle w:val="Ohne"/>
                <w:outline w:val="0"/>
                <w:color w:val="434343"/>
                <w:u w:color="434343"/>
                <w:shd w:val="nil" w:color="auto" w:fill="auto"/>
                <w:rtl w:val="0"/>
                <w:lang w:val="en-US"/>
                <w14:textFill>
                  <w14:solidFill>
                    <w14:srgbClr w14:val="434343"/>
                  </w14:solidFill>
                </w14:textFill>
              </w:rPr>
              <w:t xml:space="preserve">      memory.available: "5m"</w:t>
            </w:r>
          </w:p>
          <w:p>
            <w:pPr>
              <w:pStyle w:val="Text"/>
              <w:bidi w:val="0"/>
              <w:spacing w:after="0" w:line="276" w:lineRule="auto"/>
              <w:ind w:left="0" w:right="0" w:firstLine="0"/>
              <w:jc w:val="left"/>
              <w:rPr>
                <w:rtl w:val="0"/>
              </w:rPr>
            </w:pPr>
            <w:r>
              <w:rPr>
                <w:rStyle w:val="Ohne"/>
                <w:outline w:val="0"/>
                <w:color w:val="434343"/>
                <w:u w:color="434343"/>
                <w:shd w:val="nil" w:color="auto" w:fill="auto"/>
                <w:rtl w:val="0"/>
                <w:lang w:val="en-US"/>
                <w14:textFill>
                  <w14:solidFill>
                    <w14:srgbClr w14:val="434343"/>
                  </w14:solidFill>
                </w14:textFill>
              </w:rPr>
              <w:t xml:space="preserve">    evictionPressureTransitionPeriod: 0s </w:t>
            </w:r>
          </w:p>
        </w:tc>
      </w:tr>
    </w:tbl>
    <w:p>
      <w:pPr>
        <w:pStyle w:val="Text"/>
        <w:widowControl w:val="0"/>
        <w:spacing w:after="0" w:line="240" w:lineRule="auto"/>
        <w:ind w:left="0" w:firstLine="0"/>
        <w:rPr>
          <w:rStyle w:val="Ohne"/>
          <w:outline w:val="0"/>
          <w:color w:val="434343"/>
          <w:u w:color="434343"/>
          <w14:textFill>
            <w14:solidFill>
              <w14:srgbClr w14:val="434343"/>
            </w14:solidFill>
          </w14:textFill>
        </w:rPr>
      </w:pPr>
    </w:p>
    <w:p>
      <w:pPr>
        <w:pStyle w:val="Überschrift"/>
        <w:rPr>
          <w:rStyle w:val="Ohne"/>
          <w:outline w:val="0"/>
          <w:color w:val="434343"/>
          <w:u w:color="434343"/>
          <w14:textFill>
            <w14:solidFill>
              <w14:srgbClr w14:val="434343"/>
            </w14:solidFill>
          </w14:textFill>
        </w:rPr>
      </w:pPr>
      <w:bookmarkStart w:name="_a9tqu2di75yb" w:id="154"/>
      <w:bookmarkEnd w:id="154"/>
    </w:p>
    <w:p>
      <w:pPr>
        <w:pStyle w:val="Überschrift"/>
      </w:pPr>
      <w:bookmarkStart w:name="_qk5pwtk2n5br" w:id="155"/>
      <w:bookmarkEnd w:id="155"/>
      <w:r>
        <w:rPr>
          <w:rStyle w:val="Ohne"/>
          <w:rFonts w:ascii="Arial Unicode MS" w:cs="Arial Unicode MS" w:hAnsi="Arial Unicode MS" w:eastAsia="Arial Unicode MS"/>
          <w:b w:val="0"/>
          <w:bCs w:val="0"/>
          <w:i w:val="0"/>
          <w:iCs w:val="0"/>
        </w:rPr>
        <w:br w:type="page"/>
      </w:r>
    </w:p>
    <w:p>
      <w:pPr>
        <w:pStyle w:val="Überschrift"/>
      </w:pPr>
      <w:bookmarkStart w:name="_Toc38" w:id="156"/>
      <w:bookmarkStart w:name="_vjsxgprq8qp" w:id="157"/>
      <w:bookmarkEnd w:id="157"/>
      <w:r>
        <w:rPr>
          <w:rStyle w:val="Ohne"/>
          <w:rFonts w:cs="Arial Unicode MS" w:eastAsia="Arial Unicode MS"/>
          <w:rtl w:val="0"/>
        </w:rPr>
        <w:t>E</w:t>
      </w:r>
      <w:r>
        <w:rPr>
          <w:rStyle w:val="Ohne"/>
          <w:rFonts w:cs="Arial Unicode MS" w:eastAsia="Arial Unicode MS"/>
          <w:rtl w:val="0"/>
          <w:lang w:val="en-US"/>
        </w:rPr>
        <w:t>nablement and training</w:t>
      </w:r>
      <w:bookmarkEnd w:id="156"/>
    </w:p>
    <w:p>
      <w:pPr>
        <w:pStyle w:val="Text"/>
        <w:widowControl w:val="0"/>
        <w:spacing w:after="0" w:line="252" w:lineRule="auto"/>
        <w:ind w:left="0" w:firstLine="0"/>
        <w:rPr>
          <w:rStyle w:val="Ohne"/>
          <w:outline w:val="0"/>
          <w:color w:val="000000"/>
          <w:u w:color="000000"/>
          <w14:textFill>
            <w14:solidFill>
              <w14:srgbClr w14:val="000000"/>
            </w14:solidFill>
          </w14:textFill>
        </w:rPr>
      </w:pPr>
      <w:r>
        <w:rPr>
          <w:rStyle w:val="Ohne"/>
          <w:outline w:val="0"/>
          <w:color w:val="000000"/>
          <w:u w:color="000000"/>
          <w:rtl w:val="0"/>
          <w:lang w:val="en-US"/>
          <w14:textFill>
            <w14:solidFill>
              <w14:srgbClr w14:val="000000"/>
            </w14:solidFill>
          </w14:textFill>
        </w:rPr>
        <w:t>Training and Enablement are critical elements of a successful migration to the Red Hat OpenShift Virtualization Platform. Red Hat has created a prescriptive and tailored training strategy for Manufacturing Customer, based on the following pillars:</w:t>
      </w:r>
    </w:p>
    <w:p>
      <w:pPr>
        <w:pStyle w:val="Text"/>
        <w:widowControl w:val="0"/>
        <w:spacing w:after="0" w:line="252" w:lineRule="auto"/>
        <w:ind w:left="0" w:firstLine="0"/>
        <w:rPr>
          <w:rStyle w:val="Ohne"/>
          <w:outline w:val="0"/>
          <w:color w:val="000000"/>
          <w:u w:val="single" w:color="000000"/>
          <w14:textFill>
            <w14:solidFill>
              <w14:srgbClr w14:val="000000"/>
            </w14:solidFill>
          </w14:textFill>
        </w:rPr>
      </w:pPr>
    </w:p>
    <w:p>
      <w:pPr>
        <w:pStyle w:val="Text"/>
        <w:widowControl w:val="0"/>
        <w:numPr>
          <w:ilvl w:val="0"/>
          <w:numId w:val="101"/>
        </w:numPr>
        <w:bidi w:val="0"/>
        <w:spacing w:after="0" w:line="252" w:lineRule="auto"/>
        <w:ind w:right="0"/>
        <w:jc w:val="left"/>
        <w:rPr>
          <w:rFonts w:ascii="Arial" w:hAnsi="Arial"/>
          <w:outline w:val="0"/>
          <w:color w:val="000000"/>
          <w:rtl w:val="0"/>
          <w:lang w:val="en-US"/>
          <w14:textFill>
            <w14:solidFill>
              <w14:srgbClr w14:val="000000"/>
            </w14:solidFill>
          </w14:textFill>
        </w:rPr>
      </w:pPr>
      <w:r>
        <w:rPr>
          <w:rStyle w:val="Ohne"/>
          <w:rFonts w:ascii="Red Hat Text Medium" w:hAnsi="Red Hat Text Medium"/>
          <w:outline w:val="0"/>
          <w:color w:val="000000"/>
          <w:u w:color="000000"/>
          <w:rtl w:val="0"/>
          <w:lang w:val="en-US"/>
          <w14:textFill>
            <w14:solidFill>
              <w14:srgbClr w14:val="000000"/>
            </w14:solidFill>
          </w14:textFill>
        </w:rPr>
        <w:t>Role-Based Learning Paths</w:t>
      </w:r>
      <w:r>
        <w:rPr>
          <w:rStyle w:val="Ohne"/>
          <w:rFonts w:ascii="Red Hat Text Regular" w:hAnsi="Red Hat Text Regular"/>
          <w:outline w:val="0"/>
          <w:color w:val="000000"/>
          <w:u w:color="000000"/>
          <w:rtl w:val="0"/>
          <w:lang w:val="en-US"/>
          <w14:textFill>
            <w14:solidFill>
              <w14:srgbClr w14:val="000000"/>
            </w14:solidFill>
          </w14:textFill>
        </w:rPr>
        <w:t>:  Course curriculums and certifications, created according to each team</w:t>
      </w:r>
      <w:r>
        <w:rPr>
          <w:rStyle w:val="Ohne"/>
          <w:rFonts w:ascii="Red Hat Text Regular" w:hAnsi="Red Hat Text Regular" w:hint="default"/>
          <w:outline w:val="0"/>
          <w:color w:val="000000"/>
          <w:u w:color="000000"/>
          <w:rtl w:val="1"/>
          <w14:textFill>
            <w14:solidFill>
              <w14:srgbClr w14:val="000000"/>
            </w14:solidFill>
          </w14:textFill>
        </w:rPr>
        <w:t>’</w:t>
      </w:r>
      <w:r>
        <w:rPr>
          <w:rStyle w:val="Ohne"/>
          <w:rFonts w:ascii="Red Hat Text Regular" w:hAnsi="Red Hat Text Regular"/>
          <w:outline w:val="0"/>
          <w:color w:val="000000"/>
          <w:u w:color="000000"/>
          <w:rtl w:val="0"/>
          <w:lang w:val="en-US"/>
          <w14:textFill>
            <w14:solidFill>
              <w14:srgbClr w14:val="000000"/>
            </w14:solidFill>
          </w14:textFill>
        </w:rPr>
        <w:t>s unique goals and personas.</w:t>
      </w:r>
    </w:p>
    <w:p>
      <w:pPr>
        <w:pStyle w:val="Text"/>
        <w:widowControl w:val="0"/>
        <w:spacing w:after="0" w:line="252" w:lineRule="auto"/>
        <w:ind w:left="720" w:firstLine="0"/>
        <w:rPr>
          <w:rStyle w:val="Ohne"/>
          <w:outline w:val="0"/>
          <w:color w:val="000000"/>
          <w:u w:color="000000"/>
          <w14:textFill>
            <w14:solidFill>
              <w14:srgbClr w14:val="000000"/>
            </w14:solidFill>
          </w14:textFill>
        </w:rPr>
      </w:pPr>
    </w:p>
    <w:p>
      <w:pPr>
        <w:pStyle w:val="Text"/>
        <w:widowControl w:val="0"/>
        <w:numPr>
          <w:ilvl w:val="0"/>
          <w:numId w:val="101"/>
        </w:numPr>
        <w:bidi w:val="0"/>
        <w:spacing w:after="0" w:line="252" w:lineRule="auto"/>
        <w:ind w:right="0"/>
        <w:jc w:val="left"/>
        <w:rPr>
          <w:rFonts w:ascii="Arial" w:hAnsi="Arial"/>
          <w:outline w:val="0"/>
          <w:color w:val="000000"/>
          <w:rtl w:val="0"/>
          <w:lang w:val="fr-FR"/>
          <w14:textFill>
            <w14:solidFill>
              <w14:srgbClr w14:val="000000"/>
            </w14:solidFill>
          </w14:textFill>
        </w:rPr>
      </w:pPr>
      <w:r>
        <w:rPr>
          <w:rStyle w:val="Ohne"/>
          <w:rFonts w:ascii="Red Hat Text Medium" w:hAnsi="Red Hat Text Medium"/>
          <w:outline w:val="0"/>
          <w:color w:val="000000"/>
          <w:u w:color="000000"/>
          <w:rtl w:val="0"/>
          <w:lang w:val="fr-FR"/>
          <w14:textFill>
            <w14:solidFill>
              <w14:srgbClr w14:val="000000"/>
            </w14:solidFill>
          </w14:textFill>
        </w:rPr>
        <w:t>Enablement Timeline</w:t>
      </w:r>
      <w:r>
        <w:rPr>
          <w:rStyle w:val="Ohne"/>
          <w:rFonts w:ascii="Red Hat Text Regular" w:hAnsi="Red Hat Text Regular"/>
          <w:outline w:val="0"/>
          <w:color w:val="000000"/>
          <w:u w:color="000000"/>
          <w:rtl w:val="0"/>
          <w:lang w:val="en-US"/>
          <w14:textFill>
            <w14:solidFill>
              <w14:srgbClr w14:val="000000"/>
            </w14:solidFill>
          </w14:textFill>
        </w:rPr>
        <w:t>: Mapping the learning journey to the various stages of Manufacturing Customer</w:t>
      </w:r>
      <w:r>
        <w:rPr>
          <w:rStyle w:val="Ohne"/>
          <w:rFonts w:ascii="Red Hat Text Regular" w:hAnsi="Red Hat Text Regular" w:hint="default"/>
          <w:outline w:val="0"/>
          <w:color w:val="000000"/>
          <w:u w:color="000000"/>
          <w:rtl w:val="1"/>
          <w14:textFill>
            <w14:solidFill>
              <w14:srgbClr w14:val="000000"/>
            </w14:solidFill>
          </w14:textFill>
        </w:rPr>
        <w:t>’</w:t>
      </w:r>
      <w:r>
        <w:rPr>
          <w:rStyle w:val="Ohne"/>
          <w:rFonts w:ascii="Red Hat Text Regular" w:hAnsi="Red Hat Text Regular"/>
          <w:outline w:val="0"/>
          <w:color w:val="000000"/>
          <w:u w:color="000000"/>
          <w:rtl w:val="0"/>
          <w:lang w:val="it-IT"/>
          <w14:textFill>
            <w14:solidFill>
              <w14:srgbClr w14:val="000000"/>
            </w14:solidFill>
          </w14:textFill>
        </w:rPr>
        <w:t>s migration.</w:t>
      </w:r>
    </w:p>
    <w:p>
      <w:pPr>
        <w:pStyle w:val="Text"/>
        <w:widowControl w:val="0"/>
        <w:spacing w:after="0" w:line="252" w:lineRule="auto"/>
        <w:ind w:left="720" w:firstLine="0"/>
        <w:rPr>
          <w:rStyle w:val="Ohne"/>
          <w:outline w:val="0"/>
          <w:color w:val="000000"/>
          <w:u w:color="000000"/>
          <w14:textFill>
            <w14:solidFill>
              <w14:srgbClr w14:val="000000"/>
            </w14:solidFill>
          </w14:textFill>
        </w:rPr>
      </w:pPr>
    </w:p>
    <w:p>
      <w:pPr>
        <w:pStyle w:val="Text"/>
        <w:widowControl w:val="0"/>
        <w:numPr>
          <w:ilvl w:val="0"/>
          <w:numId w:val="101"/>
        </w:numPr>
        <w:bidi w:val="0"/>
        <w:spacing w:after="0" w:line="252" w:lineRule="auto"/>
        <w:ind w:right="0"/>
        <w:jc w:val="left"/>
        <w:rPr>
          <w:rFonts w:ascii="Arial" w:hAnsi="Arial"/>
          <w:outline w:val="0"/>
          <w:color w:val="000000"/>
          <w:rtl w:val="0"/>
          <w:lang w:val="en-US"/>
          <w14:textFill>
            <w14:solidFill>
              <w14:srgbClr w14:val="000000"/>
            </w14:solidFill>
          </w14:textFill>
        </w:rPr>
      </w:pPr>
      <w:r>
        <w:rPr>
          <w:rStyle w:val="Ohne"/>
          <w:rFonts w:ascii="Red Hat Text Medium" w:hAnsi="Red Hat Text Medium"/>
          <w:outline w:val="0"/>
          <w:color w:val="000000"/>
          <w:u w:color="000000"/>
          <w:rtl w:val="0"/>
          <w:lang w:val="en-US"/>
          <w14:textFill>
            <w14:solidFill>
              <w14:srgbClr w14:val="000000"/>
            </w14:solidFill>
          </w14:textFill>
        </w:rPr>
        <w:t>Tailored Course Content</w:t>
      </w:r>
      <w:r>
        <w:rPr>
          <w:rStyle w:val="Ohne"/>
          <w:rFonts w:ascii="Red Hat Text Regular" w:hAnsi="Red Hat Text Regular"/>
          <w:outline w:val="0"/>
          <w:color w:val="000000"/>
          <w:u w:color="000000"/>
          <w:rtl w:val="0"/>
          <w:lang w:val="en-US"/>
          <w14:textFill>
            <w14:solidFill>
              <w14:srgbClr w14:val="000000"/>
            </w14:solidFill>
          </w14:textFill>
        </w:rPr>
        <w:t>: Breakdown of the core foundation learning, by course, with expected outcomes and user goals.</w:t>
      </w:r>
    </w:p>
    <w:p>
      <w:pPr>
        <w:pStyle w:val="Text"/>
        <w:widowControl w:val="0"/>
        <w:spacing w:after="0" w:line="252" w:lineRule="auto"/>
        <w:ind w:left="720" w:firstLine="0"/>
        <w:rPr>
          <w:rStyle w:val="Ohne"/>
          <w:outline w:val="0"/>
          <w:color w:val="000000"/>
          <w:u w:color="000000"/>
          <w14:textFill>
            <w14:solidFill>
              <w14:srgbClr w14:val="000000"/>
            </w14:solidFill>
          </w14:textFill>
        </w:rPr>
      </w:pPr>
    </w:p>
    <w:p>
      <w:pPr>
        <w:pStyle w:val="Text"/>
        <w:widowControl w:val="0"/>
        <w:numPr>
          <w:ilvl w:val="0"/>
          <w:numId w:val="101"/>
        </w:numPr>
        <w:bidi w:val="0"/>
        <w:spacing w:after="0" w:line="252" w:lineRule="auto"/>
        <w:ind w:right="0"/>
        <w:jc w:val="left"/>
        <w:rPr>
          <w:rFonts w:ascii="Arial" w:hAnsi="Arial"/>
          <w:outline w:val="0"/>
          <w:color w:val="000000"/>
          <w:rtl w:val="0"/>
          <w:lang w:val="en-US"/>
          <w14:textFill>
            <w14:solidFill>
              <w14:srgbClr w14:val="000000"/>
            </w14:solidFill>
          </w14:textFill>
        </w:rPr>
      </w:pPr>
      <w:r>
        <w:rPr>
          <w:rStyle w:val="Ohne"/>
          <w:rFonts w:ascii="Red Hat Text Medium" w:hAnsi="Red Hat Text Medium"/>
          <w:outline w:val="0"/>
          <w:color w:val="000000"/>
          <w:u w:color="000000"/>
          <w:rtl w:val="0"/>
          <w:lang w:val="en-US"/>
          <w14:textFill>
            <w14:solidFill>
              <w14:srgbClr w14:val="000000"/>
            </w14:solidFill>
          </w14:textFill>
        </w:rPr>
        <w:t>Flexible Delivery Methods</w:t>
      </w:r>
      <w:r>
        <w:rPr>
          <w:rStyle w:val="Ohne"/>
          <w:rFonts w:ascii="Red Hat Text Regular" w:hAnsi="Red Hat Text Regular"/>
          <w:outline w:val="0"/>
          <w:color w:val="000000"/>
          <w:u w:color="000000"/>
          <w:rtl w:val="0"/>
          <w:lang w:val="en-US"/>
          <w14:textFill>
            <w14:solidFill>
              <w14:srgbClr w14:val="000000"/>
            </w14:solidFill>
          </w14:textFill>
        </w:rPr>
        <w:t>: Hybrid learning approach which encompasses customized instructor-led training, as well as self-paced, to ensure successful long-term adoption of Manufacturing Customer</w:t>
      </w:r>
      <w:r>
        <w:rPr>
          <w:rStyle w:val="Ohne"/>
          <w:rFonts w:ascii="Red Hat Text Regular" w:hAnsi="Red Hat Text Regular" w:hint="default"/>
          <w:outline w:val="0"/>
          <w:color w:val="000000"/>
          <w:u w:color="000000"/>
          <w:rtl w:val="1"/>
          <w14:textFill>
            <w14:solidFill>
              <w14:srgbClr w14:val="000000"/>
            </w14:solidFill>
          </w14:textFill>
        </w:rPr>
        <w:t>’</w:t>
      </w:r>
      <w:r>
        <w:rPr>
          <w:rStyle w:val="Ohne"/>
          <w:rFonts w:ascii="Red Hat Text Regular" w:hAnsi="Red Hat Text Regular"/>
          <w:outline w:val="0"/>
          <w:color w:val="000000"/>
          <w:u w:color="000000"/>
          <w:rtl w:val="0"/>
          <w:lang w:val="en-US"/>
          <w14:textFill>
            <w14:solidFill>
              <w14:srgbClr w14:val="000000"/>
            </w14:solidFill>
          </w14:textFill>
        </w:rPr>
        <w:t>s ongoing digital transformation.</w:t>
      </w:r>
    </w:p>
    <w:p>
      <w:pPr>
        <w:pStyle w:val="Text"/>
        <w:widowControl w:val="0"/>
        <w:spacing w:after="0" w:line="252" w:lineRule="auto"/>
        <w:ind w:left="720" w:firstLine="0"/>
        <w:rPr>
          <w:rStyle w:val="Ohne"/>
          <w:outline w:val="0"/>
          <w:color w:val="000000"/>
          <w:u w:color="000000"/>
          <w14:textFill>
            <w14:solidFill>
              <w14:srgbClr w14:val="000000"/>
            </w14:solidFill>
          </w14:textFill>
        </w:rPr>
      </w:pPr>
    </w:p>
    <w:p>
      <w:pPr>
        <w:pStyle w:val="Text"/>
        <w:widowControl w:val="0"/>
        <w:spacing w:after="0" w:line="252" w:lineRule="auto"/>
        <w:ind w:left="0" w:firstLine="0"/>
        <w:rPr>
          <w:rStyle w:val="Ohne"/>
          <w:outline w:val="0"/>
          <w:color w:val="000000"/>
          <w:u w:color="000000"/>
          <w14:textFill>
            <w14:solidFill>
              <w14:srgbClr w14:val="000000"/>
            </w14:solidFill>
          </w14:textFill>
        </w:rPr>
      </w:pPr>
      <w:r>
        <w:rPr>
          <w:rStyle w:val="Ohne"/>
          <w:outline w:val="0"/>
          <w:color w:val="000000"/>
          <w:u w:color="000000"/>
          <w:rtl w:val="0"/>
          <w:lang w:val="en-US"/>
          <w14:textFill>
            <w14:solidFill>
              <w14:srgbClr w14:val="000000"/>
            </w14:solidFill>
          </w14:textFill>
        </w:rPr>
        <w:t>An example of a persona-based learning path (for a VMWare Ops Engineer transitioning to OpenShift Virtualization) is depicted below:</w:t>
      </w:r>
    </w:p>
    <w:p>
      <w:pPr>
        <w:pStyle w:val="Text"/>
        <w:widowControl w:val="0"/>
        <w:spacing w:after="0" w:line="252" w:lineRule="auto"/>
        <w:ind w:left="0" w:firstLine="0"/>
        <w:rPr>
          <w:rStyle w:val="Ohne"/>
          <w:outline w:val="0"/>
          <w:color w:val="000000"/>
          <w:u w:color="000000"/>
          <w14:textFill>
            <w14:solidFill>
              <w14:srgbClr w14:val="000000"/>
            </w14:solidFill>
          </w14:textFill>
        </w:rPr>
      </w:pPr>
    </w:p>
    <w:p>
      <w:pPr>
        <w:pStyle w:val="Text"/>
      </w:pPr>
      <w:r>
        <w:rPr>
          <w:rStyle w:val="Ohne"/>
        </w:rPr>
        <w:drawing xmlns:a="http://schemas.openxmlformats.org/drawingml/2006/main">
          <wp:inline distT="0" distB="0" distL="0" distR="0">
            <wp:extent cx="6400800" cy="3239135"/>
            <wp:effectExtent l="0" t="0" r="0" b="0"/>
            <wp:docPr id="1073741847" name="officeArt object" descr="image52.png"/>
            <wp:cNvGraphicFramePr/>
            <a:graphic xmlns:a="http://schemas.openxmlformats.org/drawingml/2006/main">
              <a:graphicData uri="http://schemas.openxmlformats.org/drawingml/2006/picture">
                <pic:pic xmlns:pic="http://schemas.openxmlformats.org/drawingml/2006/picture">
                  <pic:nvPicPr>
                    <pic:cNvPr id="1073741847" name="image52.png" descr="image52.png"/>
                    <pic:cNvPicPr>
                      <a:picLocks noChangeAspect="1"/>
                    </pic:cNvPicPr>
                  </pic:nvPicPr>
                  <pic:blipFill>
                    <a:blip r:embed="rId23">
                      <a:extLst/>
                    </a:blip>
                    <a:srcRect l="0" t="0" r="0" b="8584"/>
                    <a:stretch>
                      <a:fillRect/>
                    </a:stretch>
                  </pic:blipFill>
                  <pic:spPr>
                    <a:xfrm>
                      <a:off x="0" y="0"/>
                      <a:ext cx="6400800" cy="3239135"/>
                    </a:xfrm>
                    <a:prstGeom prst="rect">
                      <a:avLst/>
                    </a:prstGeom>
                    <a:ln w="12700" cap="flat">
                      <a:noFill/>
                      <a:miter lim="400000"/>
                    </a:ln>
                    <a:effectLst/>
                  </pic:spPr>
                </pic:pic>
              </a:graphicData>
            </a:graphic>
          </wp:inline>
        </w:drawing>
      </w:r>
    </w:p>
    <w:p>
      <w:pPr>
        <w:pStyle w:val="Text"/>
      </w:pPr>
      <w:r>
        <w:rPr>
          <w:rStyle w:val="Ohne"/>
          <w:rFonts w:ascii="Arial Unicode MS" w:cs="Arial Unicode MS" w:hAnsi="Arial Unicode MS" w:eastAsia="Arial Unicode MS"/>
          <w:b w:val="0"/>
          <w:bCs w:val="0"/>
          <w:i w:val="0"/>
          <w:iCs w:val="0"/>
        </w:rPr>
        <w:br w:type="page"/>
      </w:r>
    </w:p>
    <w:p>
      <w:pPr>
        <w:pStyle w:val="Text"/>
      </w:pPr>
      <w:r>
        <w:rPr>
          <w:rStyle w:val="Ohne"/>
          <w:rtl w:val="0"/>
          <w:lang w:val="en-US"/>
        </w:rPr>
        <w:t>The following subsections provide a list of recommended Red Hat training and a high-level overview of each course.</w:t>
      </w:r>
    </w:p>
    <w:p>
      <w:pPr>
        <w:pStyle w:val="Überschrift 2"/>
      </w:pPr>
      <w:bookmarkStart w:name="_Toc39" w:id="158"/>
      <w:bookmarkStart w:name="_pox75pvya" w:id="159"/>
      <w:bookmarkEnd w:id="159"/>
      <w:r>
        <w:rPr>
          <w:rStyle w:val="Ohne"/>
          <w:rFonts w:cs="Arial Unicode MS" w:eastAsia="Arial Unicode MS"/>
          <w:rtl w:val="0"/>
        </w:rPr>
        <w:t>D</w:t>
      </w:r>
      <w:r>
        <w:rPr>
          <w:rStyle w:val="Ohne"/>
          <w:rFonts w:cs="Arial Unicode MS" w:eastAsia="Arial Unicode MS"/>
          <w:rtl w:val="0"/>
          <w:lang w:val="en-US"/>
        </w:rPr>
        <w:t>O180: Red Hat OpenShift Administration I: Operating a Production Cluster</w:t>
      </w:r>
      <w:bookmarkEnd w:id="158"/>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DO180 prepares OpenShift cluster administrators to manage Kubernetes workloads and to collaborate with developers, DevOps engineers, system administrators, and SREs to ensure the availability of application workloads. This course focuses on managing typical end-user applications that are often accessible from a web or mobile UI and represent most cloud-native and containerized workloads. Managing applications also includes deploying and updating their dependencies, such as databases, messaging, and authentication systems.</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skills that you learn in this course apply to all versions of OpenShift, including Red Hat OpenShift on AWS (ROSA), Azure Red Hat OpenShift, and OpenShift.</w:t>
      </w:r>
    </w:p>
    <w:p>
      <w:pPr>
        <w:pStyle w:val="Text"/>
        <w:rPr>
          <w:rStyle w:val="Ohne"/>
          <w:rFonts w:ascii="Red Hat Text Bold" w:cs="Red Hat Text Bold" w:hAnsi="Red Hat Text Bold" w:eastAsia="Red Hat Text Bold"/>
          <w:outline w:val="0"/>
          <w:color w:val="434343"/>
          <w:u w:color="434343"/>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Course Content Summary</w:t>
      </w:r>
    </w:p>
    <w:p>
      <w:pPr>
        <w:pStyle w:val="Text"/>
        <w:numPr>
          <w:ilvl w:val="0"/>
          <w:numId w:val="10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Managing OpenShift clusters from the command-line interface and the web console</w:t>
      </w:r>
    </w:p>
    <w:p>
      <w:pPr>
        <w:pStyle w:val="Text"/>
        <w:numPr>
          <w:ilvl w:val="0"/>
          <w:numId w:val="10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Deploying applications on OpenShift from container images, templates, and Kubernetes manifests</w:t>
      </w:r>
    </w:p>
    <w:p>
      <w:pPr>
        <w:pStyle w:val="Text"/>
        <w:numPr>
          <w:ilvl w:val="0"/>
          <w:numId w:val="10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Troubleshooting network connectivity between applications inside and outside an OpenShift cluster</w:t>
      </w:r>
    </w:p>
    <w:p>
      <w:pPr>
        <w:pStyle w:val="Text"/>
        <w:numPr>
          <w:ilvl w:val="0"/>
          <w:numId w:val="10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Connecting Kubernetes workloads to storage for application data</w:t>
      </w:r>
    </w:p>
    <w:p>
      <w:pPr>
        <w:pStyle w:val="Text"/>
        <w:numPr>
          <w:ilvl w:val="0"/>
          <w:numId w:val="10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Configuring Kubernetes workloads for high availability and reliability</w:t>
      </w:r>
    </w:p>
    <w:p>
      <w:pPr>
        <w:pStyle w:val="Text"/>
        <w:numPr>
          <w:ilvl w:val="0"/>
          <w:numId w:val="103"/>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Managing updates to container images, settings, and Kubernetes manifests of an application</w:t>
      </w:r>
    </w:p>
    <w:p>
      <w:pPr>
        <w:pStyle w:val="Überschrift 2"/>
      </w:pPr>
      <w:bookmarkStart w:name="_Toc40" w:id="160"/>
      <w:bookmarkStart w:name="_fo73a1sadi0z" w:id="161"/>
      <w:bookmarkEnd w:id="161"/>
      <w:r>
        <w:rPr>
          <w:rStyle w:val="Ohne"/>
          <w:rFonts w:cs="Arial Unicode MS" w:eastAsia="Arial Unicode MS"/>
          <w:rtl w:val="0"/>
        </w:rPr>
        <w:t>D</w:t>
      </w:r>
      <w:r>
        <w:rPr>
          <w:rStyle w:val="Ohne"/>
          <w:rFonts w:cs="Arial Unicode MS" w:eastAsia="Arial Unicode MS"/>
          <w:rtl w:val="0"/>
          <w:lang w:val="en-US"/>
        </w:rPr>
        <w:t>O280: Red Hat OpenShift Administration II: Configuring a Production Cluster</w:t>
      </w:r>
      <w:bookmarkEnd w:id="160"/>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DO280 prepares OpenShift Cluster Administrators to perform daily administration tasks on clusters that host applications provided by internal teams and external vendors, enable self-service for cluster users with different roles, and deploy applications that require special permissions such as such as CI/CD tooling, performance monitoring, and security scanners. This course focuses on configuring multi-tenancy and security features of OpenShift as well as managing OpenShift add-ons based on operators.</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skills you learn in this course can be applied using all versions of OpenShift, including Red Hat OpenShift on AWS (ROSA), Azure Red Hat OpenShift, and OpenShift.</w:t>
      </w:r>
    </w:p>
    <w:p>
      <w:pPr>
        <w:pStyle w:val="Text"/>
        <w:rPr>
          <w:rStyle w:val="Ohne"/>
          <w:rFonts w:ascii="Red Hat Text Bold" w:cs="Red Hat Text Bold" w:hAnsi="Red Hat Text Bold" w:eastAsia="Red Hat Text Bold"/>
          <w:outline w:val="0"/>
          <w:color w:val="434343"/>
          <w:u w:color="434343"/>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Course Content Summary</w:t>
      </w:r>
    </w:p>
    <w:p>
      <w:pPr>
        <w:pStyle w:val="Text"/>
        <w:numPr>
          <w:ilvl w:val="0"/>
          <w:numId w:val="10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Deploying packaged applications using manifests, templates, kustomize, and helm.</w:t>
      </w:r>
    </w:p>
    <w:p>
      <w:pPr>
        <w:pStyle w:val="Text"/>
        <w:numPr>
          <w:ilvl w:val="0"/>
          <w:numId w:val="10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Configuring authentication and authorization for users and applications.</w:t>
      </w:r>
    </w:p>
    <w:p>
      <w:pPr>
        <w:pStyle w:val="Text"/>
        <w:numPr>
          <w:ilvl w:val="0"/>
          <w:numId w:val="10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Protecting network traffic with network policies and exposing applications with proper network access.</w:t>
      </w:r>
    </w:p>
    <w:p>
      <w:pPr>
        <w:pStyle w:val="Text"/>
        <w:numPr>
          <w:ilvl w:val="0"/>
          <w:numId w:val="10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Deploying and managing applications using resources manifests.</w:t>
      </w:r>
    </w:p>
    <w:p>
      <w:pPr>
        <w:pStyle w:val="Text"/>
        <w:numPr>
          <w:ilvl w:val="0"/>
          <w:numId w:val="10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Enabling developer self-service of application projects.</w:t>
      </w:r>
    </w:p>
    <w:p>
      <w:pPr>
        <w:pStyle w:val="Text"/>
        <w:numPr>
          <w:ilvl w:val="0"/>
          <w:numId w:val="105"/>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Managing OpenShift cluster updates and Kubernetes operator updates.</w:t>
      </w:r>
    </w:p>
    <w:p>
      <w:pPr>
        <w:pStyle w:val="Überschrift 2"/>
      </w:pPr>
      <w:bookmarkStart w:name="_Toc41" w:id="162"/>
      <w:bookmarkStart w:name="_c4irhacxa5on" w:id="163"/>
      <w:bookmarkEnd w:id="163"/>
      <w:r>
        <w:rPr>
          <w:rStyle w:val="Ohne"/>
          <w:rFonts w:cs="Arial Unicode MS" w:eastAsia="Arial Unicode MS"/>
          <w:rtl w:val="0"/>
        </w:rPr>
        <w:t>D</w:t>
      </w:r>
      <w:r>
        <w:rPr>
          <w:rStyle w:val="Ohne"/>
          <w:rFonts w:cs="Arial Unicode MS" w:eastAsia="Arial Unicode MS"/>
          <w:rtl w:val="0"/>
          <w:lang w:val="en-US"/>
        </w:rPr>
        <w:t>O316: Managing Virtual Machines with Red Hat OpenShift Virtualization</w:t>
      </w:r>
      <w:bookmarkEnd w:id="162"/>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DO316 teaches the essential skills required to create and manage virtual machines (VM) on OpenShift using the Red Hat OpenShift Virtualization operator.</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This course provides:</w:t>
      </w:r>
    </w:p>
    <w:p>
      <w:pPr>
        <w:pStyle w:val="Text"/>
        <w:numPr>
          <w:ilvl w:val="0"/>
          <w:numId w:val="107"/>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Skills required to create, access, and manage VMs on OpenShift clusters.</w:t>
      </w:r>
    </w:p>
    <w:p>
      <w:pPr>
        <w:pStyle w:val="Text"/>
        <w:numPr>
          <w:ilvl w:val="0"/>
          <w:numId w:val="107"/>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Skills required to control usage and access of cpu, memory, storage, and networking resources from VMs using the same Kubernetes features that would also control usage and access to these resources for containers.</w:t>
      </w:r>
    </w:p>
    <w:p>
      <w:pPr>
        <w:pStyle w:val="Text"/>
        <w:numPr>
          <w:ilvl w:val="0"/>
          <w:numId w:val="107"/>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Sample architectures to manage High Availability (HA) of VMs using standard Kubernetes features and extensions from OpenShift Virtualization.</w:t>
      </w:r>
    </w:p>
    <w:p>
      <w:pPr>
        <w:pStyle w:val="Text"/>
        <w:numPr>
          <w:ilvl w:val="0"/>
          <w:numId w:val="107"/>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Strategies to connect VMs on OpenShift to data center services outside of their OpenShift cluster, such as storage and databases.</w:t>
      </w:r>
    </w:p>
    <w:p>
      <w:pPr>
        <w:pStyle w:val="Text"/>
        <w:rPr>
          <w:rStyle w:val="Ohne"/>
          <w:rFonts w:ascii="Red Hat Text Bold" w:cs="Red Hat Text Bold" w:hAnsi="Red Hat Text Bold" w:eastAsia="Red Hat Text Bold"/>
          <w:outline w:val="0"/>
          <w:color w:val="434343"/>
          <w:u w:color="434343"/>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Course Content Summary</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Create VMs from installation media and disk images.</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Access text and graphical consoles of a VM.</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Connect to VMs using Kubernetes networking (services, ingress, and routes)</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Provision storage to VMs using Kubernetes storage (PVC, PV, and storage classes).</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Start, pause, and stop VMs.</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Clone and snapshot VMs.</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Connect VMs to external and extra networks (outside of the Kubernetes pod and service networks).</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Connect VMs to host storage and external storage.</w:t>
      </w:r>
    </w:p>
    <w:p>
      <w:pPr>
        <w:pStyle w:val="Text"/>
        <w:numPr>
          <w:ilvl w:val="0"/>
          <w:numId w:val="109"/>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Ansible management of VMs.</w:t>
      </w:r>
    </w:p>
    <w:p>
      <w:pPr>
        <w:pStyle w:val="Text"/>
        <w:numPr>
          <w:ilvl w:val="0"/>
          <w:numId w:val="109"/>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Create VMs from VM Templates.</w:t>
      </w:r>
    </w:p>
    <w:p>
      <w:pPr>
        <w:pStyle w:val="Überschrift 2"/>
      </w:pPr>
      <w:bookmarkStart w:name="_Toc42" w:id="164"/>
      <w:bookmarkStart w:name="_iv3jfn37ll4w" w:id="165"/>
      <w:bookmarkEnd w:id="165"/>
      <w:r>
        <w:rPr>
          <w:rStyle w:val="Ohne"/>
          <w:rFonts w:cs="Arial Unicode MS" w:eastAsia="Arial Unicode MS"/>
          <w:outline w:val="0"/>
          <w:color w:val="434343"/>
          <w:u w:color="434343"/>
          <w:rtl w:val="0"/>
          <w14:textFill>
            <w14:solidFill>
              <w14:srgbClr w14:val="434343"/>
            </w14:solidFill>
          </w14:textFill>
        </w:rPr>
        <w:t>D</w:t>
      </w:r>
      <w:r>
        <w:rPr>
          <w:rStyle w:val="Ohne"/>
          <w:rFonts w:cs="Arial Unicode MS" w:eastAsia="Arial Unicode MS"/>
          <w:outline w:val="0"/>
          <w:color w:val="434343"/>
          <w:u w:color="434343"/>
          <w:rtl w:val="0"/>
          <w:lang w:val="ru-RU"/>
          <w14:textFill>
            <w14:solidFill>
              <w14:srgbClr w14:val="434343"/>
            </w14:solidFill>
          </w14:textFill>
        </w:rPr>
        <w:t xml:space="preserve">O370: </w:t>
      </w:r>
      <w:r>
        <w:rPr>
          <w:rStyle w:val="Ohne"/>
          <w:rFonts w:cs="Arial Unicode MS" w:eastAsia="Arial Unicode MS"/>
          <w:rtl w:val="0"/>
          <w:lang w:val="en-US"/>
        </w:rPr>
        <w:t>Enterprise Kubernetes Storage with Red Hat OpenShift Data Foundation</w:t>
      </w:r>
      <w:bookmarkEnd w:id="164"/>
    </w:p>
    <w:p>
      <w:pPr>
        <w:pStyle w:val="Text"/>
      </w:pPr>
      <w:r>
        <w:rPr>
          <w:rStyle w:val="Ohne"/>
          <w:rtl w:val="0"/>
          <w:lang w:val="en-US"/>
        </w:rPr>
        <w:t>Teaches the essential skills required to design, implement, and manage a Red Hat OpenShift Data Foundation cluster and perform day-to-day Kubernetes storage management tasks.</w:t>
      </w:r>
    </w:p>
    <w:p>
      <w:pPr>
        <w:pStyle w:val="Text"/>
      </w:pPr>
      <w:r>
        <w:rPr>
          <w:rStyle w:val="Ohne"/>
          <w:rtl w:val="0"/>
          <w:lang w:val="en-US"/>
        </w:rPr>
        <w:t>Traditional storage options available to Kubernetes administrators are limited and lack flexibility and/or versatility. Red Hat OpenShift Data Foundation provides real advantages, even when it is backed by cloud storage such as AWS EBS and sophisticated on-prem legacy storage like SAN arrays. Many companies rely on third-party solutions to manage backup and disaster recovery in production. However, proper planning to implement these solutions requires knowledge of the Kubernetes CSI and OAPD APIs. This course walks the student through the recommended steps of configuring and managing storage services for container and Kubernetes services.</w:t>
      </w:r>
    </w:p>
    <w:p>
      <w:pPr>
        <w:pStyle w:val="Text"/>
        <w:rPr>
          <w:rStyle w:val="Ohne"/>
          <w:rFonts w:ascii="Red Hat Text Bold" w:cs="Red Hat Text Bold" w:hAnsi="Red Hat Text Bold" w:eastAsia="Red Hat Text Bold"/>
        </w:rPr>
      </w:pPr>
      <w:r>
        <w:rPr>
          <w:rStyle w:val="Ohne"/>
          <w:rFonts w:ascii="Red Hat Text Bold" w:hAnsi="Red Hat Text Bold"/>
          <w:rtl w:val="0"/>
          <w:lang w:val="en-US"/>
        </w:rPr>
        <w:t>Course content summary</w:t>
      </w:r>
    </w:p>
    <w:p>
      <w:pPr>
        <w:pStyle w:val="Text"/>
        <w:numPr>
          <w:ilvl w:val="0"/>
          <w:numId w:val="111"/>
        </w:numPr>
        <w:spacing w:after="0"/>
        <w:rPr>
          <w:lang w:val="en-US"/>
        </w:rPr>
      </w:pPr>
      <w:r>
        <w:rPr>
          <w:rStyle w:val="Ohne"/>
          <w:rtl w:val="0"/>
          <w:lang w:val="en-US"/>
        </w:rPr>
        <w:t>Deploy Red Hat OpenShift Data Foundation in internal and external mode.</w:t>
      </w:r>
    </w:p>
    <w:p>
      <w:pPr>
        <w:pStyle w:val="Text"/>
        <w:numPr>
          <w:ilvl w:val="0"/>
          <w:numId w:val="111"/>
        </w:numPr>
        <w:spacing w:after="0"/>
        <w:rPr>
          <w:lang w:val="en-US"/>
        </w:rPr>
      </w:pPr>
      <w:r>
        <w:rPr>
          <w:rStyle w:val="Ohne"/>
          <w:rtl w:val="0"/>
          <w:lang w:val="en-US"/>
        </w:rPr>
        <w:t>Provision non-shareable block storage to applications like databases.</w:t>
      </w:r>
    </w:p>
    <w:p>
      <w:pPr>
        <w:pStyle w:val="Text"/>
        <w:numPr>
          <w:ilvl w:val="0"/>
          <w:numId w:val="111"/>
        </w:numPr>
        <w:spacing w:after="0"/>
        <w:rPr>
          <w:lang w:val="en-US"/>
        </w:rPr>
      </w:pPr>
      <w:r>
        <w:rPr>
          <w:rStyle w:val="Ohne"/>
          <w:rtl w:val="0"/>
          <w:lang w:val="en-US"/>
        </w:rPr>
        <w:t>Provision shareable block storage to applications like virtual machines.</w:t>
      </w:r>
    </w:p>
    <w:p>
      <w:pPr>
        <w:pStyle w:val="Text"/>
        <w:numPr>
          <w:ilvl w:val="0"/>
          <w:numId w:val="111"/>
        </w:numPr>
        <w:spacing w:after="0"/>
        <w:rPr>
          <w:lang w:val="en-US"/>
        </w:rPr>
      </w:pPr>
      <w:r>
        <w:rPr>
          <w:rStyle w:val="Ohne"/>
          <w:rtl w:val="0"/>
          <w:lang w:val="en-US"/>
        </w:rPr>
        <w:t>Provision shareable file storage to such applications as CI/CD pipelines and AI/ML.</w:t>
      </w:r>
    </w:p>
    <w:p>
      <w:pPr>
        <w:pStyle w:val="Text"/>
        <w:numPr>
          <w:ilvl w:val="0"/>
          <w:numId w:val="111"/>
        </w:numPr>
        <w:spacing w:after="0"/>
        <w:rPr>
          <w:lang w:val="en-US"/>
        </w:rPr>
      </w:pPr>
      <w:r>
        <w:rPr>
          <w:rStyle w:val="Ohne"/>
          <w:rtl w:val="0"/>
          <w:lang w:val="en-US"/>
        </w:rPr>
        <w:t>Provision shareable object storage to applications, such as AI/ML and media streaming.</w:t>
      </w:r>
    </w:p>
    <w:p>
      <w:pPr>
        <w:pStyle w:val="Text"/>
        <w:numPr>
          <w:ilvl w:val="0"/>
          <w:numId w:val="111"/>
        </w:numPr>
        <w:spacing w:after="0"/>
        <w:rPr>
          <w:lang w:val="en-US"/>
        </w:rPr>
      </w:pPr>
      <w:r>
        <w:rPr>
          <w:rStyle w:val="Ohne"/>
          <w:rtl w:val="0"/>
          <w:lang w:val="en-US"/>
        </w:rPr>
        <w:t>Provision storage for Red Hat OpenShift cluster services, such as monitoring and registry.</w:t>
      </w:r>
    </w:p>
    <w:p>
      <w:pPr>
        <w:pStyle w:val="Text"/>
        <w:numPr>
          <w:ilvl w:val="0"/>
          <w:numId w:val="111"/>
        </w:numPr>
        <w:spacing w:after="0"/>
        <w:rPr>
          <w:lang w:val="en-US"/>
        </w:rPr>
      </w:pPr>
      <w:r>
        <w:rPr>
          <w:rStyle w:val="Ohne"/>
          <w:rtl w:val="0"/>
          <w:lang w:val="en-US"/>
        </w:rPr>
        <w:t>Monitor and expand storage capacity and performance</w:t>
      </w:r>
    </w:p>
    <w:p>
      <w:pPr>
        <w:pStyle w:val="Text"/>
        <w:numPr>
          <w:ilvl w:val="0"/>
          <w:numId w:val="111"/>
        </w:numPr>
        <w:spacing w:after="0"/>
        <w:rPr>
          <w:lang w:val="en-US"/>
        </w:rPr>
      </w:pPr>
      <w:r>
        <w:rPr>
          <w:rStyle w:val="Ohne"/>
          <w:rtl w:val="0"/>
          <w:lang w:val="en-US"/>
        </w:rPr>
        <w:t>Attach and detach storage from an application for backup and archiving.</w:t>
      </w:r>
    </w:p>
    <w:p>
      <w:pPr>
        <w:pStyle w:val="Text"/>
        <w:numPr>
          <w:ilvl w:val="0"/>
          <w:numId w:val="111"/>
        </w:numPr>
        <w:spacing w:after="0"/>
        <w:rPr>
          <w:lang w:val="en-US"/>
        </w:rPr>
      </w:pPr>
      <w:r>
        <w:rPr>
          <w:rStyle w:val="Ohne"/>
          <w:rtl w:val="0"/>
          <w:lang w:val="en-US"/>
        </w:rPr>
        <w:t>Create and access volume snapshots and clones.</w:t>
      </w:r>
    </w:p>
    <w:p>
      <w:pPr>
        <w:pStyle w:val="Text"/>
        <w:numPr>
          <w:ilvl w:val="0"/>
          <w:numId w:val="111"/>
        </w:numPr>
        <w:spacing w:after="0"/>
        <w:rPr>
          <w:lang w:val="en-US"/>
        </w:rPr>
      </w:pPr>
      <w:r>
        <w:rPr>
          <w:rStyle w:val="Ohne"/>
          <w:rtl w:val="0"/>
          <w:lang w:val="en-US"/>
        </w:rPr>
        <w:t>Troubleshoot internal Ceph components of Red Hat OpenShift Data Foundation.</w:t>
      </w:r>
    </w:p>
    <w:p>
      <w:pPr>
        <w:pStyle w:val="Text"/>
        <w:numPr>
          <w:ilvl w:val="0"/>
          <w:numId w:val="111"/>
        </w:numPr>
        <w:rPr>
          <w:lang w:val="en-US"/>
        </w:rPr>
      </w:pPr>
      <w:r>
        <w:rPr>
          <w:rStyle w:val="Ohne"/>
          <w:rtl w:val="0"/>
          <w:lang w:val="en-US"/>
        </w:rPr>
        <w:t>Perform backup and restore operations using the OADP API.</w:t>
      </w:r>
    </w:p>
    <w:p>
      <w:pPr>
        <w:pStyle w:val="Überschrift 2"/>
      </w:pPr>
      <w:bookmarkStart w:name="_Toc43" w:id="166"/>
      <w:bookmarkStart w:name="_guzektu78ley" w:id="167"/>
      <w:bookmarkEnd w:id="167"/>
      <w:r>
        <w:rPr>
          <w:rStyle w:val="Ohne"/>
          <w:rFonts w:cs="Arial Unicode MS" w:eastAsia="Arial Unicode MS"/>
          <w:rtl w:val="0"/>
        </w:rPr>
        <w:t>D</w:t>
      </w:r>
      <w:r>
        <w:rPr>
          <w:rStyle w:val="Ohne"/>
          <w:rFonts w:cs="Arial Unicode MS" w:eastAsia="Arial Unicode MS"/>
          <w:rtl w:val="0"/>
          <w:lang w:val="en-US"/>
        </w:rPr>
        <w:t>O380: Red Hat OpenShift Administration III: Scaling Deployments in the Enterprise</w:t>
      </w:r>
      <w:bookmarkEnd w:id="166"/>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DO380 expands upon the skills required to plan, implement, and manage OpenShift</w:t>
      </w:r>
      <w:r>
        <w:rPr>
          <w:rStyle w:val="Ohne"/>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clusters in the enterprise. You will learn how to configure and manage OpenShift clusters at scale to address increasing and special demands from applications and ensure reliability, performance, and availability.</w:t>
      </w:r>
    </w:p>
    <w:p>
      <w:pPr>
        <w:pStyle w:val="Text"/>
        <w:rPr>
          <w:rStyle w:val="Ohne"/>
          <w:rFonts w:ascii="Red Hat Text Bold" w:cs="Red Hat Text Bold" w:hAnsi="Red Hat Text Bold" w:eastAsia="Red Hat Text Bold"/>
          <w:outline w:val="0"/>
          <w:color w:val="434343"/>
          <w:u w:color="434343"/>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Course Content Summary</w:t>
      </w:r>
    </w:p>
    <w:p>
      <w:pPr>
        <w:pStyle w:val="Text"/>
        <w:numPr>
          <w:ilvl w:val="0"/>
          <w:numId w:val="11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Manage OpenShift cluster operators and add operators.</w:t>
      </w:r>
    </w:p>
    <w:p>
      <w:pPr>
        <w:pStyle w:val="Text"/>
        <w:numPr>
          <w:ilvl w:val="0"/>
          <w:numId w:val="11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Implement GitOps workflows using OpenShift GitOps operator.</w:t>
      </w:r>
    </w:p>
    <w:p>
      <w:pPr>
        <w:pStyle w:val="Text"/>
        <w:numPr>
          <w:ilvl w:val="0"/>
          <w:numId w:val="11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Integrate OpenShift with enterprise authentication.</w:t>
      </w:r>
    </w:p>
    <w:p>
      <w:pPr>
        <w:pStyle w:val="Text"/>
        <w:numPr>
          <w:ilvl w:val="0"/>
          <w:numId w:val="11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Query and visualize cluster-wide logs, metrics, and alerts.</w:t>
      </w:r>
    </w:p>
    <w:p>
      <w:pPr>
        <w:pStyle w:val="Text"/>
        <w:numPr>
          <w:ilvl w:val="0"/>
          <w:numId w:val="113"/>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Backup and restore application settings and data with OpenShift APIs for Data Protection (OADP).</w:t>
      </w:r>
    </w:p>
    <w:p>
      <w:pPr>
        <w:pStyle w:val="Text"/>
        <w:numPr>
          <w:ilvl w:val="0"/>
          <w:numId w:val="113"/>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Manage machine pools and machine configurations.</w:t>
      </w:r>
    </w:p>
    <w:p>
      <w:pPr>
        <w:pStyle w:val="Überschrift 2"/>
      </w:pPr>
      <w:bookmarkStart w:name="_Toc44" w:id="168"/>
      <w:bookmarkStart w:name="_ax5huvg59j6v" w:id="169"/>
      <w:bookmarkEnd w:id="169"/>
      <w:r>
        <w:rPr>
          <w:rStyle w:val="Ohne"/>
          <w:rFonts w:cs="Arial Unicode MS" w:eastAsia="Arial Unicode MS"/>
          <w:rtl w:val="0"/>
        </w:rPr>
        <w:t>D</w:t>
      </w:r>
      <w:r>
        <w:rPr>
          <w:rStyle w:val="Ohne"/>
          <w:rFonts w:cs="Arial Unicode MS" w:eastAsia="Arial Unicode MS"/>
          <w:rtl w:val="0"/>
          <w:lang w:val="en-US"/>
        </w:rPr>
        <w:t>O480: Multicluster Management with Red Hat OpenShift Platform Plus</w:t>
      </w:r>
      <w:bookmarkEnd w:id="168"/>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DO480 teaches the skills required to maintain a diverse portfolio of applications running across a fleet of OpenShift clusters. Applications follow placement rules determined by capacity and criticality; cluster configurations comply with governance and security policies; all automated according to DevOps principles.</w:t>
      </w:r>
    </w:p>
    <w:p>
      <w:pPr>
        <w:pStyle w:val="Text"/>
        <w:rPr>
          <w:rStyle w:val="Ohne"/>
          <w:outline w:val="0"/>
          <w:color w:val="434343"/>
          <w:u w:color="434343"/>
          <w14:textFill>
            <w14:solidFill>
              <w14:srgbClr w14:val="434343"/>
            </w14:solidFill>
          </w14:textFill>
        </w:rPr>
      </w:pPr>
      <w:r>
        <w:rPr>
          <w:rStyle w:val="Ohne"/>
          <w:rFonts w:ascii="Red Hat Text Bold" w:hAnsi="Red Hat Text Bold"/>
          <w:outline w:val="0"/>
          <w:color w:val="434343"/>
          <w:u w:color="434343"/>
          <w:rtl w:val="0"/>
          <w:lang w:val="en-US"/>
          <w14:textFill>
            <w14:solidFill>
              <w14:srgbClr w14:val="434343"/>
            </w14:solidFill>
          </w14:textFill>
        </w:rPr>
        <w:t>Course Content Summary</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Deploy Red Hat Advanced Cluster Management for Kubernetes (RHACM) in a hub cluster.</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Add a managed cluster to RHACM (configure a cluster to be managed by RHACM)</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Define and apply cluster configuration policies</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Detect and correct non-conformance to cluster configuration policies</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Visualize and compare cluster settings between different clusters</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Define and apply application placement policies</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Identify and compare application resources from multiple clusters</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Deploy Red Hat Quay in the hub cluster</w:t>
      </w:r>
    </w:p>
    <w:p>
      <w:pPr>
        <w:pStyle w:val="Text"/>
        <w:numPr>
          <w:ilvl w:val="0"/>
          <w:numId w:val="115"/>
        </w:numPr>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Deploy Red Hat Advanced Cluster Security for Kubernetes (RHACS) in the hub cluster.</w:t>
      </w:r>
    </w:p>
    <w:p>
      <w:pPr>
        <w:pStyle w:val="Text"/>
        <w:numPr>
          <w:ilvl w:val="0"/>
          <w:numId w:val="115"/>
        </w:numPr>
        <w:bidi w:val="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Integrate Red Hat Quay and RHACS with RHACM.</w:t>
      </w:r>
    </w:p>
    <w:p>
      <w:pPr>
        <w:pStyle w:val="Überschrift"/>
      </w:pPr>
      <w:bookmarkStart w:name="_q6kp0lfmtm03" w:id="170"/>
      <w:bookmarkEnd w:id="170"/>
      <w:r>
        <w:rPr>
          <w:rStyle w:val="Ohne"/>
          <w:rFonts w:ascii="Arial Unicode MS" w:cs="Arial Unicode MS" w:hAnsi="Arial Unicode MS" w:eastAsia="Arial Unicode MS"/>
          <w:b w:val="0"/>
          <w:bCs w:val="0"/>
          <w:i w:val="0"/>
          <w:iCs w:val="0"/>
        </w:rPr>
        <w:br w:type="page"/>
      </w:r>
    </w:p>
    <w:p>
      <w:pPr>
        <w:pStyle w:val="Überschrift"/>
        <w:rPr>
          <w:rStyle w:val="Ohne"/>
          <w:outline w:val="0"/>
          <w:color w:val="434343"/>
          <w:u w:color="434343"/>
          <w14:textFill>
            <w14:solidFill>
              <w14:srgbClr w14:val="434343"/>
            </w14:solidFill>
          </w14:textFill>
        </w:rPr>
      </w:pPr>
      <w:bookmarkStart w:name="_Toc45" w:id="171"/>
      <w:bookmarkStart w:name="_x48jieemdfnn" w:id="172"/>
      <w:bookmarkEnd w:id="172"/>
      <w:r>
        <w:rPr>
          <w:rStyle w:val="Ohne"/>
          <w:rFonts w:cs="Arial Unicode MS" w:eastAsia="Arial Unicode MS"/>
          <w:outline w:val="0"/>
          <w:color w:val="434343"/>
          <w:u w:color="434343"/>
          <w:rtl w:val="0"/>
          <w14:textFill>
            <w14:solidFill>
              <w14:srgbClr w14:val="434343"/>
            </w14:solidFill>
          </w14:textFill>
        </w:rPr>
        <w:t>A</w:t>
      </w:r>
      <w:r>
        <w:rPr>
          <w:rStyle w:val="Ohne"/>
          <w:rFonts w:cs="Arial Unicode MS" w:eastAsia="Arial Unicode MS"/>
          <w:outline w:val="0"/>
          <w:color w:val="434343"/>
          <w:u w:color="434343"/>
          <w:rtl w:val="0"/>
          <w:lang w:val="en-US"/>
          <w14:textFill>
            <w14:solidFill>
              <w14:srgbClr w14:val="434343"/>
            </w14:solidFill>
          </w14:textFill>
        </w:rPr>
        <w:t>ppendix A: Supported Guest Operating Systems</w:t>
      </w:r>
      <w:bookmarkEnd w:id="171"/>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Here is the master link for the  Red Hat maintained supportability list: </w:t>
      </w:r>
      <w:r>
        <w:rPr>
          <w:rStyle w:val="Hyperlink.4"/>
        </w:rPr>
        <w:fldChar w:fldCharType="begin" w:fldLock="0"/>
      </w:r>
      <w:r>
        <w:rPr>
          <w:rStyle w:val="Hyperlink.4"/>
        </w:rPr>
        <w:instrText xml:space="preserve"> HYPERLINK "https://access.redhat.com/articles/973163?extIdCarryOver=true&amp;sc_cid=701f2000001Css5AAC%23ocpvirt"</w:instrText>
      </w:r>
      <w:r>
        <w:rPr>
          <w:rStyle w:val="Hyperlink.4"/>
        </w:rPr>
        <w:fldChar w:fldCharType="separate" w:fldLock="0"/>
      </w:r>
      <w:r>
        <w:rPr>
          <w:rStyle w:val="Hyperlink.4"/>
          <w:rtl w:val="0"/>
          <w:lang w:val="en-US"/>
        </w:rPr>
        <w:t>https://access.redhat.com/articles/973163?extIdCarryOver=true&amp;sc_cid=701f2000001Css5AAC#ocpvirt</w:t>
      </w:r>
      <w:r>
        <w:rPr/>
        <w:fldChar w:fldCharType="end" w:fldLock="0"/>
      </w:r>
      <w:r>
        <w:rPr>
          <w:rStyle w:val="Ohne"/>
          <w:outline w:val="0"/>
          <w:color w:val="434343"/>
          <w:u w:color="434343"/>
          <w:rtl w:val="0"/>
          <w14:textFill>
            <w14:solidFill>
              <w14:srgbClr w14:val="434343"/>
            </w14:solidFill>
          </w14:textFill>
        </w:rPr>
        <w:t xml:space="preserve"> </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The following is the list of Red Hat and third-party guest operating systems that are certified and supported for use with Red Hat OpenShift Virtualization hosts.</w:t>
      </w:r>
    </w:p>
    <w:tbl>
      <w:tblPr>
        <w:tblW w:w="100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35"/>
        <w:gridCol w:w="1605"/>
        <w:gridCol w:w="1290"/>
        <w:gridCol w:w="1305"/>
        <w:gridCol w:w="1275"/>
        <w:gridCol w:w="1230"/>
        <w:gridCol w:w="1110"/>
      </w:tblGrid>
      <w:tr>
        <w:tblPrEx>
          <w:shd w:val="clear" w:color="auto" w:fill="4f81bd"/>
        </w:tblPrEx>
        <w:trPr>
          <w:trHeight w:val="1045" w:hRule="atLeast"/>
          <w:tblHeader/>
        </w:trPr>
        <w:tc>
          <w:tcPr>
            <w:tcW w:type="dxa" w:w="3840"/>
            <w:gridSpan w:val="2"/>
            <w:tcBorders>
              <w:top w:val="single" w:color="252525" w:sz="8" w:space="0" w:shadow="0" w:frame="0"/>
              <w:left w:val="single" w:color="252525" w:sz="8" w:space="0" w:shadow="0" w:frame="0"/>
              <w:bottom w:val="single" w:color="d2d2d2" w:sz="8" w:space="0" w:shadow="0" w:frame="0"/>
              <w:right w:val="single" w:color="252525" w:sz="8" w:space="0" w:shadow="0" w:frame="0"/>
            </w:tcBorders>
            <w:shd w:val="clear" w:color="auto" w:fill="ee0000"/>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Guest</w:t>
            </w:r>
          </w:p>
        </w:tc>
        <w:tc>
          <w:tcPr>
            <w:tcW w:type="dxa" w:w="5100"/>
            <w:gridSpan w:val="4"/>
            <w:tcBorders>
              <w:top w:val="single" w:color="252525" w:sz="8" w:space="0" w:shadow="0" w:frame="0"/>
              <w:left w:val="single" w:color="252525" w:sz="8" w:space="0" w:shadow="0" w:frame="0"/>
              <w:bottom w:val="single" w:color="d2d2d2" w:sz="8" w:space="0" w:shadow="0" w:frame="0"/>
              <w:right w:val="single" w:color="252525" w:sz="8" w:space="0" w:shadow="0" w:frame="0"/>
            </w:tcBorders>
            <w:shd w:val="clear" w:color="auto" w:fill="ee0000"/>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OpenShift Virtualization version</w:t>
            </w:r>
          </w:p>
        </w:tc>
        <w:tc>
          <w:tcPr>
            <w:tcW w:type="dxa" w:w="1110"/>
            <w:tcBorders>
              <w:top w:val="single" w:color="252525" w:sz="8" w:space="0" w:shadow="0" w:frame="0"/>
              <w:left w:val="single" w:color="252525" w:sz="8" w:space="0" w:shadow="0" w:frame="0"/>
              <w:bottom w:val="single" w:color="d1d1d1" w:sz="8" w:space="0" w:shadow="0" w:frame="0"/>
              <w:right w:val="single" w:color="252525" w:sz="8" w:space="0" w:shadow="0" w:frame="0"/>
            </w:tcBorders>
            <w:shd w:val="clear" w:color="auto" w:fill="ee0000"/>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Support Tier</w:t>
            </w:r>
          </w:p>
        </w:tc>
      </w:tr>
      <w:tr>
        <w:tblPrEx>
          <w:shd w:val="clear" w:color="auto" w:fill="ced7e7"/>
        </w:tblPrEx>
        <w:trPr>
          <w:trHeight w:val="1585" w:hRule="atLeast"/>
        </w:trPr>
        <w:tc>
          <w:tcPr>
            <w:tcW w:type="dxa" w:w="2235"/>
            <w:tcBorders>
              <w:top w:val="single" w:color="d2d2d2" w:sz="8" w:space="0" w:shadow="0" w:frame="0"/>
              <w:left w:val="single" w:color="252525" w:sz="8" w:space="0" w:shadow="0" w:frame="0"/>
              <w:bottom w:val="single" w:color="d1d1d1" w:sz="8" w:space="0" w:shadow="0" w:frame="0"/>
              <w:right w:val="single" w:color="252525"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Operating System</w:t>
            </w:r>
          </w:p>
        </w:tc>
        <w:tc>
          <w:tcPr>
            <w:tcW w:type="dxa" w:w="1605"/>
            <w:tcBorders>
              <w:top w:val="single" w:color="d2d2d2" w:sz="8" w:space="0" w:shadow="0" w:frame="0"/>
              <w:left w:val="single" w:color="252525" w:sz="8" w:space="0" w:shadow="0" w:frame="0"/>
              <w:bottom w:val="single" w:color="d1d1d1" w:sz="8" w:space="0" w:shadow="0" w:frame="0"/>
              <w:right w:val="single" w:color="252525"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OS Architecture</w:t>
            </w:r>
          </w:p>
        </w:tc>
        <w:tc>
          <w:tcPr>
            <w:tcW w:type="dxa" w:w="1290"/>
            <w:tcBorders>
              <w:top w:val="single" w:color="d2d2d2" w:sz="8" w:space="0" w:shadow="0" w:frame="0"/>
              <w:left w:val="single" w:color="252525" w:sz="8" w:space="0" w:shadow="0" w:frame="0"/>
              <w:bottom w:val="single" w:color="d1d1d1" w:sz="8" w:space="0" w:shadow="0" w:frame="0"/>
              <w:right w:val="single" w:color="252525"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4.12</w:t>
            </w:r>
          </w:p>
        </w:tc>
        <w:tc>
          <w:tcPr>
            <w:tcW w:type="dxa" w:w="1305"/>
            <w:tcBorders>
              <w:top w:val="single" w:color="d2d2d2" w:sz="8" w:space="0" w:shadow="0" w:frame="0"/>
              <w:left w:val="single" w:color="252525" w:sz="8" w:space="0" w:shadow="0" w:frame="0"/>
              <w:bottom w:val="single" w:color="d1d1d1" w:sz="8" w:space="0" w:shadow="0" w:frame="0"/>
              <w:right w:val="single" w:color="252525"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4.13</w:t>
            </w:r>
          </w:p>
        </w:tc>
        <w:tc>
          <w:tcPr>
            <w:tcW w:type="dxa" w:w="1275"/>
            <w:tcBorders>
              <w:top w:val="single" w:color="d2d2d2" w:sz="8" w:space="0" w:shadow="0" w:frame="0"/>
              <w:left w:val="single" w:color="252525" w:sz="8" w:space="0" w:shadow="0" w:frame="0"/>
              <w:bottom w:val="single" w:color="d1d1d1" w:sz="8" w:space="0" w:shadow="0" w:frame="0"/>
              <w:right w:val="single" w:color="252525"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4.14</w:t>
            </w:r>
          </w:p>
        </w:tc>
        <w:tc>
          <w:tcPr>
            <w:tcW w:type="dxa" w:w="1230"/>
            <w:tcBorders>
              <w:top w:val="single" w:color="d2d2d2" w:sz="8" w:space="0" w:shadow="0" w:frame="0"/>
              <w:left w:val="single" w:color="252525" w:sz="8" w:space="0" w:shadow="0" w:frame="0"/>
              <w:bottom w:val="single" w:color="d1d1d1" w:sz="8" w:space="0" w:shadow="0" w:frame="0"/>
              <w:right w:val="single" w:color="252525"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4.15</w:t>
            </w:r>
          </w:p>
        </w:tc>
        <w:tc>
          <w:tcPr>
            <w:tcW w:type="dxa" w:w="1110"/>
            <w:tcBorders>
              <w:top w:val="single" w:color="d1d1d1" w:sz="8" w:space="0" w:shadow="0" w:frame="0"/>
              <w:left w:val="single" w:color="252525" w:sz="8" w:space="0" w:shadow="0" w:frame="0"/>
              <w:bottom w:val="single" w:color="d1d1d1" w:sz="8" w:space="0" w:shadow="0" w:frame="0"/>
              <w:right w:val="single" w:color="252525" w:sz="8"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1450" w:hRule="atLeast"/>
        </w:trPr>
        <w:tc>
          <w:tcPr>
            <w:tcW w:type="dxa" w:w="2235"/>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Red Hat Enterprise Linux 6</w:t>
            </w:r>
          </w:p>
        </w:tc>
        <w:tc>
          <w:tcPr>
            <w:tcW w:type="dxa" w:w="1605"/>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48" name="officeArt object" descr="image22.png"/>
                  <wp:cNvGraphicFramePr/>
                  <a:graphic xmlns:a="http://schemas.openxmlformats.org/drawingml/2006/main">
                    <a:graphicData uri="http://schemas.openxmlformats.org/drawingml/2006/picture">
                      <pic:pic xmlns:pic="http://schemas.openxmlformats.org/drawingml/2006/picture">
                        <pic:nvPicPr>
                          <pic:cNvPr id="1073741848" name="image22.png" descr="image22.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305"/>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 due to EOL [1]</w:t>
            </w:r>
          </w:p>
        </w:tc>
        <w:tc>
          <w:tcPr>
            <w:tcW w:type="dxa" w:w="1275"/>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 due to EOL [1]</w:t>
            </w:r>
          </w:p>
        </w:tc>
        <w:tc>
          <w:tcPr>
            <w:tcW w:type="dxa" w:w="1230"/>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 due to EOL [1]</w:t>
            </w:r>
          </w:p>
        </w:tc>
        <w:tc>
          <w:tcPr>
            <w:tcW w:type="dxa" w:w="1110"/>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880"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Red Hat Enterprise Linux 7</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49" name="officeArt object" descr="image10.png"/>
                  <wp:cNvGraphicFramePr/>
                  <a:graphic xmlns:a="http://schemas.openxmlformats.org/drawingml/2006/main">
                    <a:graphicData uri="http://schemas.openxmlformats.org/drawingml/2006/picture">
                      <pic:pic xmlns:pic="http://schemas.openxmlformats.org/drawingml/2006/picture">
                        <pic:nvPicPr>
                          <pic:cNvPr id="1073741849" name="image10.png" descr="image10.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0" name="officeArt object" descr="image42.png"/>
                  <wp:cNvGraphicFramePr/>
                  <a:graphic xmlns:a="http://schemas.openxmlformats.org/drawingml/2006/main">
                    <a:graphicData uri="http://schemas.openxmlformats.org/drawingml/2006/picture">
                      <pic:pic xmlns:pic="http://schemas.openxmlformats.org/drawingml/2006/picture">
                        <pic:nvPicPr>
                          <pic:cNvPr id="1073741850" name="image42.png" descr="image42.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1" name="officeArt object" descr="image31.png"/>
                  <wp:cNvGraphicFramePr/>
                  <a:graphic xmlns:a="http://schemas.openxmlformats.org/drawingml/2006/main">
                    <a:graphicData uri="http://schemas.openxmlformats.org/drawingml/2006/picture">
                      <pic:pic xmlns:pic="http://schemas.openxmlformats.org/drawingml/2006/picture">
                        <pic:nvPicPr>
                          <pic:cNvPr id="1073741851" name="image31.png" descr="image31.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2" name="officeArt object" descr="image15.png"/>
                  <wp:cNvGraphicFramePr/>
                  <a:graphic xmlns:a="http://schemas.openxmlformats.org/drawingml/2006/main">
                    <a:graphicData uri="http://schemas.openxmlformats.org/drawingml/2006/picture">
                      <pic:pic xmlns:pic="http://schemas.openxmlformats.org/drawingml/2006/picture">
                        <pic:nvPicPr>
                          <pic:cNvPr id="1073741852" name="image15.png" descr="image15.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925"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Red Hat Enterprise Linux 8</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3" name="officeArt object" descr="image17.png"/>
                  <wp:cNvGraphicFramePr/>
                  <a:graphic xmlns:a="http://schemas.openxmlformats.org/drawingml/2006/main">
                    <a:graphicData uri="http://schemas.openxmlformats.org/drawingml/2006/picture">
                      <pic:pic xmlns:pic="http://schemas.openxmlformats.org/drawingml/2006/picture">
                        <pic:nvPicPr>
                          <pic:cNvPr id="1073741853" name="image17.png" descr="image17.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4" name="officeArt object" descr="image28.png"/>
                  <wp:cNvGraphicFramePr/>
                  <a:graphic xmlns:a="http://schemas.openxmlformats.org/drawingml/2006/main">
                    <a:graphicData uri="http://schemas.openxmlformats.org/drawingml/2006/picture">
                      <pic:pic xmlns:pic="http://schemas.openxmlformats.org/drawingml/2006/picture">
                        <pic:nvPicPr>
                          <pic:cNvPr id="1073741854" name="image28.png" descr="image28.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5" name="officeArt object" descr="image9.png"/>
                  <wp:cNvGraphicFramePr/>
                  <a:graphic xmlns:a="http://schemas.openxmlformats.org/drawingml/2006/main">
                    <a:graphicData uri="http://schemas.openxmlformats.org/drawingml/2006/picture">
                      <pic:pic xmlns:pic="http://schemas.openxmlformats.org/drawingml/2006/picture">
                        <pic:nvPicPr>
                          <pic:cNvPr id="1073741855" name="image9.png" descr="image9.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6" name="officeArt object" descr="image1.png"/>
                  <wp:cNvGraphicFramePr/>
                  <a:graphic xmlns:a="http://schemas.openxmlformats.org/drawingml/2006/main">
                    <a:graphicData uri="http://schemas.openxmlformats.org/drawingml/2006/picture">
                      <pic:pic xmlns:pic="http://schemas.openxmlformats.org/drawingml/2006/picture">
                        <pic:nvPicPr>
                          <pic:cNvPr id="1073741856" name="image1.png" descr="image1.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880"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Red Hat Enterprise Linux 9</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7" name="officeArt object" descr="image44.png"/>
                  <wp:cNvGraphicFramePr/>
                  <a:graphic xmlns:a="http://schemas.openxmlformats.org/drawingml/2006/main">
                    <a:graphicData uri="http://schemas.openxmlformats.org/drawingml/2006/picture">
                      <pic:pic xmlns:pic="http://schemas.openxmlformats.org/drawingml/2006/picture">
                        <pic:nvPicPr>
                          <pic:cNvPr id="1073741857" name="image44.png" descr="image44.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8" name="officeArt object" descr="image21.png"/>
                  <wp:cNvGraphicFramePr/>
                  <a:graphic xmlns:a="http://schemas.openxmlformats.org/drawingml/2006/main">
                    <a:graphicData uri="http://schemas.openxmlformats.org/drawingml/2006/picture">
                      <pic:pic xmlns:pic="http://schemas.openxmlformats.org/drawingml/2006/picture">
                        <pic:nvPicPr>
                          <pic:cNvPr id="1073741858" name="image21.png" descr="image21.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59" name="officeArt object" descr="image32.png"/>
                  <wp:cNvGraphicFramePr/>
                  <a:graphic xmlns:a="http://schemas.openxmlformats.org/drawingml/2006/main">
                    <a:graphicData uri="http://schemas.openxmlformats.org/drawingml/2006/picture">
                      <pic:pic xmlns:pic="http://schemas.openxmlformats.org/drawingml/2006/picture">
                        <pic:nvPicPr>
                          <pic:cNvPr id="1073741859" name="image32.png" descr="image32.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0" name="officeArt object" descr="image23.png"/>
                  <wp:cNvGraphicFramePr/>
                  <a:graphic xmlns:a="http://schemas.openxmlformats.org/drawingml/2006/main">
                    <a:graphicData uri="http://schemas.openxmlformats.org/drawingml/2006/picture">
                      <pic:pic xmlns:pic="http://schemas.openxmlformats.org/drawingml/2006/picture">
                        <pic:nvPicPr>
                          <pic:cNvPr id="1073741860" name="image23.png" descr="image23.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790"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Microsoft Windows 10</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1" name="officeArt object" descr="image27.png"/>
                  <wp:cNvGraphicFramePr/>
                  <a:graphic xmlns:a="http://schemas.openxmlformats.org/drawingml/2006/main">
                    <a:graphicData uri="http://schemas.openxmlformats.org/drawingml/2006/picture">
                      <pic:pic xmlns:pic="http://schemas.openxmlformats.org/drawingml/2006/picture">
                        <pic:nvPicPr>
                          <pic:cNvPr id="1073741861" name="image27.png" descr="image27.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2" name="officeArt object" descr="image4.png"/>
                  <wp:cNvGraphicFramePr/>
                  <a:graphic xmlns:a="http://schemas.openxmlformats.org/drawingml/2006/main">
                    <a:graphicData uri="http://schemas.openxmlformats.org/drawingml/2006/picture">
                      <pic:pic xmlns:pic="http://schemas.openxmlformats.org/drawingml/2006/picture">
                        <pic:nvPicPr>
                          <pic:cNvPr id="1073741862" name="image4.png" descr="image4.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3" name="officeArt object" descr="image20.png"/>
                  <wp:cNvGraphicFramePr/>
                  <a:graphic xmlns:a="http://schemas.openxmlformats.org/drawingml/2006/main">
                    <a:graphicData uri="http://schemas.openxmlformats.org/drawingml/2006/picture">
                      <pic:pic xmlns:pic="http://schemas.openxmlformats.org/drawingml/2006/picture">
                        <pic:nvPicPr>
                          <pic:cNvPr id="1073741863" name="image20.png" descr="image20.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4" name="officeArt object" descr="image49.png"/>
                  <wp:cNvGraphicFramePr/>
                  <a:graphic xmlns:a="http://schemas.openxmlformats.org/drawingml/2006/main">
                    <a:graphicData uri="http://schemas.openxmlformats.org/drawingml/2006/picture">
                      <pic:pic xmlns:pic="http://schemas.openxmlformats.org/drawingml/2006/picture">
                        <pic:nvPicPr>
                          <pic:cNvPr id="1073741864" name="image49.png" descr="image49.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880"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Microsoft Windows 11</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w:t>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w:t>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5" name="officeArt object" descr="image2.png"/>
                  <wp:cNvGraphicFramePr/>
                  <a:graphic xmlns:a="http://schemas.openxmlformats.org/drawingml/2006/main">
                    <a:graphicData uri="http://schemas.openxmlformats.org/drawingml/2006/picture">
                      <pic:pic xmlns:pic="http://schemas.openxmlformats.org/drawingml/2006/picture">
                        <pic:nvPicPr>
                          <pic:cNvPr id="1073741865" name="image2.png" descr="image2.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6" name="officeArt object" descr="image37.png"/>
                  <wp:cNvGraphicFramePr/>
                  <a:graphic xmlns:a="http://schemas.openxmlformats.org/drawingml/2006/main">
                    <a:graphicData uri="http://schemas.openxmlformats.org/drawingml/2006/picture">
                      <pic:pic xmlns:pic="http://schemas.openxmlformats.org/drawingml/2006/picture">
                        <pic:nvPicPr>
                          <pic:cNvPr id="1073741866" name="image37.png" descr="image37.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1450"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Microsoft Windows Server 2012 R2</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7" name="officeArt object" descr="image24.png"/>
                  <wp:cNvGraphicFramePr/>
                  <a:graphic xmlns:a="http://schemas.openxmlformats.org/drawingml/2006/main">
                    <a:graphicData uri="http://schemas.openxmlformats.org/drawingml/2006/picture">
                      <pic:pic xmlns:pic="http://schemas.openxmlformats.org/drawingml/2006/picture">
                        <pic:nvPicPr>
                          <pic:cNvPr id="1073741867" name="image24.png" descr="image24.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8" name="officeArt object" descr="image26.png"/>
                  <wp:cNvGraphicFramePr/>
                  <a:graphic xmlns:a="http://schemas.openxmlformats.org/drawingml/2006/main">
                    <a:graphicData uri="http://schemas.openxmlformats.org/drawingml/2006/picture">
                      <pic:pic xmlns:pic="http://schemas.openxmlformats.org/drawingml/2006/picture">
                        <pic:nvPicPr>
                          <pic:cNvPr id="1073741868" name="image26.png" descr="image26.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 due to EOL [1]</w:t>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 due to EOL [1]</w:t>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886"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Microsoft Windows Server 2016</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69" name="officeArt object" descr="image25.png"/>
                  <wp:cNvGraphicFramePr/>
                  <a:graphic xmlns:a="http://schemas.openxmlformats.org/drawingml/2006/main">
                    <a:graphicData uri="http://schemas.openxmlformats.org/drawingml/2006/picture">
                      <pic:pic xmlns:pic="http://schemas.openxmlformats.org/drawingml/2006/picture">
                        <pic:nvPicPr>
                          <pic:cNvPr id="1073741869" name="image25.png" descr="image25.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0" name="officeArt object" descr="image18.png"/>
                  <wp:cNvGraphicFramePr/>
                  <a:graphic xmlns:a="http://schemas.openxmlformats.org/drawingml/2006/main">
                    <a:graphicData uri="http://schemas.openxmlformats.org/drawingml/2006/picture">
                      <pic:pic xmlns:pic="http://schemas.openxmlformats.org/drawingml/2006/picture">
                        <pic:nvPicPr>
                          <pic:cNvPr id="1073741870" name="image18.png" descr="image18.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1" name="officeArt object" descr="image14.png"/>
                  <wp:cNvGraphicFramePr/>
                  <a:graphic xmlns:a="http://schemas.openxmlformats.org/drawingml/2006/main">
                    <a:graphicData uri="http://schemas.openxmlformats.org/drawingml/2006/picture">
                      <pic:pic xmlns:pic="http://schemas.openxmlformats.org/drawingml/2006/picture">
                        <pic:nvPicPr>
                          <pic:cNvPr id="1073741871" name="image14.png" descr="image14.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2" name="officeArt object" descr="image8.png"/>
                  <wp:cNvGraphicFramePr/>
                  <a:graphic xmlns:a="http://schemas.openxmlformats.org/drawingml/2006/main">
                    <a:graphicData uri="http://schemas.openxmlformats.org/drawingml/2006/picture">
                      <pic:pic xmlns:pic="http://schemas.openxmlformats.org/drawingml/2006/picture">
                        <pic:nvPicPr>
                          <pic:cNvPr id="1073741872" name="image8.png" descr="image8.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886"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Microsoft Windows Server 2019</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3" name="officeArt object" descr="image3.png"/>
                  <wp:cNvGraphicFramePr/>
                  <a:graphic xmlns:a="http://schemas.openxmlformats.org/drawingml/2006/main">
                    <a:graphicData uri="http://schemas.openxmlformats.org/drawingml/2006/picture">
                      <pic:pic xmlns:pic="http://schemas.openxmlformats.org/drawingml/2006/picture">
                        <pic:nvPicPr>
                          <pic:cNvPr id="1073741873" name="image3.png" descr="image3.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4" name="officeArt object" descr="image35.png"/>
                  <wp:cNvGraphicFramePr/>
                  <a:graphic xmlns:a="http://schemas.openxmlformats.org/drawingml/2006/main">
                    <a:graphicData uri="http://schemas.openxmlformats.org/drawingml/2006/picture">
                      <pic:pic xmlns:pic="http://schemas.openxmlformats.org/drawingml/2006/picture">
                        <pic:nvPicPr>
                          <pic:cNvPr id="1073741874" name="image35.png" descr="image35.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5" name="officeArt object" descr="image7.png"/>
                  <wp:cNvGraphicFramePr/>
                  <a:graphic xmlns:a="http://schemas.openxmlformats.org/drawingml/2006/main">
                    <a:graphicData uri="http://schemas.openxmlformats.org/drawingml/2006/picture">
                      <pic:pic xmlns:pic="http://schemas.openxmlformats.org/drawingml/2006/picture">
                        <pic:nvPicPr>
                          <pic:cNvPr id="1073741875" name="image7.png" descr="image7.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6" name="officeArt object" descr="image12.png"/>
                  <wp:cNvGraphicFramePr/>
                  <a:graphic xmlns:a="http://schemas.openxmlformats.org/drawingml/2006/main">
                    <a:graphicData uri="http://schemas.openxmlformats.org/drawingml/2006/picture">
                      <pic:pic xmlns:pic="http://schemas.openxmlformats.org/drawingml/2006/picture">
                        <pic:nvPicPr>
                          <pic:cNvPr id="1073741876" name="image12.png" descr="image12.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r>
        <w:tblPrEx>
          <w:shd w:val="clear" w:color="auto" w:fill="ced7e7"/>
        </w:tblPrEx>
        <w:trPr>
          <w:trHeight w:val="1165" w:hRule="atLeast"/>
        </w:trPr>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434343"/>
                <w:u w:color="434343"/>
                <w:shd w:val="clear" w:color="auto" w:fill="ffffff"/>
                <w:rtl w:val="0"/>
                <w:lang w:val="en-US"/>
                <w14:textFill>
                  <w14:solidFill>
                    <w14:srgbClr w14:val="434343"/>
                  </w14:solidFill>
                </w14:textFill>
              </w:rPr>
              <w:t>Microsoft Windows Server 2022</w:t>
            </w:r>
          </w:p>
        </w:tc>
        <w:tc>
          <w:tcPr>
            <w:tcW w:type="dxa" w:w="16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64 bit (x86)</w:t>
            </w:r>
          </w:p>
        </w:tc>
        <w:tc>
          <w:tcPr>
            <w:tcW w:type="dxa" w:w="129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w:t>
            </w:r>
          </w:p>
        </w:tc>
        <w:tc>
          <w:tcPr>
            <w:tcW w:type="dxa" w:w="130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Not Supported</w:t>
            </w:r>
          </w:p>
        </w:tc>
        <w:tc>
          <w:tcPr>
            <w:tcW w:type="dxa" w:w="12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7" name="officeArt object" descr="image5.png"/>
                  <wp:cNvGraphicFramePr/>
                  <a:graphic xmlns:a="http://schemas.openxmlformats.org/drawingml/2006/main">
                    <a:graphicData uri="http://schemas.openxmlformats.org/drawingml/2006/picture">
                      <pic:pic xmlns:pic="http://schemas.openxmlformats.org/drawingml/2006/picture">
                        <pic:nvPicPr>
                          <pic:cNvPr id="1073741877" name="image5.png" descr="image5.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23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lang w:val="en-US"/>
                <w14:textFill>
                  <w14:solidFill>
                    <w14:srgbClr w14:val="434343"/>
                  </w14:solidFill>
                </w14:textFill>
              </w:rPr>
              <w:drawing xmlns:a="http://schemas.openxmlformats.org/drawingml/2006/main">
                <wp:inline distT="0" distB="0" distL="0" distR="0">
                  <wp:extent cx="152400" cy="180975"/>
                  <wp:effectExtent l="0" t="0" r="0" b="0"/>
                  <wp:docPr id="1073741878" name="officeArt object" descr="image19.png"/>
                  <wp:cNvGraphicFramePr/>
                  <a:graphic xmlns:a="http://schemas.openxmlformats.org/drawingml/2006/main">
                    <a:graphicData uri="http://schemas.openxmlformats.org/drawingml/2006/picture">
                      <pic:pic xmlns:pic="http://schemas.openxmlformats.org/drawingml/2006/picture">
                        <pic:nvPicPr>
                          <pic:cNvPr id="1073741878" name="image19.png" descr="image19.png"/>
                          <pic:cNvPicPr>
                            <a:picLocks noChangeAspect="1"/>
                          </pic:cNvPicPr>
                        </pic:nvPicPr>
                        <pic:blipFill>
                          <a:blip r:embed="rId24">
                            <a:extLst/>
                          </a:blip>
                          <a:stretch>
                            <a:fillRect/>
                          </a:stretch>
                        </pic:blipFill>
                        <pic:spPr>
                          <a:xfrm>
                            <a:off x="0" y="0"/>
                            <a:ext cx="152400" cy="180975"/>
                          </a:xfrm>
                          <a:prstGeom prst="rect">
                            <a:avLst/>
                          </a:prstGeom>
                          <a:ln w="12700" cap="flat">
                            <a:noFill/>
                            <a:miter lim="400000"/>
                          </a:ln>
                          <a:effectLst/>
                        </pic:spPr>
                      </pic:pic>
                    </a:graphicData>
                  </a:graphic>
                </wp:inline>
              </w:drawing>
            </w:r>
          </w:p>
        </w:tc>
        <w:tc>
          <w:tcPr>
            <w:tcW w:type="dxa" w:w="1110"/>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jc w:val="center"/>
            </w:pPr>
            <w:r>
              <w:rPr>
                <w:rStyle w:val="Ohne"/>
                <w:outline w:val="0"/>
                <w:color w:val="434343"/>
                <w:u w:color="434343"/>
                <w:shd w:val="clear" w:color="auto" w:fill="ffffff"/>
                <w:rtl w:val="0"/>
                <w:lang w:val="en-US"/>
                <w14:textFill>
                  <w14:solidFill>
                    <w14:srgbClr w14:val="434343"/>
                  </w14:solidFill>
                </w14:textFill>
              </w:rPr>
              <w:t>Tier 1</w:t>
            </w:r>
          </w:p>
        </w:tc>
      </w:tr>
    </w:tbl>
    <w:p>
      <w:pPr>
        <w:pStyle w:val="Text"/>
        <w:widowControl w:val="0"/>
        <w:spacing w:line="240" w:lineRule="auto"/>
        <w:ind w:left="0" w:firstLine="0"/>
        <w:rPr>
          <w:rStyle w:val="Ohne"/>
          <w:outline w:val="0"/>
          <w:color w:val="434343"/>
          <w:u w:color="434343"/>
          <w14:textFill>
            <w14:solidFill>
              <w14:srgbClr w14:val="434343"/>
            </w14:solidFill>
          </w14:textFill>
        </w:rPr>
      </w:pPr>
    </w:p>
    <w:p>
      <w:pPr>
        <w:pStyle w:val="Text"/>
        <w:numPr>
          <w:ilvl w:val="0"/>
          <w:numId w:val="117"/>
        </w:numPr>
        <w:shd w:val="clear" w:color="auto" w:fill="ffffff"/>
        <w:bidi w:val="0"/>
        <w:spacing w:after="24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The operating system has reached its end of life. Customers are recommended to review with the guest operating system vendor support policies relating to support for end of life products.</w:t>
      </w:r>
    </w:p>
    <w:p>
      <w:pPr>
        <w:pStyle w:val="Text"/>
        <w:rPr>
          <w:rStyle w:val="Ohne"/>
          <w:outline w:val="0"/>
          <w:color w:val="434343"/>
          <w:u w:color="434343"/>
          <w14:textFill>
            <w14:solidFill>
              <w14:srgbClr w14:val="434343"/>
            </w14:solidFill>
          </w14:textFill>
        </w:rPr>
      </w:pPr>
      <w:r>
        <w:rPr>
          <w:rStyle w:val="Ohne"/>
          <w:outline w:val="0"/>
          <w:color w:val="434343"/>
          <w:u w:color="434343"/>
          <w:rtl w:val="0"/>
          <w:lang w:val="en-US"/>
          <w14:textFill>
            <w14:solidFill>
              <w14:srgbClr w14:val="434343"/>
            </w14:solidFill>
          </w14:textFill>
        </w:rPr>
        <w:t>In addition to supporting Microsoft Windows operating systems, OpenShift Virtualization supports the following features for specific versions of Microsoft Windows :</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75"/>
        <w:gridCol w:w="1755"/>
        <w:gridCol w:w="3615"/>
        <w:gridCol w:w="2235"/>
      </w:tblGrid>
      <w:tr>
        <w:tblPrEx>
          <w:shd w:val="clear" w:color="auto" w:fill="ced7e7"/>
        </w:tblPrEx>
        <w:trPr>
          <w:trHeight w:val="1185" w:hRule="atLeast"/>
        </w:trPr>
        <w:tc>
          <w:tcPr>
            <w:tcW w:type="dxa" w:w="2475"/>
            <w:tcBorders>
              <w:top w:val="single" w:color="252525" w:sz="8" w:space="0" w:shadow="0" w:frame="0"/>
              <w:left w:val="single" w:color="252525" w:sz="8" w:space="0" w:shadow="0" w:frame="0"/>
              <w:bottom w:val="single" w:color="d1d1d1" w:sz="8" w:space="0" w:shadow="0" w:frame="0"/>
              <w:right w:val="single" w:color="252525" w:sz="8" w:space="0" w:shadow="0" w:frame="0"/>
            </w:tcBorders>
            <w:shd w:val="clear" w:color="auto" w:fill="ee0000"/>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Windows</w:t>
            </w:r>
          </w:p>
        </w:tc>
        <w:tc>
          <w:tcPr>
            <w:tcW w:type="dxa" w:w="1755"/>
            <w:tcBorders>
              <w:top w:val="single" w:color="252525" w:sz="8" w:space="0" w:shadow="0" w:frame="0"/>
              <w:left w:val="single" w:color="252525" w:sz="8" w:space="0" w:shadow="0" w:frame="0"/>
              <w:bottom w:val="single" w:color="d1d1d1" w:sz="8" w:space="0" w:shadow="0" w:frame="0"/>
              <w:right w:val="single" w:color="252525" w:sz="8" w:space="0" w:shadow="0" w:frame="0"/>
            </w:tcBorders>
            <w:shd w:val="clear" w:color="auto" w:fill="ee0000"/>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10/11</w:t>
            </w:r>
          </w:p>
        </w:tc>
        <w:tc>
          <w:tcPr>
            <w:tcW w:type="dxa" w:w="3615"/>
            <w:tcBorders>
              <w:top w:val="single" w:color="252525" w:sz="8" w:space="0" w:shadow="0" w:frame="0"/>
              <w:left w:val="single" w:color="252525" w:sz="8" w:space="0" w:shadow="0" w:frame="0"/>
              <w:bottom w:val="single" w:color="d1d1d1" w:sz="8" w:space="0" w:shadow="0" w:frame="0"/>
              <w:right w:val="single" w:color="252525" w:sz="8" w:space="0" w:shadow="0" w:frame="0"/>
            </w:tcBorders>
            <w:shd w:val="clear" w:color="auto" w:fill="ee0000"/>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Server 2012r2 / 2016 / 2019</w:t>
            </w:r>
          </w:p>
        </w:tc>
        <w:tc>
          <w:tcPr>
            <w:tcW w:type="dxa" w:w="2235"/>
            <w:tcBorders>
              <w:top w:val="single" w:color="252525" w:sz="8" w:space="0" w:shadow="0" w:frame="0"/>
              <w:left w:val="single" w:color="252525" w:sz="8" w:space="0" w:shadow="0" w:frame="0"/>
              <w:bottom w:val="single" w:color="d1d1d1" w:sz="8" w:space="0" w:shadow="0" w:frame="0"/>
              <w:right w:val="single" w:color="252525" w:sz="8" w:space="0" w:shadow="0" w:frame="0"/>
            </w:tcBorders>
            <w:shd w:val="clear" w:color="auto" w:fill="ee0000"/>
            <w:tcMar>
              <w:top w:type="dxa" w:w="80"/>
              <w:left w:type="dxa" w:w="80"/>
              <w:bottom w:type="dxa" w:w="80"/>
              <w:right w:type="dxa" w:w="80"/>
            </w:tcMar>
            <w:vAlign w:val="top"/>
          </w:tcPr>
          <w:p>
            <w:pPr>
              <w:pStyle w:val="Text"/>
              <w:spacing w:after="0"/>
              <w:ind w:left="0" w:firstLine="0"/>
            </w:pPr>
            <w:r>
              <w:rPr>
                <w:rStyle w:val="Ohne"/>
                <w:rFonts w:ascii="Red Hat Text Bold" w:hAnsi="Red Hat Text Bold"/>
                <w:outline w:val="0"/>
                <w:color w:val="ffffff"/>
                <w:u w:color="ffffff"/>
                <w:shd w:val="nil" w:color="auto" w:fill="auto"/>
                <w:rtl w:val="0"/>
                <w:lang w:val="en-US"/>
                <w14:textFill>
                  <w14:solidFill>
                    <w14:srgbClr w14:val="FFFFFF"/>
                  </w14:solidFill>
                </w14:textFill>
              </w:rPr>
              <w:t>Server 2022</w:t>
            </w:r>
          </w:p>
        </w:tc>
      </w:tr>
      <w:tr>
        <w:tblPrEx>
          <w:shd w:val="clear" w:color="auto" w:fill="ced7e7"/>
        </w:tblPrEx>
        <w:trPr>
          <w:trHeight w:val="610" w:hRule="atLeast"/>
        </w:trPr>
        <w:tc>
          <w:tcPr>
            <w:tcW w:type="dxa" w:w="2475"/>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WSL2</w:t>
            </w:r>
          </w:p>
        </w:tc>
        <w:tc>
          <w:tcPr>
            <w:tcW w:type="dxa" w:w="1755"/>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4.14 or later</w:t>
            </w:r>
          </w:p>
        </w:tc>
        <w:tc>
          <w:tcPr>
            <w:tcW w:type="dxa" w:w="3615"/>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w:t>
            </w:r>
          </w:p>
        </w:tc>
        <w:tc>
          <w:tcPr>
            <w:tcW w:type="dxa" w:w="2235"/>
            <w:tcBorders>
              <w:top w:val="single" w:color="d1d1d1"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4.14 or later</w:t>
            </w:r>
          </w:p>
        </w:tc>
      </w:tr>
      <w:tr>
        <w:tblPrEx>
          <w:shd w:val="clear" w:color="auto" w:fill="ced7e7"/>
        </w:tblPrEx>
        <w:trPr>
          <w:trHeight w:val="610" w:hRule="atLeast"/>
        </w:trPr>
        <w:tc>
          <w:tcPr>
            <w:tcW w:type="dxa" w:w="24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vTPM</w:t>
            </w:r>
          </w:p>
        </w:tc>
        <w:tc>
          <w:tcPr>
            <w:tcW w:type="dxa" w:w="175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4.14 or later</w:t>
            </w:r>
          </w:p>
        </w:tc>
        <w:tc>
          <w:tcPr>
            <w:tcW w:type="dxa" w:w="361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w:t>
            </w:r>
          </w:p>
        </w:tc>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4.14 or later</w:t>
            </w:r>
          </w:p>
        </w:tc>
      </w:tr>
      <w:tr>
        <w:tblPrEx>
          <w:shd w:val="clear" w:color="auto" w:fill="ced7e7"/>
        </w:tblPrEx>
        <w:trPr>
          <w:trHeight w:val="610" w:hRule="atLeast"/>
        </w:trPr>
        <w:tc>
          <w:tcPr>
            <w:tcW w:type="dxa" w:w="24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SecureBoot</w:t>
            </w:r>
          </w:p>
        </w:tc>
        <w:tc>
          <w:tcPr>
            <w:tcW w:type="dxa" w:w="175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4.14 or later</w:t>
            </w:r>
          </w:p>
        </w:tc>
        <w:tc>
          <w:tcPr>
            <w:tcW w:type="dxa" w:w="361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w:t>
            </w:r>
          </w:p>
        </w:tc>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4.14 or later</w:t>
            </w:r>
          </w:p>
        </w:tc>
      </w:tr>
      <w:tr>
        <w:tblPrEx>
          <w:shd w:val="clear" w:color="auto" w:fill="ced7e7"/>
        </w:tblPrEx>
        <w:trPr>
          <w:trHeight w:val="610" w:hRule="atLeast"/>
        </w:trPr>
        <w:tc>
          <w:tcPr>
            <w:tcW w:type="dxa" w:w="247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Nesting (vmx/svm)</w:t>
            </w:r>
          </w:p>
        </w:tc>
        <w:tc>
          <w:tcPr>
            <w:tcW w:type="dxa" w:w="175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w:t>
            </w:r>
          </w:p>
        </w:tc>
        <w:tc>
          <w:tcPr>
            <w:tcW w:type="dxa" w:w="361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w:t>
            </w:r>
          </w:p>
        </w:tc>
        <w:tc>
          <w:tcPr>
            <w:tcW w:type="dxa" w:w="2235"/>
            <w:tcBorders>
              <w:top w:val="single" w:color="d2d2d2" w:sz="8" w:space="0" w:shadow="0" w:frame="0"/>
              <w:left w:val="single" w:color="000000" w:sz="8" w:space="0" w:shadow="0" w:frame="0"/>
              <w:bottom w:val="single" w:color="d2d2d2"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spacing w:after="0"/>
              <w:ind w:left="0" w:firstLine="0"/>
            </w:pPr>
            <w:r>
              <w:rPr>
                <w:rStyle w:val="Ohne"/>
                <w:outline w:val="0"/>
                <w:color w:val="434343"/>
                <w:u w:color="434343"/>
                <w:shd w:val="clear" w:color="auto" w:fill="ffffff"/>
                <w:rtl w:val="0"/>
                <w:lang w:val="en-US"/>
                <w14:textFill>
                  <w14:solidFill>
                    <w14:srgbClr w14:val="434343"/>
                  </w14:solidFill>
                </w14:textFill>
              </w:rPr>
              <w:t>No*</w:t>
            </w:r>
          </w:p>
        </w:tc>
      </w:tr>
    </w:tbl>
    <w:p>
      <w:pPr>
        <w:pStyle w:val="Text"/>
        <w:widowControl w:val="0"/>
        <w:spacing w:line="240" w:lineRule="auto"/>
        <w:ind w:left="0" w:firstLine="0"/>
        <w:rPr>
          <w:rStyle w:val="Ohne"/>
          <w:outline w:val="0"/>
          <w:color w:val="434343"/>
          <w:u w:color="434343"/>
          <w14:textFill>
            <w14:solidFill>
              <w14:srgbClr w14:val="434343"/>
            </w14:solidFill>
          </w14:textFill>
        </w:rPr>
      </w:pPr>
    </w:p>
    <w:p>
      <w:pPr>
        <w:pStyle w:val="Text"/>
        <w:shd w:val="clear" w:color="auto" w:fill="ffffff"/>
        <w:spacing w:after="240"/>
        <w:ind w:left="0" w:firstLine="0"/>
        <w:rPr>
          <w:rStyle w:val="Ohne"/>
          <w:outline w:val="0"/>
          <w:color w:val="434343"/>
          <w:u w:color="434343"/>
          <w14:textFill>
            <w14:solidFill>
              <w14:srgbClr w14:val="434343"/>
            </w14:solidFill>
          </w14:textFill>
        </w:rPr>
      </w:pPr>
    </w:p>
    <w:p>
      <w:pPr>
        <w:pStyle w:val="Text"/>
        <w:numPr>
          <w:ilvl w:val="0"/>
          <w:numId w:val="119"/>
        </w:numPr>
        <w:shd w:val="clear" w:color="auto" w:fill="ffffff"/>
        <w:bidi w:val="0"/>
        <w:spacing w:after="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Nested virtualization is currently offered as a Technology preview: </w:t>
      </w:r>
      <w:r>
        <w:rPr>
          <w:rStyle w:val="Hyperlink.1"/>
          <w:outline w:val="0"/>
          <w:color w:val="1155cc"/>
          <w:u w:val="single" w:color="1155cc"/>
          <w14:textFill>
            <w14:solidFill>
              <w14:srgbClr w14:val="1155CC"/>
            </w14:solidFill>
          </w14:textFill>
        </w:rPr>
        <w:fldChar w:fldCharType="begin" w:fldLock="0"/>
      </w:r>
      <w:r>
        <w:rPr>
          <w:rStyle w:val="Hyperlink.1"/>
          <w:outline w:val="0"/>
          <w:color w:val="1155cc"/>
          <w:u w:val="single" w:color="1155cc"/>
          <w14:textFill>
            <w14:solidFill>
              <w14:srgbClr w14:val="1155CC"/>
            </w14:solidFill>
          </w14:textFill>
        </w:rPr>
        <w:instrText xml:space="preserve"> HYPERLINK "https://access.redhat.com/solutions/6692341"</w:instrText>
      </w:r>
      <w:r>
        <w:rPr>
          <w:rStyle w:val="Hyperlink.1"/>
          <w:outline w:val="0"/>
          <w:color w:val="1155cc"/>
          <w:u w:val="single" w:color="1155cc"/>
          <w14:textFill>
            <w14:solidFill>
              <w14:srgbClr w14:val="1155CC"/>
            </w14:solidFill>
          </w14:textFill>
        </w:rPr>
        <w:fldChar w:fldCharType="separate" w:fldLock="0"/>
      </w:r>
      <w:r>
        <w:rPr>
          <w:rStyle w:val="Hyperlink.1"/>
          <w:outline w:val="0"/>
          <w:color w:val="1155cc"/>
          <w:u w:val="single" w:color="1155cc"/>
          <w:rtl w:val="0"/>
          <w:lang w:val="en-US"/>
          <w14:textFill>
            <w14:solidFill>
              <w14:srgbClr w14:val="1155CC"/>
            </w14:solidFill>
          </w14:textFill>
        </w:rPr>
        <w:t>https://access.redhat.com/solutions/6692341</w:t>
      </w:r>
      <w:r>
        <w:rPr>
          <w:outline w:val="0"/>
          <w:color w:val="434343"/>
          <w14:textFill>
            <w14:solidFill>
              <w14:srgbClr w14:val="434343"/>
            </w14:solidFill>
          </w14:textFill>
        </w:rPr>
        <w:fldChar w:fldCharType="end" w:fldLock="0"/>
      </w:r>
      <w:r>
        <w:rPr>
          <w:rStyle w:val="Ohne"/>
          <w:outline w:val="0"/>
          <w:color w:val="434343"/>
          <w:u w:color="434343"/>
          <w14:textFill>
            <w14:solidFill>
              <w14:srgbClr w14:val="434343"/>
            </w14:solidFill>
          </w14:textFill>
        </w:rPr>
        <w:br w:type="textWrapping"/>
      </w:r>
    </w:p>
    <w:p>
      <w:pPr>
        <w:pStyle w:val="Text"/>
        <w:numPr>
          <w:ilvl w:val="0"/>
          <w:numId w:val="119"/>
        </w:numPr>
        <w:shd w:val="clear" w:color="auto" w:fill="ffffff"/>
        <w:bidi w:val="0"/>
        <w:spacing w:after="240"/>
        <w:ind w:right="0"/>
        <w:jc w:val="left"/>
        <w:rPr>
          <w:outline w:val="0"/>
          <w:color w:val="434343"/>
          <w:rtl w:val="0"/>
          <w:lang w:val="en-US"/>
          <w14:textFill>
            <w14:solidFill>
              <w14:srgbClr w14:val="434343"/>
            </w14:solidFill>
          </w14:textFill>
        </w:rPr>
      </w:pPr>
      <w:r>
        <w:rPr>
          <w:rStyle w:val="Ohne"/>
          <w:outline w:val="0"/>
          <w:color w:val="434343"/>
          <w:u w:color="434343"/>
          <w:rtl w:val="0"/>
          <w:lang w:val="en-US"/>
          <w14:textFill>
            <w14:solidFill>
              <w14:srgbClr w14:val="434343"/>
            </w14:solidFill>
          </w14:textFill>
        </w:rPr>
        <w:t xml:space="preserve">Other operating systems, like non-current RHEL and Windows versions or other OS like Debian or Ubuntu are categorized as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third party components</w:t>
      </w:r>
      <w:r>
        <w:rPr>
          <w:rStyle w:val="Ohne"/>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and are supported following Red Hat</w:t>
      </w:r>
      <w:r>
        <w:rPr>
          <w:rStyle w:val="Ohne"/>
          <w:outline w:val="0"/>
          <w:color w:val="434343"/>
          <w:u w:color="434343"/>
          <w:rtl w:val="1"/>
          <w14:textFill>
            <w14:solidFill>
              <w14:srgbClr w14:val="434343"/>
            </w14:solidFill>
          </w14:textFill>
        </w:rPr>
        <w:t>’</w:t>
      </w:r>
      <w:r>
        <w:rPr>
          <w:rStyle w:val="Ohne"/>
          <w:outline w:val="0"/>
          <w:color w:val="434343"/>
          <w:u w:color="434343"/>
          <w:rtl w:val="0"/>
          <w14:textFill>
            <w14:solidFill>
              <w14:srgbClr w14:val="434343"/>
            </w14:solidFill>
          </w14:textFill>
        </w:rPr>
        <w:t xml:space="preserve">s </w:t>
      </w:r>
      <w:r>
        <w:rPr>
          <w:rStyle w:val="Ohne"/>
          <w:outline w:val="0"/>
          <w:color w:val="434343"/>
          <w:u w:color="434343"/>
          <w:rtl w:val="1"/>
          <w:lang w:val="ar-SA" w:bidi="ar-SA"/>
          <w14:textFill>
            <w14:solidFill>
              <w14:srgbClr w14:val="434343"/>
            </w14:solidFill>
          </w14:textFill>
        </w:rPr>
        <w:t>“</w:t>
      </w:r>
      <w:r>
        <w:rPr>
          <w:rStyle w:val="Ohne"/>
          <w:outline w:val="0"/>
          <w:color w:val="434343"/>
          <w:u w:color="434343"/>
          <w:rtl w:val="0"/>
          <w:lang w:val="en-US"/>
          <w14:textFill>
            <w14:solidFill>
              <w14:srgbClr w14:val="434343"/>
            </w14:solidFill>
          </w14:textFill>
        </w:rPr>
        <w:t>Support Policy regarding third-party components</w:t>
      </w:r>
      <w:r>
        <w:rPr>
          <w:rStyle w:val="Ohne"/>
          <w:outline w:val="0"/>
          <w:color w:val="434343"/>
          <w:u w:color="434343"/>
          <w:rtl w:val="0"/>
          <w14:textFill>
            <w14:solidFill>
              <w14:srgbClr w14:val="434343"/>
            </w14:solidFill>
          </w14:textFill>
        </w:rPr>
        <w:t xml:space="preserve">” </w:t>
      </w:r>
      <w:r>
        <w:rPr>
          <w:rStyle w:val="Ohne"/>
          <w:outline w:val="0"/>
          <w:color w:val="434343"/>
          <w:u w:color="434343"/>
          <w:rtl w:val="0"/>
          <w:lang w:val="en-US"/>
          <w14:textFill>
            <w14:solidFill>
              <w14:srgbClr w14:val="434343"/>
            </w14:solidFill>
          </w14:textFill>
        </w:rPr>
        <w:t xml:space="preserve">described in the following </w:t>
      </w:r>
      <w:r>
        <w:rPr>
          <w:rStyle w:val="Hyperlink.1"/>
          <w:outline w:val="0"/>
          <w:color w:val="1155cc"/>
          <w:u w:val="single" w:color="1155cc"/>
          <w14:textFill>
            <w14:solidFill>
              <w14:srgbClr w14:val="1155CC"/>
            </w14:solidFill>
          </w14:textFill>
        </w:rPr>
        <w:fldChar w:fldCharType="begin" w:fldLock="0"/>
      </w:r>
      <w:r>
        <w:rPr>
          <w:rStyle w:val="Hyperlink.1"/>
          <w:outline w:val="0"/>
          <w:color w:val="1155cc"/>
          <w:u w:val="single" w:color="1155cc"/>
          <w14:textFill>
            <w14:solidFill>
              <w14:srgbClr w14:val="1155CC"/>
            </w14:solidFill>
          </w14:textFill>
        </w:rPr>
        <w:instrText xml:space="preserve"> HYPERLINK "https://access.redhat.com/third-party-software-support"</w:instrText>
      </w:r>
      <w:r>
        <w:rPr>
          <w:rStyle w:val="Hyperlink.1"/>
          <w:outline w:val="0"/>
          <w:color w:val="1155cc"/>
          <w:u w:val="single" w:color="1155cc"/>
          <w14:textFill>
            <w14:solidFill>
              <w14:srgbClr w14:val="1155CC"/>
            </w14:solidFill>
          </w14:textFill>
        </w:rPr>
        <w:fldChar w:fldCharType="separate" w:fldLock="0"/>
      </w:r>
      <w:r>
        <w:rPr>
          <w:rStyle w:val="Hyperlink.1"/>
          <w:outline w:val="0"/>
          <w:color w:val="1155cc"/>
          <w:u w:val="single" w:color="1155cc"/>
          <w:rtl w:val="0"/>
          <w:lang w:val="en-US"/>
          <w14:textFill>
            <w14:solidFill>
              <w14:srgbClr w14:val="1155CC"/>
            </w14:solidFill>
          </w14:textFill>
        </w:rPr>
        <w:t>article</w:t>
      </w:r>
      <w:r>
        <w:rPr>
          <w:outline w:val="0"/>
          <w:color w:val="434343"/>
          <w14:textFill>
            <w14:solidFill>
              <w14:srgbClr w14:val="434343"/>
            </w14:solidFill>
          </w14:textFill>
        </w:rPr>
        <w:fldChar w:fldCharType="end" w:fldLock="0"/>
      </w:r>
      <w:r>
        <w:rPr>
          <w:rStyle w:val="Ohne"/>
          <w:outline w:val="0"/>
          <w:color w:val="434343"/>
          <w:u w:color="434343"/>
          <w:rtl w:val="0"/>
          <w14:textFill>
            <w14:solidFill>
              <w14:srgbClr w14:val="434343"/>
            </w14:solidFill>
          </w14:textFill>
        </w:rPr>
        <w:t>.</w:t>
      </w:r>
    </w:p>
    <w:p>
      <w:pPr>
        <w:pStyle w:val="Text"/>
        <w:ind w:left="0" w:firstLine="0"/>
        <w:rPr>
          <w:rStyle w:val="Ohne"/>
          <w:outline w:val="0"/>
          <w:color w:val="434343"/>
          <w:u w:color="434343"/>
          <w14:textFill>
            <w14:solidFill>
              <w14:srgbClr w14:val="434343"/>
            </w14:solidFill>
          </w14:textFill>
        </w:rPr>
      </w:pPr>
    </w:p>
    <w:p>
      <w:pPr>
        <w:pStyle w:val="Text"/>
        <w:ind w:left="0" w:firstLine="0"/>
        <w:rPr>
          <w:rStyle w:val="Ohne"/>
          <w:outline w:val="0"/>
          <w:color w:val="434343"/>
          <w:u w:color="434343"/>
          <w14:textFill>
            <w14:solidFill>
              <w14:srgbClr w14:val="434343"/>
            </w14:solidFill>
          </w14:textFill>
        </w:rPr>
      </w:pPr>
    </w:p>
    <w:p>
      <w:pPr>
        <w:pStyle w:val="Text"/>
        <w:ind w:left="0" w:firstLine="0"/>
        <w:rPr>
          <w:rStyle w:val="Ohne"/>
          <w:outline w:val="0"/>
          <w:color w:val="434343"/>
          <w:u w:color="434343"/>
          <w14:textFill>
            <w14:solidFill>
              <w14:srgbClr w14:val="434343"/>
            </w14:solidFill>
          </w14:textFill>
        </w:rPr>
      </w:pPr>
    </w:p>
    <w:p>
      <w:pPr>
        <w:pStyle w:val="Überschrift"/>
      </w:pPr>
      <w:bookmarkStart w:name="_Toc46" w:id="173"/>
      <w:bookmarkStart w:name="_mdnnvccungo" w:id="174"/>
      <w:bookmarkEnd w:id="174"/>
      <w:r>
        <w:rPr>
          <w:rStyle w:val="Ohne"/>
          <w:rFonts w:cs="Arial Unicode MS" w:eastAsia="Arial Unicode MS"/>
          <w:rtl w:val="0"/>
        </w:rPr>
        <w:t>A</w:t>
      </w:r>
      <w:r>
        <w:rPr>
          <w:rStyle w:val="Ohne"/>
          <w:rFonts w:cs="Arial Unicode MS" w:eastAsia="Arial Unicode MS"/>
          <w:rtl w:val="0"/>
          <w:lang w:val="en-US"/>
        </w:rPr>
        <w:t>ppendix B: Recommended Bill of Materials</w:t>
      </w:r>
      <w:bookmarkEnd w:id="173"/>
    </w:p>
    <w:p>
      <w:pPr>
        <w:pStyle w:val="Überschrift 2"/>
        <w:shd w:val="clear" w:color="auto" w:fill="ffffff"/>
        <w:spacing w:line="240" w:lineRule="auto"/>
        <w:ind w:left="720" w:right="720" w:firstLine="0"/>
      </w:pPr>
      <w:bookmarkStart w:name="_Toc47" w:id="175"/>
      <w:bookmarkStart w:name="_hfz7p7svt7sg" w:id="176"/>
      <w:bookmarkEnd w:id="176"/>
      <w:r>
        <w:rPr>
          <w:rStyle w:val="Ohne"/>
          <w:rtl w:val="0"/>
        </w:rPr>
        <w:t>E</w:t>
      </w:r>
      <w:r>
        <w:rPr>
          <w:rStyle w:val="Ohne"/>
          <w:rtl w:val="0"/>
          <w:lang w:val="en-US"/>
        </w:rPr>
        <w:t>xisting Environment</w:t>
      </w:r>
      <w:bookmarkEnd w:id="175"/>
    </w:p>
    <w:p>
      <w:pPr>
        <w:pStyle w:val="Überschrift 3"/>
        <w:spacing w:before="200" w:after="0" w:line="240" w:lineRule="auto"/>
        <w:ind w:left="720" w:right="720" w:firstLine="0"/>
      </w:pPr>
      <w:bookmarkStart w:name="_t9h5xfxghj2a" w:id="177"/>
      <w:bookmarkEnd w:id="177"/>
      <w:r>
        <w:rPr>
          <w:rStyle w:val="Ohne"/>
          <w:rtl w:val="0"/>
        </w:rPr>
        <w:t>I</w:t>
      </w:r>
      <w:r>
        <w:rPr>
          <w:rStyle w:val="Ohne"/>
          <w:rtl w:val="0"/>
          <w:lang w:val="fr-FR"/>
        </w:rPr>
        <w:t>nfrastructure</w:t>
      </w:r>
    </w:p>
    <w:tbl>
      <w:tblPr>
        <w:tblW w:w="9435" w:type="dxa"/>
        <w:jc w:val="left"/>
        <w:tblInd w:w="78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25"/>
        <w:gridCol w:w="5010"/>
      </w:tblGrid>
      <w:tr>
        <w:tblPrEx>
          <w:shd w:val="clear" w:color="auto" w:fill="ced7e7"/>
        </w:tblPrEx>
        <w:trPr>
          <w:trHeight w:val="30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Component</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Vendor</w:t>
            </w:r>
          </w:p>
        </w:tc>
      </w:tr>
      <w:tr>
        <w:tblPrEx>
          <w:shd w:val="clear" w:color="auto" w:fill="ced7e7"/>
        </w:tblPrEx>
        <w:trPr>
          <w:trHeight w:val="58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Server Hardware Model</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HP ProLiant DL320 G11, DL 360 G10+, DL380 G9/G10/G11, DL560 G10, Synergy 480 G10</w:t>
            </w:r>
          </w:p>
        </w:tc>
      </w:tr>
      <w:tr>
        <w:tblPrEx>
          <w:shd w:val="clear" w:color="auto" w:fill="ced7e7"/>
        </w:tblPrEx>
        <w:trPr>
          <w:trHeight w:val="30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SAN (Storage Area Network)</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 xml:space="preserve">NetApp OnTap  9.10 / 9.13p6(?) </w:t>
            </w:r>
          </w:p>
        </w:tc>
      </w:tr>
      <w:tr>
        <w:tblPrEx>
          <w:shd w:val="clear" w:color="auto" w:fill="ced7e7"/>
        </w:tblPrEx>
        <w:trPr>
          <w:trHeight w:val="30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SDS (Software Defined Storage)</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CaaS: PortWorx and Fusion SDS</w:t>
            </w:r>
          </w:p>
        </w:tc>
      </w:tr>
      <w:tr>
        <w:tblPrEx>
          <w:shd w:val="clear" w:color="auto" w:fill="ced7e7"/>
        </w:tblPrEx>
        <w:trPr>
          <w:trHeight w:val="58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File Storage</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NetApp with NFS (VMware), NetApp iSCSI for Fusion SDS</w:t>
            </w:r>
          </w:p>
        </w:tc>
      </w:tr>
      <w:tr>
        <w:tblPrEx>
          <w:shd w:val="clear" w:color="auto" w:fill="ced7e7"/>
        </w:tblPrEx>
        <w:trPr>
          <w:trHeight w:val="58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Object Storage</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Google Cloud Storage, S3 Compatible on NetApp Storage Grid (only in China)</w:t>
            </w:r>
          </w:p>
        </w:tc>
      </w:tr>
      <w:tr>
        <w:tblPrEx>
          <w:shd w:val="clear" w:color="auto" w:fill="ced7e7"/>
        </w:tblPrEx>
        <w:trPr>
          <w:trHeight w:val="30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Networking: Switching</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Cisco Nexus 9K</w:t>
            </w:r>
          </w:p>
        </w:tc>
      </w:tr>
      <w:tr>
        <w:tblPrEx>
          <w:shd w:val="clear" w:color="auto" w:fill="ced7e7"/>
        </w:tblPrEx>
        <w:trPr>
          <w:trHeight w:val="30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Networking: Routing</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Cisco   facilities going to very (ACI in DC)</w:t>
            </w:r>
          </w:p>
        </w:tc>
      </w:tr>
      <w:tr>
        <w:tblPrEx>
          <w:shd w:val="clear" w:color="auto" w:fill="ced7e7"/>
        </w:tblPrEx>
        <w:trPr>
          <w:trHeight w:val="30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Networking: Firewall</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F5</w:t>
            </w:r>
          </w:p>
        </w:tc>
      </w:tr>
      <w:tr>
        <w:tblPrEx>
          <w:shd w:val="clear" w:color="auto" w:fill="ced7e7"/>
        </w:tblPrEx>
        <w:trPr>
          <w:trHeight w:val="30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Networking: Load-Balancer</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F5 LTM/DNS (aka GTM)</w:t>
            </w:r>
          </w:p>
        </w:tc>
      </w:tr>
      <w:tr>
        <w:tblPrEx>
          <w:shd w:val="clear" w:color="auto" w:fill="ced7e7"/>
        </w:tblPrEx>
        <w:trPr>
          <w:trHeight w:val="58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SDN (Software Defined Network)</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NSX on VMware, OVN on CaaS, ACI Fabric (DCs)</w:t>
            </w:r>
          </w:p>
        </w:tc>
      </w:tr>
      <w:tr>
        <w:tblPrEx>
          <w:shd w:val="clear" w:color="auto" w:fill="ced7e7"/>
        </w:tblPrEx>
        <w:trPr>
          <w:trHeight w:val="300" w:hRule="atLeast"/>
        </w:trPr>
        <w:tc>
          <w:tcPr>
            <w:tcW w:type="dxa" w:w="4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VDI (Virtual Desktop Infrastructure)</w:t>
            </w:r>
          </w:p>
        </w:tc>
        <w:tc>
          <w:tcPr>
            <w:tcW w:type="dxa" w:w="50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VDI - different strategy / out of scope (Citrix )</w:t>
            </w:r>
          </w:p>
        </w:tc>
      </w:tr>
    </w:tbl>
    <w:p>
      <w:pPr>
        <w:pStyle w:val="Überschrift 3"/>
        <w:widowControl w:val="0"/>
        <w:spacing w:before="200" w:after="0" w:line="240" w:lineRule="auto"/>
        <w:ind w:left="675" w:hanging="675"/>
      </w:pPr>
    </w:p>
    <w:p>
      <w:pPr>
        <w:pStyle w:val="Text"/>
        <w:spacing w:before="120" w:after="0" w:line="240" w:lineRule="auto"/>
        <w:ind w:left="0" w:right="720" w:firstLine="0"/>
        <w:rPr>
          <w:rStyle w:val="Ohne"/>
          <w:outline w:val="0"/>
          <w:color w:val="202124"/>
          <w:sz w:val="24"/>
          <w:szCs w:val="24"/>
          <w:u w:color="202124"/>
          <w:shd w:val="clear" w:color="auto" w:fill="ffffff"/>
          <w14:textFill>
            <w14:solidFill>
              <w14:srgbClr w14:val="202124"/>
            </w14:solidFill>
          </w14:textFill>
        </w:rPr>
      </w:pPr>
    </w:p>
    <w:p>
      <w:pPr>
        <w:pStyle w:val="Überschrift 3"/>
        <w:spacing w:before="200" w:after="0" w:line="240" w:lineRule="auto"/>
        <w:ind w:right="720"/>
      </w:pPr>
      <w:bookmarkStart w:name="_iafm9fp8bijx" w:id="178"/>
      <w:bookmarkEnd w:id="178"/>
      <w:r>
        <w:rPr>
          <w:rStyle w:val="Ohne"/>
          <w:rFonts w:ascii="Arial Unicode MS" w:cs="Arial Unicode MS" w:hAnsi="Arial Unicode MS" w:eastAsia="Arial Unicode MS"/>
          <w:b w:val="0"/>
          <w:bCs w:val="0"/>
          <w:i w:val="0"/>
          <w:iCs w:val="0"/>
        </w:rPr>
        <w:br w:type="page"/>
      </w:r>
    </w:p>
    <w:p>
      <w:pPr>
        <w:pStyle w:val="Überschrift 3"/>
        <w:spacing w:before="200" w:after="0" w:line="240" w:lineRule="auto"/>
        <w:ind w:right="720"/>
      </w:pPr>
      <w:bookmarkStart w:name="_wotjh36nmtl6" w:id="179"/>
      <w:bookmarkEnd w:id="179"/>
      <w:r>
        <w:rPr>
          <w:rStyle w:val="Ohne"/>
          <w:rtl w:val="0"/>
        </w:rPr>
        <w:t>V</w:t>
      </w:r>
      <w:r>
        <w:rPr>
          <w:rStyle w:val="Ohne"/>
          <w:rtl w:val="0"/>
          <w:lang w:val="de-DE"/>
        </w:rPr>
        <w:t>Mware Portfolio</w:t>
      </w:r>
    </w:p>
    <w:p>
      <w:pPr>
        <w:pStyle w:val="Text"/>
        <w:spacing w:before="120" w:after="0" w:line="240" w:lineRule="auto"/>
        <w:ind w:left="0" w:right="720" w:firstLine="0"/>
        <w:rPr>
          <w:rStyle w:val="Ohne"/>
          <w:outline w:val="0"/>
          <w:color w:val="000000"/>
          <w:u w:color="000000"/>
          <w14:textFill>
            <w14:solidFill>
              <w14:srgbClr w14:val="000000"/>
            </w14:solidFill>
          </w14:textFill>
        </w:rPr>
      </w:pPr>
    </w:p>
    <w:tbl>
      <w:tblPr>
        <w:tblW w:w="9420" w:type="dxa"/>
        <w:jc w:val="left"/>
        <w:tblInd w:w="78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1200"/>
        <w:gridCol w:w="3270"/>
      </w:tblGrid>
      <w:tr>
        <w:tblPrEx>
          <w:shd w:val="clear" w:color="auto" w:fill="ced7e7"/>
        </w:tblPrEx>
        <w:trPr>
          <w:trHeight w:val="300" w:hRule="atLeast"/>
        </w:trPr>
        <w:tc>
          <w:tcPr>
            <w:tcW w:type="dxa" w:w="4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VMware Subscription Level</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Select</w:t>
            </w:r>
          </w:p>
        </w:tc>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Subscription / Core Count</w:t>
            </w:r>
          </w:p>
        </w:tc>
      </w:tr>
      <w:tr>
        <w:tblPrEx>
          <w:shd w:val="clear" w:color="auto" w:fill="ced7e7"/>
        </w:tblPrEx>
        <w:trPr>
          <w:trHeight w:val="300" w:hRule="atLeast"/>
        </w:trPr>
        <w:tc>
          <w:tcPr>
            <w:tcW w:type="dxa" w:w="4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VMware Cloud Foundation (VCF)</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tc>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tc>
      </w:tr>
      <w:tr>
        <w:tblPrEx>
          <w:shd w:val="clear" w:color="auto" w:fill="ced7e7"/>
        </w:tblPrEx>
        <w:trPr>
          <w:trHeight w:val="300" w:hRule="atLeast"/>
        </w:trPr>
        <w:tc>
          <w:tcPr>
            <w:tcW w:type="dxa" w:w="4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VMware vSphere Foundation (VVF)</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X</w:t>
            </w:r>
          </w:p>
        </w:tc>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tc>
      </w:tr>
      <w:tr>
        <w:tblPrEx>
          <w:shd w:val="clear" w:color="auto" w:fill="ced7e7"/>
        </w:tblPrEx>
        <w:trPr>
          <w:trHeight w:val="300" w:hRule="atLeast"/>
        </w:trPr>
        <w:tc>
          <w:tcPr>
            <w:tcW w:type="dxa" w:w="4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VMware vSphere Standard (VVS)</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tc>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tc>
      </w:tr>
      <w:tr>
        <w:tblPrEx>
          <w:shd w:val="clear" w:color="auto" w:fill="ced7e7"/>
        </w:tblPrEx>
        <w:trPr>
          <w:trHeight w:val="300" w:hRule="atLeast"/>
        </w:trPr>
        <w:tc>
          <w:tcPr>
            <w:tcW w:type="dxa" w:w="49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VMware vSphere Essentials Plus Kit (VVEP)</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tc>
        <w:tc>
          <w:tcPr>
            <w:tcW w:type="dxa" w:w="32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tc>
      </w:tr>
    </w:tbl>
    <w:p>
      <w:pPr>
        <w:pStyle w:val="Text"/>
        <w:widowControl w:val="0"/>
        <w:spacing w:before="120" w:after="0" w:line="240" w:lineRule="auto"/>
        <w:ind w:left="675" w:hanging="675"/>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tbl>
      <w:tblPr>
        <w:tblW w:w="9375" w:type="dxa"/>
        <w:jc w:val="left"/>
        <w:tblInd w:w="78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795"/>
        <w:gridCol w:w="4470"/>
        <w:gridCol w:w="1110"/>
      </w:tblGrid>
      <w:tr>
        <w:tblPrEx>
          <w:shd w:val="clear" w:color="auto" w:fill="4f81bd"/>
        </w:tblPrEx>
        <w:trPr>
          <w:trHeight w:val="580" w:hRule="atLeast"/>
          <w:tblHeader/>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VMware Product</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Feature</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Used (Y/N)</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vSphere</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vSAN</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Supported Storage Protocol</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Dynamic Volume Provisioning</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RWX for Live Migration</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Snapshot Support</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Clone Support</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460" w:hRule="atLeast"/>
        </w:trPr>
        <w:tc>
          <w:tcPr>
            <w:tcW w:type="dxa" w:w="3795"/>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NSX (small set of clusters)</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Microsegmentation</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460" w:hRule="atLeast"/>
        </w:trPr>
        <w:tc>
          <w:tcPr>
            <w:tcW w:type="dxa" w:w="379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Multi-Cloud Networking</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460" w:hRule="atLeast"/>
        </w:trPr>
        <w:tc>
          <w:tcPr>
            <w:tcW w:type="dxa" w:w="379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Tunnels (IPSec, VPN)</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460" w:hRule="atLeast"/>
        </w:trPr>
        <w:tc>
          <w:tcPr>
            <w:tcW w:type="dxa" w:w="379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Dynamic Routing (Distributed / Logical)</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460" w:hRule="atLeast"/>
        </w:trPr>
        <w:tc>
          <w:tcPr>
            <w:tcW w:type="dxa" w:w="379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Central Network Management</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460" w:hRule="atLeast"/>
        </w:trPr>
        <w:tc>
          <w:tcPr>
            <w:tcW w:type="dxa" w:w="379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MPLS</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460" w:hRule="atLeast"/>
        </w:trPr>
        <w:tc>
          <w:tcPr>
            <w:tcW w:type="dxa" w:w="379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QoS</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Aria Operations (vROP)</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Performance Analytics (vSphere VMs)</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Health Score</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Alerting</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BMC (today)</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ITOM/ITSM integration (ServiceNow)</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Recommendation Engine (e.g. rightsizing)</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Automated Optimization</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True Visibility Suite</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Aria Automation (vRA)/vRo</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Infrastructure provisioning (LCM)</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Application Blueprints/workflows</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(Chef/Habitat)</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Configuration Management</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Service Catalog</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Cloud Assembly</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Aria Log Insights</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HCX (Hybrid Cloud Extensions)</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DSM (Data Services Manager)</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58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DRS (Distributed Resource Scheduler)</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Storage DRS</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use when needed</w:t>
            </w: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58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VDS (vSphere Distributed Switch)</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30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VMware Site Recovery Manager</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Y</w:t>
            </w:r>
          </w:p>
        </w:tc>
      </w:tr>
      <w:tr>
        <w:tblPrEx>
          <w:shd w:val="clear" w:color="auto" w:fill="ced7e7"/>
        </w:tblPrEx>
        <w:trPr>
          <w:trHeight w:val="58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VMware Tanzu Kubernetes Service</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r>
        <w:tblPrEx>
          <w:shd w:val="clear" w:color="auto" w:fill="ced7e7"/>
        </w:tblPrEx>
        <w:trPr>
          <w:trHeight w:val="580" w:hRule="atLeast"/>
        </w:trPr>
        <w:tc>
          <w:tcPr>
            <w:tcW w:type="dxa" w:w="37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VMware Tanzu Application Service (TAS, PCF)</w:t>
            </w:r>
          </w:p>
        </w:tc>
        <w:tc>
          <w:tcPr>
            <w:tcW w:type="dxa" w:w="44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tc>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N</w:t>
            </w:r>
          </w:p>
        </w:tc>
      </w:tr>
    </w:tbl>
    <w:p>
      <w:pPr>
        <w:pStyle w:val="Text"/>
        <w:widowControl w:val="0"/>
        <w:spacing w:before="120" w:after="0" w:line="240" w:lineRule="auto"/>
        <w:ind w:left="675" w:hanging="675"/>
        <w:rPr>
          <w:rStyle w:val="Ohne"/>
          <w:outline w:val="0"/>
          <w:color w:val="000000"/>
          <w:u w:color="000000"/>
          <w14:textFill>
            <w14:solidFill>
              <w14:srgbClr w14:val="000000"/>
            </w14:solidFill>
          </w14:textFill>
        </w:rPr>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Überschrift 3"/>
        <w:spacing w:before="200" w:after="0" w:line="240" w:lineRule="auto"/>
        <w:ind w:left="720" w:right="720" w:firstLine="0"/>
      </w:pPr>
      <w:bookmarkStart w:name="_thba3bxgsjoe" w:id="180"/>
      <w:bookmarkEnd w:id="180"/>
      <w:r>
        <w:rPr>
          <w:rStyle w:val="Ohne"/>
          <w:rFonts w:ascii="Arial Unicode MS" w:cs="Arial Unicode MS" w:hAnsi="Arial Unicode MS" w:eastAsia="Arial Unicode MS"/>
          <w:b w:val="0"/>
          <w:bCs w:val="0"/>
          <w:i w:val="0"/>
          <w:iCs w:val="0"/>
        </w:rPr>
        <w:br w:type="page"/>
      </w:r>
    </w:p>
    <w:p>
      <w:pPr>
        <w:pStyle w:val="Überschrift 3"/>
        <w:spacing w:before="200" w:after="0" w:line="240" w:lineRule="auto"/>
        <w:ind w:left="720" w:right="720" w:firstLine="0"/>
      </w:pPr>
      <w:bookmarkStart w:name="_agjk26m4end" w:id="181"/>
      <w:bookmarkEnd w:id="181"/>
      <w:r>
        <w:rPr>
          <w:rStyle w:val="Ohne"/>
          <w:rtl w:val="0"/>
        </w:rPr>
        <w:t>3</w:t>
      </w:r>
      <w:r>
        <w:rPr>
          <w:rStyle w:val="Ohne"/>
          <w:rtl w:val="0"/>
          <w:lang w:val="en-US"/>
        </w:rPr>
        <w:t>rd Party ISV Portfolio</w:t>
      </w:r>
    </w:p>
    <w:p>
      <w:pPr>
        <w:pStyle w:val="Text"/>
      </w:pPr>
    </w:p>
    <w:tbl>
      <w:tblPr>
        <w:tblW w:w="9330"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85"/>
        <w:gridCol w:w="4845"/>
      </w:tblGrid>
      <w:tr>
        <w:tblPrEx>
          <w:shd w:val="clear" w:color="auto" w:fill="ced7e7"/>
        </w:tblPrEx>
        <w:trPr>
          <w:trHeight w:val="30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Component</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Existing Vendor</w:t>
            </w:r>
          </w:p>
        </w:tc>
      </w:tr>
      <w:tr>
        <w:tblPrEx>
          <w:shd w:val="clear" w:color="auto" w:fill="ced7e7"/>
        </w:tblPrEx>
        <w:trPr>
          <w:trHeight w:val="86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Backup &amp; Recovery</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NetApp Snap, SQL Veeam,  IBM spectrum protect (TSM) / Tape *facilities, Cohesity (future)</w:t>
            </w:r>
          </w:p>
        </w:tc>
      </w:tr>
      <w:tr>
        <w:tblPrEx>
          <w:shd w:val="clear" w:color="auto" w:fill="ced7e7"/>
        </w:tblPrEx>
        <w:trPr>
          <w:trHeight w:val="86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DR</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SRM, MSSQL Always ON, Oracle-Mirror, IBM spectrum protect (TSM) / Tape *facilities,NetApp Snap, SQL Veeam, ZDLRA</w:t>
            </w:r>
          </w:p>
        </w:tc>
      </w:tr>
      <w:tr>
        <w:tblPrEx>
          <w:shd w:val="clear" w:color="auto" w:fill="ced7e7"/>
        </w:tblPrEx>
        <w:trPr>
          <w:trHeight w:val="58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Monitoring</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Dynatrace, WhatsUp Gold, vRealize, ACM Observability, Coming NetApp Insights,j</w:t>
            </w:r>
          </w:p>
        </w:tc>
      </w:tr>
      <w:tr>
        <w:tblPrEx>
          <w:shd w:val="clear" w:color="auto" w:fill="ced7e7"/>
        </w:tblPrEx>
        <w:trPr>
          <w:trHeight w:val="30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Logging</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 xml:space="preserve">Splunk, Google Bucket, VM Insights, QRadar, </w:t>
            </w:r>
          </w:p>
        </w:tc>
      </w:tr>
      <w:tr>
        <w:tblPrEx>
          <w:shd w:val="clear" w:color="auto" w:fill="ced7e7"/>
        </w:tblPrEx>
        <w:trPr>
          <w:trHeight w:val="58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Metrics Collection &amp; Alerts</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Alertmanager, Webex Teams workplace, BMC, vRealize, AI-Ops , Turbonomic</w:t>
            </w:r>
          </w:p>
        </w:tc>
      </w:tr>
      <w:tr>
        <w:tblPrEx>
          <w:shd w:val="clear" w:color="auto" w:fill="ced7e7"/>
        </w:tblPrEx>
        <w:trPr>
          <w:trHeight w:val="30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Secrets Management</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 xml:space="preserve">HashiCorp Vault </w:t>
            </w:r>
          </w:p>
        </w:tc>
      </w:tr>
      <w:tr>
        <w:tblPrEx>
          <w:shd w:val="clear" w:color="auto" w:fill="ced7e7"/>
        </w:tblPrEx>
        <w:trPr>
          <w:trHeight w:val="30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Certificate Management</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Globalsign</w:t>
            </w:r>
          </w:p>
        </w:tc>
      </w:tr>
      <w:tr>
        <w:tblPrEx>
          <w:shd w:val="clear" w:color="auto" w:fill="ced7e7"/>
        </w:tblPrEx>
        <w:trPr>
          <w:trHeight w:val="86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Security in VM/Container</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AV - ACS (Container Scanning) ,Cisco Traffic Watch and ACLs, vTPM, data encrypted at rest (SAN/NAS), compliance operator</w:t>
            </w:r>
          </w:p>
        </w:tc>
      </w:tr>
      <w:tr>
        <w:tblPrEx>
          <w:shd w:val="clear" w:color="auto" w:fill="ced7e7"/>
        </w:tblPrEx>
        <w:trPr>
          <w:trHeight w:val="30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Day 1 Operations</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Habitat,chef,custom scripts</w:t>
            </w:r>
          </w:p>
        </w:tc>
      </w:tr>
      <w:tr>
        <w:tblPrEx>
          <w:shd w:val="clear" w:color="auto" w:fill="ced7e7"/>
        </w:tblPrEx>
        <w:trPr>
          <w:trHeight w:val="580" w:hRule="atLeast"/>
        </w:trPr>
        <w:tc>
          <w:tcPr>
            <w:tcW w:type="dxa" w:w="4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Automation and Configuration Management</w:t>
            </w:r>
          </w:p>
        </w:tc>
        <w:tc>
          <w:tcPr>
            <w:tcW w:type="dxa" w:w="48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Habitat,chef,custom scripts</w:t>
            </w:r>
          </w:p>
        </w:tc>
      </w:tr>
    </w:tbl>
    <w:p>
      <w:pPr>
        <w:pStyle w:val="Text"/>
        <w:widowControl w:val="0"/>
        <w:spacing w:line="240" w:lineRule="auto"/>
        <w:ind w:left="720" w:hanging="720"/>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Überschrift 3"/>
        <w:shd w:val="clear" w:color="auto" w:fill="ffffff"/>
        <w:spacing w:before="360" w:after="80" w:line="240" w:lineRule="auto"/>
        <w:ind w:left="720" w:right="720" w:firstLine="0"/>
      </w:pPr>
      <w:bookmarkStart w:name="_avlznp3ddmc5" w:id="182"/>
      <w:bookmarkEnd w:id="182"/>
      <w:r>
        <w:rPr>
          <w:rStyle w:val="Ohne"/>
          <w:rFonts w:ascii="Arial Unicode MS" w:cs="Arial Unicode MS" w:hAnsi="Arial Unicode MS" w:eastAsia="Arial Unicode MS"/>
          <w:b w:val="0"/>
          <w:bCs w:val="0"/>
          <w:i w:val="0"/>
          <w:iCs w:val="0"/>
        </w:rPr>
        <w:br w:type="page"/>
      </w:r>
    </w:p>
    <w:p>
      <w:pPr>
        <w:pStyle w:val="Überschrift 2"/>
        <w:shd w:val="clear" w:color="auto" w:fill="ffffff"/>
        <w:spacing w:line="240" w:lineRule="auto"/>
        <w:ind w:left="720" w:right="720" w:firstLine="0"/>
      </w:pPr>
      <w:bookmarkStart w:name="_Toc48" w:id="183"/>
      <w:bookmarkStart w:name="_y5ixax1ri0ad" w:id="184"/>
      <w:bookmarkEnd w:id="184"/>
      <w:r>
        <w:rPr>
          <w:rStyle w:val="Ohne"/>
          <w:rtl w:val="0"/>
        </w:rPr>
        <w:t>R</w:t>
      </w:r>
      <w:r>
        <w:rPr>
          <w:rStyle w:val="Ohne"/>
          <w:rtl w:val="0"/>
          <w:lang w:val="en-US"/>
        </w:rPr>
        <w:t>ecommended Red Hat Environment</w:t>
      </w:r>
      <w:bookmarkEnd w:id="183"/>
    </w:p>
    <w:p>
      <w:pPr>
        <w:pStyle w:val="Überschrift 3"/>
        <w:spacing w:before="200" w:after="0" w:line="240" w:lineRule="auto"/>
        <w:ind w:left="720" w:right="720" w:firstLine="0"/>
      </w:pPr>
      <w:bookmarkStart w:name="_vmi6m0aa0kuu" w:id="185"/>
      <w:bookmarkEnd w:id="185"/>
      <w:r>
        <w:rPr>
          <w:rStyle w:val="Ohne"/>
          <w:rtl w:val="0"/>
        </w:rPr>
        <w:t>R</w:t>
      </w:r>
      <w:r>
        <w:rPr>
          <w:rStyle w:val="Ohne"/>
          <w:rtl w:val="0"/>
          <w:lang w:val="de-DE"/>
        </w:rPr>
        <w:t>ed Hat Portfolio</w:t>
      </w:r>
    </w:p>
    <w:tbl>
      <w:tblPr>
        <w:tblW w:w="9330" w:type="dxa"/>
        <w:jc w:val="left"/>
        <w:tblInd w:w="78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60"/>
        <w:gridCol w:w="2370"/>
      </w:tblGrid>
      <w:tr>
        <w:tblPrEx>
          <w:shd w:val="clear" w:color="auto" w:fill="ced7e7"/>
        </w:tblPrEx>
        <w:trPr>
          <w:trHeight w:val="300" w:hRule="atLeast"/>
        </w:trPr>
        <w:tc>
          <w:tcPr>
            <w:tcW w:type="dxa" w:w="6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Product</w:t>
            </w:r>
          </w:p>
        </w:tc>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Quantity</w:t>
            </w:r>
          </w:p>
        </w:tc>
      </w:tr>
      <w:tr>
        <w:tblPrEx>
          <w:shd w:val="clear" w:color="auto" w:fill="ced7e7"/>
        </w:tblPrEx>
        <w:trPr>
          <w:trHeight w:val="300" w:hRule="atLeast"/>
        </w:trPr>
        <w:tc>
          <w:tcPr>
            <w:tcW w:type="dxa" w:w="6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OpenShift Virtualization Engine (Bare Metal Node) (1-2 sockets)</w:t>
            </w:r>
          </w:p>
        </w:tc>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jc w:val="center"/>
            </w:pPr>
            <w:r>
              <w:rPr>
                <w:rStyle w:val="Ohne"/>
                <w:outline w:val="0"/>
                <w:color w:val="000000"/>
                <w:u w:color="000000"/>
                <w:shd w:val="nil" w:color="auto" w:fill="auto"/>
                <w:rtl w:val="0"/>
                <w:lang w:val="en-US"/>
                <w14:textFill>
                  <w14:solidFill>
                    <w14:srgbClr w14:val="000000"/>
                  </w14:solidFill>
                </w14:textFill>
              </w:rPr>
              <w:t>748</w:t>
            </w:r>
          </w:p>
        </w:tc>
      </w:tr>
      <w:tr>
        <w:tblPrEx>
          <w:shd w:val="clear" w:color="auto" w:fill="ced7e7"/>
        </w:tblPrEx>
        <w:trPr>
          <w:trHeight w:val="300" w:hRule="atLeast"/>
        </w:trPr>
        <w:tc>
          <w:tcPr>
            <w:tcW w:type="dxa" w:w="6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Advanced Cluster Management (1-2 sockets)</w:t>
            </w:r>
          </w:p>
        </w:tc>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jc w:val="center"/>
            </w:pPr>
            <w:r>
              <w:rPr>
                <w:rStyle w:val="Ohne"/>
                <w:outline w:val="0"/>
                <w:color w:val="000000"/>
                <w:u w:color="000000"/>
                <w:shd w:val="nil" w:color="auto" w:fill="auto"/>
                <w:rtl w:val="0"/>
                <w:lang w:val="en-US"/>
                <w14:textFill>
                  <w14:solidFill>
                    <w14:srgbClr w14:val="000000"/>
                  </w14:solidFill>
                </w14:textFill>
              </w:rPr>
              <w:t>848</w:t>
            </w:r>
          </w:p>
        </w:tc>
      </w:tr>
      <w:tr>
        <w:tblPrEx>
          <w:shd w:val="clear" w:color="auto" w:fill="ced7e7"/>
        </w:tblPrEx>
        <w:trPr>
          <w:trHeight w:val="300" w:hRule="atLeast"/>
        </w:trPr>
        <w:tc>
          <w:tcPr>
            <w:tcW w:type="dxa" w:w="6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Ansible Automation Platform (100 Managed Nodes)</w:t>
            </w:r>
          </w:p>
        </w:tc>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jc w:val="center"/>
            </w:pPr>
            <w:r>
              <w:rPr>
                <w:rStyle w:val="Ohne"/>
                <w:outline w:val="0"/>
                <w:color w:val="000000"/>
                <w:u w:color="000000"/>
                <w:shd w:val="nil" w:color="auto" w:fill="auto"/>
                <w:rtl w:val="0"/>
                <w:lang w:val="en-US"/>
                <w14:textFill>
                  <w14:solidFill>
                    <w14:srgbClr w14:val="000000"/>
                  </w14:solidFill>
                </w14:textFill>
              </w:rPr>
              <w:t>9</w:t>
            </w:r>
          </w:p>
        </w:tc>
      </w:tr>
      <w:tr>
        <w:tblPrEx>
          <w:shd w:val="clear" w:color="auto" w:fill="ced7e7"/>
        </w:tblPrEx>
        <w:trPr>
          <w:trHeight w:val="300" w:hRule="atLeast"/>
        </w:trPr>
        <w:tc>
          <w:tcPr>
            <w:tcW w:type="dxa" w:w="6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OpenShift Platform Plus (Bare Metal Node) (1-2 sockets)</w:t>
            </w:r>
          </w:p>
        </w:tc>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jc w:val="center"/>
            </w:pPr>
            <w:r>
              <w:rPr>
                <w:rStyle w:val="Ohne"/>
                <w:outline w:val="0"/>
                <w:color w:val="000000"/>
                <w:u w:color="000000"/>
                <w:shd w:val="nil" w:color="auto" w:fill="auto"/>
                <w:rtl w:val="0"/>
                <w:lang w:val="en-US"/>
                <w14:textFill>
                  <w14:solidFill>
                    <w14:srgbClr w14:val="000000"/>
                  </w14:solidFill>
                </w14:textFill>
              </w:rPr>
              <w:t>100</w:t>
            </w:r>
          </w:p>
        </w:tc>
      </w:tr>
    </w:tbl>
    <w:p>
      <w:pPr>
        <w:pStyle w:val="Überschrift 3"/>
        <w:widowControl w:val="0"/>
        <w:spacing w:before="200" w:after="0" w:line="240" w:lineRule="auto"/>
        <w:ind w:left="675" w:hanging="675"/>
      </w:pPr>
    </w:p>
    <w:p>
      <w:pPr>
        <w:pStyle w:val="Überschrift 3"/>
        <w:spacing w:before="200" w:after="0" w:line="240" w:lineRule="auto"/>
        <w:ind w:left="720" w:right="720" w:firstLine="0"/>
      </w:pPr>
      <w:bookmarkStart w:name="_l2r9qdw3r1qz" w:id="186"/>
      <w:bookmarkEnd w:id="186"/>
    </w:p>
    <w:p>
      <w:pPr>
        <w:pStyle w:val="Überschrift 3"/>
        <w:spacing w:before="200" w:after="0" w:line="240" w:lineRule="auto"/>
        <w:ind w:left="720" w:right="720" w:firstLine="0"/>
        <w:rPr>
          <w:rStyle w:val="Ohne"/>
          <w:outline w:val="0"/>
          <w:color w:val="4c483d"/>
          <w:u w:color="4c483d"/>
          <w14:textFill>
            <w14:solidFill>
              <w14:srgbClr w14:val="4C483D"/>
            </w14:solidFill>
          </w14:textFill>
        </w:rPr>
      </w:pPr>
      <w:bookmarkStart w:name="_etl9yaetd87v" w:id="187"/>
      <w:bookmarkEnd w:id="187"/>
      <w:r>
        <w:rPr>
          <w:rStyle w:val="Ohne"/>
          <w:outline w:val="0"/>
          <w:color w:val="4c483d"/>
          <w:u w:color="4c483d"/>
          <w:rtl w:val="0"/>
          <w14:textFill>
            <w14:solidFill>
              <w14:srgbClr w14:val="4C483D"/>
            </w14:solidFill>
          </w14:textFill>
        </w:rPr>
        <w:t>H</w:t>
      </w:r>
      <w:r>
        <w:rPr>
          <w:rStyle w:val="Ohne"/>
          <w:outline w:val="0"/>
          <w:color w:val="4c483d"/>
          <w:u w:color="4c483d"/>
          <w:rtl w:val="0"/>
          <w:lang w:val="en-US"/>
          <w14:textFill>
            <w14:solidFill>
              <w14:srgbClr w14:val="4C483D"/>
            </w14:solidFill>
          </w14:textFill>
        </w:rPr>
        <w:t>ost Count per Category</w:t>
      </w:r>
    </w:p>
    <w:tbl>
      <w:tblPr>
        <w:tblW w:w="6960" w:type="dxa"/>
        <w:jc w:val="left"/>
        <w:tblInd w:w="78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5"/>
        <w:gridCol w:w="1995"/>
      </w:tblGrid>
      <w:tr>
        <w:tblPrEx>
          <w:shd w:val="clear" w:color="auto" w:fill="4f81bd"/>
        </w:tblPrEx>
        <w:trPr>
          <w:trHeight w:val="300" w:hRule="atLeast"/>
          <w:tblHeader/>
        </w:trPr>
        <w:tc>
          <w:tcPr>
            <w:tcW w:type="dxa" w:w="496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Product</w:t>
            </w:r>
          </w:p>
        </w:tc>
        <w:tc>
          <w:tcPr>
            <w:tcW w:type="dxa" w:w="199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Quantity</w:t>
            </w:r>
          </w:p>
        </w:tc>
      </w:tr>
      <w:tr>
        <w:tblPrEx>
          <w:shd w:val="clear" w:color="auto" w:fill="ced7e7"/>
        </w:tblPrEx>
        <w:trPr>
          <w:trHeight w:val="300" w:hRule="atLeast"/>
        </w:trPr>
        <w:tc>
          <w:tcPr>
            <w:tcW w:type="dxa" w:w="496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 of hosts for Virtualization use case</w:t>
            </w:r>
          </w:p>
        </w:tc>
        <w:tc>
          <w:tcPr>
            <w:tcW w:type="dxa" w:w="199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600</w:t>
            </w:r>
          </w:p>
        </w:tc>
      </w:tr>
      <w:tr>
        <w:tblPrEx>
          <w:shd w:val="clear" w:color="auto" w:fill="ced7e7"/>
        </w:tblPrEx>
        <w:trPr>
          <w:trHeight w:val="300" w:hRule="atLeast"/>
        </w:trPr>
        <w:tc>
          <w:tcPr>
            <w:tcW w:type="dxa" w:w="496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 of hosts for Container Management use case</w:t>
            </w:r>
          </w:p>
        </w:tc>
        <w:tc>
          <w:tcPr>
            <w:tcW w:type="dxa" w:w="199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148</w:t>
            </w:r>
          </w:p>
        </w:tc>
      </w:tr>
      <w:tr>
        <w:tblPrEx>
          <w:shd w:val="clear" w:color="auto" w:fill="ced7e7"/>
        </w:tblPrEx>
        <w:trPr>
          <w:trHeight w:val="300" w:hRule="atLeast"/>
        </w:trPr>
        <w:tc>
          <w:tcPr>
            <w:tcW w:type="dxa" w:w="496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 of hosts for Application Platform use case</w:t>
            </w:r>
          </w:p>
        </w:tc>
        <w:tc>
          <w:tcPr>
            <w:tcW w:type="dxa" w:w="1995"/>
            <w:tcBorders>
              <w:top w:val="single" w:color="b7b7b7" w:sz="8" w:space="0" w:shadow="0" w:frame="0"/>
              <w:left w:val="single" w:color="b7b7b7" w:sz="8" w:space="0" w:shadow="0" w:frame="0"/>
              <w:bottom w:val="single" w:color="b7b7b7" w:sz="8" w:space="0" w:shadow="0" w:frame="0"/>
              <w:right w:val="single" w:color="b7b7b7"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outline w:val="0"/>
                <w:color w:val="000000"/>
                <w:u w:color="000000"/>
                <w:shd w:val="nil" w:color="auto" w:fill="auto"/>
                <w:rtl w:val="0"/>
                <w:lang w:val="en-US"/>
                <w14:textFill>
                  <w14:solidFill>
                    <w14:srgbClr w14:val="000000"/>
                  </w14:solidFill>
                </w14:textFill>
              </w:rPr>
              <w:t>100</w:t>
            </w:r>
          </w:p>
        </w:tc>
      </w:tr>
    </w:tbl>
    <w:p>
      <w:pPr>
        <w:pStyle w:val="Überschrift 3"/>
        <w:widowControl w:val="0"/>
        <w:spacing w:before="200" w:after="0" w:line="240" w:lineRule="auto"/>
        <w:ind w:left="675" w:hanging="675"/>
        <w:rPr>
          <w:rStyle w:val="Ohne"/>
          <w:outline w:val="0"/>
          <w:color w:val="4c483d"/>
          <w:u w:color="4c483d"/>
          <w14:textFill>
            <w14:solidFill>
              <w14:srgbClr w14:val="4C483D"/>
            </w14:solidFill>
          </w14:textFill>
        </w:rPr>
      </w:pPr>
    </w:p>
    <w:p>
      <w:pPr>
        <w:pStyle w:val="Text"/>
        <w:spacing w:before="120" w:after="0" w:line="240" w:lineRule="auto"/>
        <w:ind w:left="720" w:right="720" w:firstLine="0"/>
      </w:pPr>
    </w:p>
    <w:p>
      <w:pPr>
        <w:pStyle w:val="Überschrift 3"/>
        <w:spacing w:before="200" w:after="0" w:line="240" w:lineRule="auto"/>
        <w:ind w:left="720" w:right="720" w:firstLine="0"/>
      </w:pPr>
      <w:bookmarkStart w:name="_k34v45r495y" w:id="188"/>
      <w:bookmarkEnd w:id="188"/>
      <w:r>
        <w:rPr>
          <w:rStyle w:val="Ohne"/>
          <w:rtl w:val="0"/>
        </w:rPr>
        <w:t>3</w:t>
      </w:r>
      <w:r>
        <w:rPr>
          <w:rStyle w:val="Ohne"/>
          <w:rtl w:val="0"/>
          <w:lang w:val="en-US"/>
        </w:rPr>
        <w:t>rd Party ISV Portfolio</w:t>
      </w:r>
    </w:p>
    <w:tbl>
      <w:tblPr>
        <w:tblW w:w="9330" w:type="dxa"/>
        <w:jc w:val="left"/>
        <w:tblInd w:w="84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20"/>
        <w:gridCol w:w="3315"/>
        <w:gridCol w:w="2595"/>
      </w:tblGrid>
      <w:tr>
        <w:tblPrEx>
          <w:shd w:val="clear" w:color="auto" w:fill="4f81bd"/>
        </w:tblPrEx>
        <w:trPr>
          <w:trHeight w:val="580" w:hRule="atLeast"/>
          <w:tblHeader/>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Component</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Red Hat Recommended Vendor</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
            </w:tcMar>
            <w:vAlign w:val="top"/>
          </w:tcPr>
          <w:p>
            <w:pPr>
              <w:pStyle w:val="Text"/>
              <w:widowControl w:val="0"/>
              <w:spacing w:after="0" w:line="240" w:lineRule="auto"/>
              <w:ind w:left="0" w:firstLine="0"/>
              <w:jc w:val="center"/>
            </w:pPr>
            <w:r>
              <w:rPr>
                <w:rStyle w:val="Ohne"/>
                <w:rFonts w:ascii="Red Hat Display Bold" w:hAnsi="Red Hat Display Bold"/>
                <w:outline w:val="0"/>
                <w:color w:val="ffffff"/>
                <w:u w:color="ffffff"/>
                <w:shd w:val="nil" w:color="auto" w:fill="auto"/>
                <w:rtl w:val="0"/>
                <w:lang w:val="en-US"/>
                <w14:textFill>
                  <w14:solidFill>
                    <w14:srgbClr w14:val="FFFFFF"/>
                  </w14:solidFill>
                </w14:textFill>
              </w:rPr>
              <w:t>Recommended Subscription</w:t>
            </w:r>
          </w:p>
        </w:tc>
      </w:tr>
      <w:tr>
        <w:tblPrEx>
          <w:shd w:val="clear" w:color="auto" w:fill="ced7e7"/>
        </w:tblPrEx>
        <w:trPr>
          <w:trHeight w:val="30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Backup &amp; Recovery</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 xml:space="preserve">Cohesity </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TBD</w:t>
            </w:r>
          </w:p>
        </w:tc>
      </w:tr>
      <w:tr>
        <w:tblPrEx>
          <w:shd w:val="clear" w:color="auto" w:fill="ced7e7"/>
        </w:tblPrEx>
        <w:trPr>
          <w:trHeight w:val="30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DR</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Cohesity</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TBD</w:t>
            </w:r>
          </w:p>
        </w:tc>
      </w:tr>
      <w:tr>
        <w:tblPrEx>
          <w:shd w:val="clear" w:color="auto" w:fill="ced7e7"/>
        </w:tblPrEx>
        <w:trPr>
          <w:trHeight w:val="142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Monitoring</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rPr>
                <w:rStyle w:val="Ohne"/>
                <w:outline w:val="0"/>
                <w:color w:val="000000"/>
                <w:u w:color="000000"/>
                <w:shd w:val="nil" w:color="auto" w:fill="auto"/>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Current Solution: WhatsUP Gold,Cisco Workload monitoring, Dynatrace</w:t>
            </w:r>
          </w:p>
          <w:p>
            <w:pPr>
              <w:pStyle w:val="Text"/>
              <w:bidi w:val="0"/>
              <w:spacing w:after="0" w:line="240" w:lineRule="auto"/>
              <w:ind w:left="0" w:right="180" w:firstLine="0"/>
              <w:jc w:val="left"/>
              <w:rPr>
                <w:rtl w:val="0"/>
              </w:rPr>
            </w:pPr>
            <w:r>
              <w:rPr>
                <w:rStyle w:val="Ohne"/>
                <w:outline w:val="0"/>
                <w:color w:val="000000"/>
                <w:u w:color="000000"/>
                <w:shd w:val="nil" w:color="auto" w:fill="auto"/>
                <w:rtl w:val="0"/>
                <w:lang w:val="en-US"/>
                <w14:textFill>
                  <w14:solidFill>
                    <w14:srgbClr w14:val="000000"/>
                  </w14:solidFill>
                </w14:textFill>
              </w:rPr>
              <w:t>Add: ACM Observability, Alertmanager for Virt clusters</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As-is + TBD</w:t>
            </w:r>
          </w:p>
        </w:tc>
      </w:tr>
      <w:tr>
        <w:tblPrEx>
          <w:shd w:val="clear" w:color="auto" w:fill="ced7e7"/>
        </w:tblPrEx>
        <w:trPr>
          <w:trHeight w:val="114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Logging</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rPr>
                <w:rStyle w:val="Ohne"/>
                <w:outline w:val="0"/>
                <w:color w:val="000000"/>
                <w:u w:color="000000"/>
                <w:shd w:val="nil" w:color="auto" w:fill="auto"/>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 xml:space="preserve">Current Solution: Splunk/Google Bucket/shell script/vRealize Log Insight </w:t>
            </w:r>
          </w:p>
          <w:p>
            <w:pPr>
              <w:pStyle w:val="Text"/>
              <w:bidi w:val="0"/>
              <w:spacing w:after="0" w:line="240" w:lineRule="auto"/>
              <w:ind w:left="0" w:right="180" w:firstLine="0"/>
              <w:jc w:val="left"/>
              <w:rPr>
                <w:rtl w:val="0"/>
              </w:rPr>
            </w:pPr>
            <w:r>
              <w:rPr>
                <w:rStyle w:val="Ohne"/>
                <w:outline w:val="0"/>
                <w:color w:val="000000"/>
                <w:u w:color="000000"/>
                <w:shd w:val="nil" w:color="auto" w:fill="auto"/>
                <w:rtl w:val="0"/>
                <w:lang w:val="en-US"/>
                <w14:textFill>
                  <w14:solidFill>
                    <w14:srgbClr w14:val="000000"/>
                  </w14:solidFill>
                </w14:textFill>
              </w:rPr>
              <w:t>Future: Logging 6.0 for OTEL</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As-is + TBD</w:t>
            </w:r>
          </w:p>
        </w:tc>
      </w:tr>
      <w:tr>
        <w:tblPrEx>
          <w:shd w:val="clear" w:color="auto" w:fill="ced7e7"/>
        </w:tblPrEx>
        <w:trPr>
          <w:trHeight w:val="142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Metrics Collection &amp; Alerts</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rPr>
                <w:rStyle w:val="Ohne"/>
                <w:outline w:val="0"/>
                <w:color w:val="000000"/>
                <w:u w:color="000000"/>
                <w:shd w:val="nil" w:color="auto" w:fill="auto"/>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Current Solution: WhatsUP Gold,Cisco Workload monitoring,</w:t>
            </w:r>
          </w:p>
          <w:p>
            <w:pPr>
              <w:pStyle w:val="Text"/>
              <w:bidi w:val="0"/>
              <w:spacing w:after="0" w:line="240" w:lineRule="auto"/>
              <w:ind w:left="0" w:right="180" w:firstLine="0"/>
              <w:jc w:val="left"/>
              <w:rPr>
                <w:rtl w:val="0"/>
              </w:rPr>
            </w:pPr>
            <w:r>
              <w:rPr>
                <w:rStyle w:val="Ohne"/>
                <w:outline w:val="0"/>
                <w:color w:val="000000"/>
                <w:u w:color="000000"/>
                <w:shd w:val="nil" w:color="auto" w:fill="auto"/>
                <w:rtl w:val="0"/>
                <w:lang w:val="en-US"/>
                <w14:textFill>
                  <w14:solidFill>
                    <w14:srgbClr w14:val="000000"/>
                  </w14:solidFill>
                </w14:textFill>
              </w:rPr>
              <w:t>Add: ACM Observability, Alertmanager for Virt clusters</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As-is + TBD</w:t>
            </w:r>
          </w:p>
        </w:tc>
      </w:tr>
      <w:tr>
        <w:tblPrEx>
          <w:shd w:val="clear" w:color="auto" w:fill="ced7e7"/>
        </w:tblPrEx>
        <w:trPr>
          <w:trHeight w:val="58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Secrets Management</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Current Solution: HashiCorp  Vault</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As-is</w:t>
            </w:r>
          </w:p>
        </w:tc>
      </w:tr>
      <w:tr>
        <w:tblPrEx>
          <w:shd w:val="clear" w:color="auto" w:fill="ced7e7"/>
        </w:tblPrEx>
        <w:trPr>
          <w:trHeight w:val="30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Certificate Management</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Current Solution: Globalsign</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As-Is</w:t>
            </w:r>
          </w:p>
        </w:tc>
      </w:tr>
      <w:tr>
        <w:tblPrEx>
          <w:shd w:val="clear" w:color="auto" w:fill="ced7e7"/>
        </w:tblPrEx>
        <w:trPr>
          <w:trHeight w:val="198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Security in VM/Container</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rPr>
                <w:rStyle w:val="Ohne"/>
                <w:outline w:val="0"/>
                <w:color w:val="000000"/>
                <w:u w:color="000000"/>
                <w:shd w:val="nil" w:color="auto" w:fill="auto"/>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Current Solution: AV - ACS (Container Scanning)</w:t>
            </w:r>
          </w:p>
          <w:p>
            <w:pPr>
              <w:pStyle w:val="Text"/>
              <w:bidi w:val="0"/>
              <w:spacing w:after="0" w:line="240" w:lineRule="auto"/>
              <w:ind w:left="0" w:right="180" w:firstLine="0"/>
              <w:jc w:val="left"/>
              <w:rPr>
                <w:rStyle w:val="Ohne"/>
                <w:outline w:val="0"/>
                <w:color w:val="000000"/>
                <w:u w:color="000000"/>
                <w:shd w:val="nil" w:color="auto" w:fill="auto"/>
                <w:rtl w:val="0"/>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,Cisco Traffic Watch and</w:t>
            </w:r>
          </w:p>
          <w:p>
            <w:pPr>
              <w:pStyle w:val="Text"/>
              <w:bidi w:val="0"/>
              <w:spacing w:after="0" w:line="240" w:lineRule="auto"/>
              <w:ind w:left="0" w:right="180" w:firstLine="0"/>
              <w:jc w:val="left"/>
              <w:rPr>
                <w:rStyle w:val="Ohne"/>
                <w:outline w:val="0"/>
                <w:color w:val="000000"/>
                <w:u w:color="000000"/>
                <w:shd w:val="nil" w:color="auto" w:fill="auto"/>
                <w:rtl w:val="0"/>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ACLs, vTPM, data encrypted at</w:t>
            </w:r>
          </w:p>
          <w:p>
            <w:pPr>
              <w:pStyle w:val="Text"/>
              <w:bidi w:val="0"/>
              <w:spacing w:after="0" w:line="240" w:lineRule="auto"/>
              <w:ind w:left="0" w:right="180" w:firstLine="0"/>
              <w:jc w:val="left"/>
              <w:rPr>
                <w:rStyle w:val="Ohne"/>
                <w:outline w:val="0"/>
                <w:color w:val="000000"/>
                <w:u w:color="000000"/>
                <w:shd w:val="nil" w:color="auto" w:fill="auto"/>
                <w:rtl w:val="0"/>
                <w14:textFill>
                  <w14:solidFill>
                    <w14:srgbClr w14:val="000000"/>
                  </w14:solidFill>
                </w14:textFill>
              </w:rPr>
            </w:pPr>
            <w:r>
              <w:rPr>
                <w:rStyle w:val="Ohne"/>
                <w:outline w:val="0"/>
                <w:color w:val="000000"/>
                <w:u w:color="000000"/>
                <w:shd w:val="nil" w:color="auto" w:fill="auto"/>
                <w:rtl w:val="0"/>
                <w:lang w:val="en-US"/>
                <w14:textFill>
                  <w14:solidFill>
                    <w14:srgbClr w14:val="000000"/>
                  </w14:solidFill>
                </w14:textFill>
              </w:rPr>
              <w:t>rest (SAN/NAS), compliance</w:t>
            </w:r>
          </w:p>
          <w:p>
            <w:pPr>
              <w:pStyle w:val="Text"/>
              <w:bidi w:val="0"/>
              <w:spacing w:after="0" w:line="240" w:lineRule="auto"/>
              <w:ind w:left="0" w:right="180" w:firstLine="0"/>
              <w:jc w:val="left"/>
              <w:rPr>
                <w:rtl w:val="0"/>
              </w:rPr>
            </w:pPr>
            <w:r>
              <w:rPr>
                <w:rStyle w:val="Ohne"/>
                <w:outline w:val="0"/>
                <w:color w:val="000000"/>
                <w:u w:color="000000"/>
                <w:shd w:val="nil" w:color="auto" w:fill="auto"/>
                <w:rtl w:val="0"/>
                <w:lang w:val="en-US"/>
                <w14:textFill>
                  <w14:solidFill>
                    <w14:srgbClr w14:val="000000"/>
                  </w14:solidFill>
                </w14:textFill>
              </w:rPr>
              <w:t>operator</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jc w:val="center"/>
            </w:pPr>
            <w:r>
              <w:rPr>
                <w:rStyle w:val="Ohne"/>
                <w:outline w:val="0"/>
                <w:color w:val="000000"/>
                <w:u w:color="000000"/>
                <w:shd w:val="nil" w:color="auto" w:fill="auto"/>
                <w:rtl w:val="0"/>
                <w:lang w:val="en-US"/>
                <w14:textFill>
                  <w14:solidFill>
                    <w14:srgbClr w14:val="000000"/>
                  </w14:solidFill>
                </w14:textFill>
              </w:rPr>
              <w:t>As-is</w:t>
            </w:r>
          </w:p>
        </w:tc>
      </w:tr>
      <w:tr>
        <w:tblPrEx>
          <w:shd w:val="clear" w:color="auto" w:fill="ced7e7"/>
        </w:tblPrEx>
        <w:trPr>
          <w:trHeight w:val="58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Day 1 Operations</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Habitat,chef,custom scripts</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Ansible Automation Platform (AAP)</w:t>
            </w:r>
          </w:p>
        </w:tc>
      </w:tr>
      <w:tr>
        <w:tblPrEx>
          <w:shd w:val="clear" w:color="auto" w:fill="ced7e7"/>
        </w:tblPrEx>
        <w:trPr>
          <w:trHeight w:val="580" w:hRule="atLeast"/>
        </w:trPr>
        <w:tc>
          <w:tcPr>
            <w:tcW w:type="dxa" w:w="34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45"/>
            </w:tcMar>
            <w:vAlign w:val="top"/>
          </w:tcPr>
          <w:p>
            <w:pPr>
              <w:pStyle w:val="Text"/>
              <w:spacing w:after="0" w:line="240" w:lineRule="auto"/>
              <w:ind w:left="0" w:right="165" w:firstLine="0"/>
            </w:pPr>
            <w:r>
              <w:rPr>
                <w:rStyle w:val="Ohne"/>
                <w:rFonts w:ascii="Red Hat Text Medium" w:hAnsi="Red Hat Text Medium"/>
                <w:outline w:val="0"/>
                <w:color w:val="000000"/>
                <w:u w:color="000000"/>
                <w:shd w:val="nil" w:color="auto" w:fill="auto"/>
                <w:rtl w:val="0"/>
                <w:lang w:val="en-US"/>
                <w14:textFill>
                  <w14:solidFill>
                    <w14:srgbClr w14:val="000000"/>
                  </w14:solidFill>
                </w14:textFill>
              </w:rPr>
              <w:t>Automation and Configuration Management</w:t>
            </w:r>
          </w:p>
        </w:tc>
        <w:tc>
          <w:tcPr>
            <w:tcW w:type="dxa" w:w="33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Habitat,chef,custom scripts</w:t>
            </w:r>
          </w:p>
        </w:tc>
        <w:tc>
          <w:tcPr>
            <w:tcW w:type="dxa" w:w="25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60"/>
            </w:tcMar>
            <w:vAlign w:val="top"/>
          </w:tcPr>
          <w:p>
            <w:pPr>
              <w:pStyle w:val="Text"/>
              <w:spacing w:after="0" w:line="240" w:lineRule="auto"/>
              <w:ind w:left="0" w:right="180" w:firstLine="0"/>
            </w:pPr>
            <w:r>
              <w:rPr>
                <w:rStyle w:val="Ohne"/>
                <w:outline w:val="0"/>
                <w:color w:val="000000"/>
                <w:u w:color="000000"/>
                <w:shd w:val="nil" w:color="auto" w:fill="auto"/>
                <w:rtl w:val="0"/>
                <w:lang w:val="en-US"/>
                <w14:textFill>
                  <w14:solidFill>
                    <w14:srgbClr w14:val="000000"/>
                  </w14:solidFill>
                </w14:textFill>
              </w:rPr>
              <w:t>Ansible Automation Platform (AAP)</w:t>
            </w:r>
          </w:p>
        </w:tc>
      </w:tr>
    </w:tbl>
    <w:p>
      <w:pPr>
        <w:pStyle w:val="Überschrift 3"/>
        <w:widowControl w:val="0"/>
        <w:spacing w:before="200" w:after="0" w:line="240" w:lineRule="auto"/>
        <w:ind w:left="735" w:hanging="735"/>
      </w:pPr>
    </w:p>
    <w:p>
      <w:pPr>
        <w:pStyle w:val="Text"/>
        <w:spacing w:before="120" w:after="0" w:line="240" w:lineRule="auto"/>
        <w:ind w:left="0" w:right="720" w:firstLine="0"/>
        <w:rPr>
          <w:rStyle w:val="Ohne"/>
          <w:outline w:val="0"/>
          <w:color w:val="000000"/>
          <w:u w:color="000000"/>
          <w14:textFill>
            <w14:solidFill>
              <w14:srgbClr w14:val="000000"/>
            </w14:solidFill>
          </w14:textFill>
        </w:rPr>
      </w:pPr>
    </w:p>
    <w:p>
      <w:pPr>
        <w:pStyle w:val="Text"/>
        <w:spacing w:before="120" w:after="0" w:line="240" w:lineRule="auto"/>
        <w:ind w:left="720" w:right="720" w:firstLine="0"/>
        <w:rPr>
          <w:rStyle w:val="Ohne"/>
          <w:outline w:val="0"/>
          <w:color w:val="000000"/>
          <w:u w:color="000000"/>
          <w14:textFill>
            <w14:solidFill>
              <w14:srgbClr w14:val="000000"/>
            </w14:solidFill>
          </w14:textFill>
        </w:rPr>
      </w:pPr>
    </w:p>
    <w:p>
      <w:pPr>
        <w:pStyle w:val="Überschrift"/>
        <w:shd w:val="clear" w:color="auto" w:fill="ffffff"/>
        <w:spacing w:line="240" w:lineRule="auto"/>
        <w:ind w:left="720" w:right="720" w:firstLine="0"/>
      </w:pPr>
      <w:bookmarkStart w:name="_Toc49" w:id="189"/>
      <w:bookmarkStart w:name="_uupcnwt70r07" w:id="190"/>
      <w:bookmarkEnd w:id="190"/>
      <w:r>
        <w:rPr>
          <w:rStyle w:val="Ohne"/>
          <w:rtl w:val="0"/>
        </w:rPr>
        <w:t>A</w:t>
      </w:r>
      <w:r>
        <w:rPr>
          <w:rStyle w:val="Ohne"/>
          <w:rtl w:val="0"/>
          <w:lang w:val="da-DK"/>
        </w:rPr>
        <w:t>ppendix C: Glossary</w:t>
      </w:r>
      <w:bookmarkEnd w:id="189"/>
    </w:p>
    <w:p>
      <w:pPr>
        <w:pStyle w:val="Text"/>
        <w:spacing w:before="120" w:after="0" w:line="240" w:lineRule="auto"/>
        <w:ind w:left="0" w:right="720" w:firstLine="0"/>
        <w:rPr>
          <w:rStyle w:val="Ohne"/>
          <w:outline w:val="0"/>
          <w:color w:val="000000"/>
          <w:u w:color="000000"/>
          <w14:textFill>
            <w14:solidFill>
              <w14:srgbClr w14:val="000000"/>
            </w14:solidFill>
          </w14:textFill>
        </w:rPr>
      </w:pPr>
    </w:p>
    <w:tbl>
      <w:tblPr>
        <w:tblW w:w="9195"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7590"/>
      </w:tblGrid>
      <w:tr>
        <w:tblPrEx>
          <w:shd w:val="clear" w:color="auto" w:fill="4f81bd"/>
        </w:tblPrEx>
        <w:trPr>
          <w:trHeight w:val="300" w:hRule="atLeast"/>
          <w:tblHeader/>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0"/>
            </w:tcMar>
            <w:vAlign w:val="top"/>
          </w:tcPr>
          <w:p>
            <w:pPr>
              <w:pStyle w:val="Text"/>
              <w:spacing w:after="0" w:line="240" w:lineRule="auto"/>
              <w:ind w:left="0" w:right="720" w:firstLine="0"/>
            </w:pPr>
            <w:r>
              <w:rPr>
                <w:rStyle w:val="Ohne"/>
                <w:rFonts w:ascii="Red Hat Text Medium" w:hAnsi="Red Hat Text Medium"/>
                <w:outline w:val="0"/>
                <w:color w:val="ffffff"/>
                <w:u w:color="ffffff"/>
                <w:shd w:val="nil" w:color="auto" w:fill="auto"/>
                <w:rtl w:val="0"/>
                <w:lang w:val="en-US"/>
                <w14:textFill>
                  <w14:solidFill>
                    <w14:srgbClr w14:val="FFFFFF"/>
                  </w14:solidFill>
                </w14:textFill>
              </w:rPr>
              <w:t>Term</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0000"/>
            <w:tcMar>
              <w:top w:type="dxa" w:w="80"/>
              <w:left w:type="dxa" w:w="80"/>
              <w:bottom w:type="dxa" w:w="80"/>
              <w:right w:type="dxa" w:w="800"/>
            </w:tcMar>
            <w:vAlign w:val="top"/>
          </w:tcPr>
          <w:p>
            <w:pPr>
              <w:pStyle w:val="Text"/>
              <w:spacing w:after="0" w:line="240" w:lineRule="auto"/>
              <w:ind w:left="0" w:right="720" w:firstLine="0"/>
            </w:pPr>
            <w:r>
              <w:rPr>
                <w:rStyle w:val="Ohne"/>
                <w:rFonts w:ascii="Red Hat Text Medium" w:hAnsi="Red Hat Text Medium"/>
                <w:outline w:val="0"/>
                <w:color w:val="ffffff"/>
                <w:u w:color="ffffff"/>
                <w:shd w:val="nil" w:color="auto" w:fill="auto"/>
                <w:rtl w:val="0"/>
                <w:lang w:val="en-US"/>
                <w14:textFill>
                  <w14:solidFill>
                    <w14:srgbClr w14:val="FFFFFF"/>
                  </w14:solidFill>
                </w14:textFill>
              </w:rPr>
              <w:t>Definition</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0"/>
            </w:tcMar>
            <w:vAlign w:val="top"/>
          </w:tcPr>
          <w:p>
            <w:pPr>
              <w:pStyle w:val="Text"/>
              <w:spacing w:before="120" w:after="0" w:line="240" w:lineRule="auto"/>
              <w:ind w:left="0" w:right="72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AAP</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Ansible Automation Platform</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0"/>
            </w:tcMar>
            <w:vAlign w:val="top"/>
          </w:tcPr>
          <w:p>
            <w:pPr>
              <w:pStyle w:val="Text"/>
              <w:spacing w:before="120" w:after="0" w:line="240" w:lineRule="auto"/>
              <w:ind w:left="0" w:right="72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ACM</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Red Hat Advanced Cluster Manager</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0"/>
            </w:tcMar>
            <w:vAlign w:val="top"/>
          </w:tcPr>
          <w:p>
            <w:pPr>
              <w:pStyle w:val="Text"/>
              <w:spacing w:before="120" w:after="0" w:line="240" w:lineRule="auto"/>
              <w:ind w:left="0" w:right="72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CBT</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Change Block Tracking</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DR</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Disaster Recovery</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HCP</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Hosted Control Plane</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HLD</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High-Level Design</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KVM</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Kernel-based Virtual Machine</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LLD</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Low-Level Design</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MTV</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Migration Toolkit for Virtualization Operator</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NVMe</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Non-Volatile Memory Express</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OVN</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Open Virtual Network</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OVS</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Open Virtual Switch</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PoV</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Proof of Value</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RHEL</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Red Hat Enterprise Linux</w:t>
            </w:r>
          </w:p>
        </w:tc>
      </w:tr>
      <w:tr>
        <w:tblPrEx>
          <w:shd w:val="clear" w:color="auto" w:fill="ced7e7"/>
        </w:tblPrEx>
        <w:trPr>
          <w:trHeight w:val="80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RVTools</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A free third-party utility that connects to the VMware vCenter server and captures information about virtual machines and ESXi hosts: CPU, Memory, Disks, Partitions, Networks, etc. (</w:t>
            </w:r>
            <w:r>
              <w:rPr>
                <w:rStyle w:val="Hyperlink.3"/>
                <w:outline w:val="0"/>
                <w:color w:val="1155cc"/>
                <w:sz w:val="20"/>
                <w:szCs w:val="20"/>
                <w:u w:val="single" w:color="1155cc"/>
                <w:shd w:val="nil" w:color="auto" w:fill="auto"/>
                <w:lang w:val="en-US"/>
                <w14:textFill>
                  <w14:solidFill>
                    <w14:srgbClr w14:val="1155CC"/>
                  </w14:solidFill>
                </w14:textFill>
              </w:rPr>
              <w:fldChar w:fldCharType="begin" w:fldLock="0"/>
            </w:r>
            <w:r>
              <w:rPr>
                <w:rStyle w:val="Hyperlink.3"/>
                <w:outline w:val="0"/>
                <w:color w:val="1155cc"/>
                <w:sz w:val="20"/>
                <w:szCs w:val="20"/>
                <w:u w:val="single" w:color="1155cc"/>
                <w:shd w:val="nil" w:color="auto" w:fill="auto"/>
                <w:lang w:val="en-US"/>
                <w14:textFill>
                  <w14:solidFill>
                    <w14:srgbClr w14:val="1155CC"/>
                  </w14:solidFill>
                </w14:textFill>
              </w:rPr>
              <w:instrText xml:space="preserve"> HYPERLINK "https://www.robware.net/home"</w:instrText>
            </w:r>
            <w:r>
              <w:rPr>
                <w:rStyle w:val="Hyperlink.3"/>
                <w:outline w:val="0"/>
                <w:color w:val="1155cc"/>
                <w:sz w:val="20"/>
                <w:szCs w:val="20"/>
                <w:u w:val="single" w:color="1155cc"/>
                <w:shd w:val="nil" w:color="auto" w:fill="auto"/>
                <w:lang w:val="en-US"/>
                <w14:textFill>
                  <w14:solidFill>
                    <w14:srgbClr w14:val="1155CC"/>
                  </w14:solidFill>
                </w14:textFill>
              </w:rPr>
              <w:fldChar w:fldCharType="separate" w:fldLock="0"/>
            </w:r>
            <w:r>
              <w:rPr>
                <w:rStyle w:val="Hyperlink.3"/>
                <w:outline w:val="0"/>
                <w:color w:val="1155cc"/>
                <w:sz w:val="20"/>
                <w:szCs w:val="20"/>
                <w:u w:val="single" w:color="1155cc"/>
                <w:shd w:val="nil" w:color="auto" w:fill="auto"/>
                <w:rtl w:val="0"/>
                <w:lang w:val="en-US"/>
                <w14:textFill>
                  <w14:solidFill>
                    <w14:srgbClr w14:val="1155CC"/>
                  </w14:solidFill>
                </w14:textFill>
              </w:rPr>
              <w:t>https://www.robware.net/home</w:t>
            </w:r>
            <w:r>
              <w:rPr>
                <w:outline w:val="0"/>
                <w:color w:val="000000"/>
                <w:sz w:val="20"/>
                <w:szCs w:val="20"/>
                <w:u w:color="000000"/>
                <w14:textFill>
                  <w14:solidFill>
                    <w14:srgbClr w14:val="000000"/>
                  </w14:solidFill>
                </w14:textFill>
              </w:rPr>
              <w:fldChar w:fldCharType="end" w:fldLock="0"/>
            </w:r>
            <w:r>
              <w:rPr>
                <w:rStyle w:val="Ohne"/>
                <w:outline w:val="0"/>
                <w:color w:val="000000"/>
                <w:sz w:val="20"/>
                <w:szCs w:val="20"/>
                <w:u w:color="000000"/>
                <w:shd w:val="nil" w:color="auto" w:fill="auto"/>
                <w:rtl w:val="0"/>
                <w:lang w:val="en-US"/>
                <w14:textFill>
                  <w14:solidFill>
                    <w14:srgbClr w14:val="000000"/>
                  </w14:solidFill>
                </w14:textFill>
              </w:rPr>
              <w:t>)</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SRM</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VMWare Site Recovery Manager</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SVVP</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Microsoft  Server Virtualization Validation Program</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V2C</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Virtual to Container</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V2P</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Virtual to Physical</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V2V</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Virtual to Virtual</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VDI</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Virtual Desktop Infrastructure</w:t>
            </w:r>
          </w:p>
        </w:tc>
      </w:tr>
      <w:tr>
        <w:tblPrEx>
          <w:shd w:val="clear" w:color="auto" w:fill="ced7e7"/>
        </w:tblPrEx>
        <w:trPr>
          <w:trHeight w:val="280" w:hRule="atLeast"/>
        </w:trPr>
        <w:tc>
          <w:tcPr>
            <w:tcW w:type="dxa" w:w="16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rFonts w:ascii="Red Hat Text Medium" w:hAnsi="Red Hat Text Medium"/>
                <w:outline w:val="0"/>
                <w:color w:val="000000"/>
                <w:sz w:val="20"/>
                <w:szCs w:val="20"/>
                <w:u w:color="000000"/>
                <w:shd w:val="nil" w:color="auto" w:fill="auto"/>
                <w:rtl w:val="0"/>
                <w:lang w:val="en-US"/>
                <w14:textFill>
                  <w14:solidFill>
                    <w14:srgbClr w14:val="000000"/>
                  </w14:solidFill>
                </w14:textFill>
              </w:rPr>
              <w:t>VM</w:t>
            </w:r>
          </w:p>
        </w:tc>
        <w:tc>
          <w:tcPr>
            <w:tcW w:type="dxa" w:w="75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spacing w:after="0" w:line="240" w:lineRule="auto"/>
              <w:ind w:left="0" w:firstLine="0"/>
            </w:pPr>
            <w:r>
              <w:rPr>
                <w:rStyle w:val="Ohne"/>
                <w:outline w:val="0"/>
                <w:color w:val="000000"/>
                <w:sz w:val="20"/>
                <w:szCs w:val="20"/>
                <w:u w:color="000000"/>
                <w:shd w:val="nil" w:color="auto" w:fill="auto"/>
                <w:rtl w:val="0"/>
                <w:lang w:val="en-US"/>
                <w14:textFill>
                  <w14:solidFill>
                    <w14:srgbClr w14:val="000000"/>
                  </w14:solidFill>
                </w14:textFill>
              </w:rPr>
              <w:t>Virtual Machine</w:t>
            </w:r>
          </w:p>
        </w:tc>
      </w:tr>
    </w:tbl>
    <w:p>
      <w:pPr>
        <w:pStyle w:val="Text"/>
        <w:widowControl w:val="0"/>
        <w:spacing w:before="120" w:after="0" w:line="240" w:lineRule="auto"/>
        <w:ind w:left="720" w:hanging="720"/>
        <w:rPr>
          <w:rStyle w:val="Ohne"/>
          <w:outline w:val="0"/>
          <w:color w:val="000000"/>
          <w:u w:color="000000"/>
          <w14:textFill>
            <w14:solidFill>
              <w14:srgbClr w14:val="000000"/>
            </w14:solidFill>
          </w14:textFill>
        </w:rPr>
      </w:pPr>
    </w:p>
    <w:p>
      <w:pPr>
        <w:pStyle w:val="Text"/>
        <w:spacing w:before="120" w:after="0" w:line="240" w:lineRule="auto"/>
        <w:ind w:left="720" w:right="720" w:firstLine="0"/>
      </w:pPr>
      <w:r>
        <w:rPr>
          <w:rStyle w:val="Ohne"/>
          <w:outline w:val="0"/>
          <w:color w:val="434343"/>
          <w:u w:color="434343"/>
          <w14:textFill>
            <w14:solidFill>
              <w14:srgbClr w14:val="434343"/>
            </w14:solidFill>
          </w14:textFill>
        </w:rPr>
      </w:r>
    </w:p>
    <w:sectPr>
      <w:headerReference w:type="default" r:id="rId25"/>
      <w:headerReference w:type="first" r:id="rId26"/>
      <w:footerReference w:type="default" r:id="rId27"/>
      <w:footerReference w:type="first" r:id="rId28"/>
      <w:pgSz w:w="12240" w:h="15840" w:orient="portrait"/>
      <w:pgMar w:top="1829" w:right="1080" w:bottom="429" w:left="1080" w:header="705" w:footer="863"/>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Red Hat Text Regular">
    <w:charset w:val="00"/>
    <w:family w:val="roman"/>
    <w:pitch w:val="default"/>
  </w:font>
  <w:font w:name="Helvetica Neue">
    <w:charset w:val="00"/>
    <w:family w:val="roman"/>
    <w:pitch w:val="default"/>
  </w:font>
  <w:font w:name="Red Hat Display Bold">
    <w:charset w:val="00"/>
    <w:family w:val="roman"/>
    <w:pitch w:val="default"/>
  </w:font>
  <w:font w:name="Red Hat Text Bold">
    <w:charset w:val="00"/>
    <w:family w:val="roman"/>
    <w:pitch w:val="default"/>
  </w:font>
  <w:font w:name="Courier New">
    <w:charset w:val="00"/>
    <w:family w:val="roman"/>
    <w:pitch w:val="default"/>
  </w:font>
  <w:font w:name="Cambria">
    <w:charset w:val="00"/>
    <w:family w:val="roman"/>
    <w:pitch w:val="default"/>
  </w:font>
  <w:font w:name="Cambria Bold">
    <w:charset w:val="00"/>
    <w:family w:val="roman"/>
    <w:pitch w:val="default"/>
  </w:font>
  <w:font w:name="Red Hat Text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Text"/>
      <w:tabs>
        <w:tab w:val="center" w:pos="4660"/>
        <w:tab w:val="center" w:pos="8317"/>
      </w:tabs>
      <w:spacing w:after="0" w:line="259" w:lineRule="auto"/>
      <w:ind w:left="0" w:firstLine="0"/>
      <w:rPr>
        <w:sz w:val="12"/>
        <w:szCs w:val="12"/>
      </w:rPr>
    </w:pPr>
  </w:p>
  <w:p>
    <w:pPr>
      <w:pStyle w:val="Text"/>
      <w:tabs>
        <w:tab w:val="center" w:pos="4660"/>
        <w:tab w:val="center" w:pos="8317"/>
      </w:tabs>
      <w:spacing w:after="0" w:line="259" w:lineRule="auto"/>
      <w:ind w:left="0" w:firstLine="0"/>
    </w:pPr>
    <w:r>
      <w:rPr>
        <w:sz w:val="12"/>
        <w:szCs w:val="12"/>
        <w:rtl w:val="0"/>
        <w:lang w:val="en-US"/>
      </w:rPr>
      <w:t>Manufacturing Customer Company</w:t>
      <w:tab/>
      <w:tab/>
      <w:tab/>
    </w:r>
    <w:r>
      <w:rPr>
        <w:sz w:val="12"/>
        <w:szCs w:val="12"/>
      </w:rPr>
      <w:fldChar w:fldCharType="begin" w:fldLock="0"/>
    </w:r>
    <w:r>
      <w:rPr>
        <w:sz w:val="12"/>
        <w:szCs w:val="12"/>
      </w:rPr>
      <w:instrText xml:space="preserve"> PAGE </w:instrText>
    </w:r>
    <w:r>
      <w:rPr>
        <w:sz w:val="12"/>
        <w:szCs w:val="12"/>
      </w:rPr>
      <w:fldChar w:fldCharType="separate" w:fldLock="0"/>
    </w:r>
    <w:r>
      <w:rPr>
        <w:sz w:val="12"/>
        <w:szCs w:val="12"/>
      </w:rPr>
    </w:r>
    <w:r>
      <w:rPr>
        <w:sz w:val="12"/>
        <w:szCs w:val="12"/>
      </w:rPr>
      <w:fldChar w:fldCharType="end" w:fldLock="0"/>
    </w:r>
    <w:r>
      <w:rPr>
        <w:sz w:val="12"/>
        <w:szCs w:val="12"/>
        <w:rtl w:val="0"/>
      </w:rPr>
      <w:t xml:space="preserve"> / </w:t>
    </w:r>
    <w:r>
      <w:rPr>
        <w:sz w:val="12"/>
        <w:szCs w:val="12"/>
      </w:rPr>
      <w:fldChar w:fldCharType="begin" w:fldLock="0"/>
    </w:r>
    <w:r>
      <w:rPr>
        <w:sz w:val="12"/>
        <w:szCs w:val="12"/>
      </w:rPr>
      <w:instrText xml:space="preserve"> NUMPAGES </w:instrText>
    </w:r>
    <w:r>
      <w:rPr>
        <w:sz w:val="12"/>
        <w:szCs w:val="12"/>
      </w:rPr>
      <w:fldChar w:fldCharType="separate" w:fldLock="0"/>
    </w:r>
    <w:r>
      <w:rPr>
        <w:sz w:val="12"/>
        <w:szCs w:val="12"/>
      </w:rPr>
    </w:r>
    <w:r>
      <w:rPr>
        <w:sz w:val="12"/>
        <w:szCs w:val="12"/>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Text"/>
        <w:spacing w:after="0" w:line="240" w:lineRule="auto"/>
      </w:pPr>
      <w:r>
        <w:rPr>
          <w:outline w:val="0"/>
          <w:color w:val="434343"/>
          <w:u w:color="434343"/>
          <w:vertAlign w:val="superscript"/>
          <w14:textFill>
            <w14:solidFill>
              <w14:srgbClr w14:val="434343"/>
            </w14:solidFill>
          </w14:textFill>
        </w:rPr>
        <w:footnoteRef/>
      </w:r>
      <w:r>
        <w:rPr>
          <w:sz w:val="20"/>
          <w:szCs w:val="20"/>
          <w:rtl w:val="0"/>
        </w:rPr>
        <w:t xml:space="preserve"> </w:t>
      </w:r>
      <w:r>
        <w:rPr>
          <w:rStyle w:val="Hyperlink.0"/>
        </w:rPr>
        <w:fldChar w:fldCharType="begin" w:fldLock="0"/>
      </w:r>
      <w:r>
        <w:rPr>
          <w:rStyle w:val="Hyperlink.0"/>
        </w:rPr>
        <w:instrText xml:space="preserve"> HYPERLINK "https://www.redhat.com/en/technologies/cloud-computing/openshift/virtualization"</w:instrText>
      </w:r>
      <w:r>
        <w:rPr>
          <w:rStyle w:val="Hyperlink.0"/>
        </w:rPr>
        <w:fldChar w:fldCharType="separate" w:fldLock="0"/>
      </w:r>
      <w:r>
        <w:rPr>
          <w:rStyle w:val="Hyperlink.0"/>
          <w:rtl w:val="0"/>
          <w:lang w:val="en-US"/>
        </w:rPr>
        <w:t>https://www.redhat.com/en/technologies/cloud-computing/openshift/virtualization</w:t>
      </w:r>
      <w:r>
        <w:rPr/>
        <w:fldChar w:fldCharType="end" w:fldLock="0"/>
      </w:r>
      <w:r>
        <w:rPr>
          <w:rStyle w:val="Ohne"/>
          <w:sz w:val="20"/>
          <w:szCs w:val="20"/>
          <w:rtl w:val="0"/>
        </w:rPr>
        <w:t xml:space="preserve"> </w:t>
      </w:r>
    </w:p>
  </w:footnote>
  <w:footnote w:id="2">
    <w:p>
      <w:pPr>
        <w:pStyle w:val="Text"/>
        <w:spacing w:after="0" w:line="240" w:lineRule="auto"/>
      </w:pPr>
      <w:r>
        <w:rPr>
          <w:rStyle w:val="Ohne"/>
          <w:vertAlign w:val="superscript"/>
        </w:rPr>
        <w:footnoteRef/>
      </w:r>
      <w:r>
        <w:rPr>
          <w:rStyle w:val="Ohne"/>
          <w:sz w:val="20"/>
          <w:szCs w:val="20"/>
          <w:rtl w:val="0"/>
          <w:lang w:val="en-US"/>
        </w:rPr>
        <w:t xml:space="preserve"> The facilities/distributed environments may have predefined change windows which need to be taken into consideration for schedule refinements.</w:t>
      </w:r>
    </w:p>
  </w:footnote>
  <w:footnote w:id="3">
    <w:p>
      <w:pPr>
        <w:pStyle w:val="Text"/>
        <w:spacing w:after="0" w:line="240" w:lineRule="auto"/>
      </w:pPr>
      <w:r>
        <w:rPr>
          <w:rStyle w:val="Ohne"/>
          <w:vertAlign w:val="superscript"/>
        </w:rPr>
        <w:footnoteRef/>
      </w:r>
      <w:r>
        <w:rPr>
          <w:rStyle w:val="Ohne"/>
          <w:sz w:val="20"/>
          <w:szCs w:val="20"/>
          <w:rtl w:val="0"/>
          <w:lang w:val="en-US"/>
        </w:rPr>
        <w:t xml:space="preserve"> Red Hat strongly recommends that Manufacturing Customer also use their relationship with Cohesity to influence the acceleration of this implementation.</w:t>
      </w:r>
    </w:p>
  </w:footnote>
  <w:footnote w:id="4">
    <w:p>
      <w:pPr>
        <w:pStyle w:val="Text"/>
        <w:spacing w:after="0" w:line="240" w:lineRule="auto"/>
      </w:pPr>
      <w:r>
        <w:rPr>
          <w:rStyle w:val="Ohne"/>
          <w:vertAlign w:val="superscript"/>
        </w:rPr>
        <w:footnoteRef/>
      </w:r>
      <w:r>
        <w:rPr>
          <w:rStyle w:val="Ohne"/>
          <w:sz w:val="20"/>
          <w:szCs w:val="20"/>
          <w:rtl w:val="0"/>
        </w:rPr>
        <w:t xml:space="preserve"> </w:t>
      </w:r>
      <w:r>
        <w:rPr>
          <w:rStyle w:val="Hyperlink.0"/>
        </w:rPr>
        <w:fldChar w:fldCharType="begin" w:fldLock="0"/>
      </w:r>
      <w:r>
        <w:rPr>
          <w:rStyle w:val="Hyperlink.0"/>
        </w:rPr>
        <w:instrText xml:space="preserve"> HYPERLINK "https://www.whatsupgold.com/"</w:instrText>
      </w:r>
      <w:r>
        <w:rPr>
          <w:rStyle w:val="Hyperlink.0"/>
        </w:rPr>
        <w:fldChar w:fldCharType="separate" w:fldLock="0"/>
      </w:r>
      <w:r>
        <w:rPr>
          <w:rStyle w:val="Hyperlink.0"/>
          <w:rtl w:val="0"/>
          <w:lang w:val="en-US"/>
        </w:rPr>
        <w:t>https://www.whatsupgold.com/</w:t>
      </w:r>
      <w:r>
        <w:rPr/>
        <w:fldChar w:fldCharType="end" w:fldLock="0"/>
      </w:r>
      <w:r>
        <w:rPr>
          <w:rStyle w:val="Ohne"/>
          <w:sz w:val="20"/>
          <w:szCs w:val="20"/>
          <w:rtl w:val="0"/>
        </w:rPr>
        <w:t xml:space="preserve"> </w:t>
      </w:r>
    </w:p>
  </w:footnote>
  <w:footnote w:id="5">
    <w:p>
      <w:pPr>
        <w:pStyle w:val="Text"/>
        <w:spacing w:after="0" w:line="240" w:lineRule="auto"/>
      </w:pPr>
      <w:r>
        <w:rPr>
          <w:rStyle w:val="Ohne"/>
          <w:vertAlign w:val="superscript"/>
        </w:rPr>
        <w:footnoteRef/>
      </w:r>
      <w:r>
        <w:rPr>
          <w:rStyle w:val="Ohne"/>
          <w:sz w:val="20"/>
          <w:szCs w:val="20"/>
          <w:rtl w:val="0"/>
          <w:lang w:val="en-US"/>
        </w:rPr>
        <w:t xml:space="preserve"> Provided as </w:t>
      </w:r>
      <w:r>
        <w:rPr>
          <w:rStyle w:val="Hyperlink.0"/>
        </w:rPr>
        <w:fldChar w:fldCharType="begin" w:fldLock="0"/>
      </w:r>
      <w:r>
        <w:rPr>
          <w:rStyle w:val="Hyperlink.0"/>
        </w:rPr>
        <w:instrText xml:space="preserve"> HYPERLINK "https://www.robware.net/home"</w:instrText>
      </w:r>
      <w:r>
        <w:rPr>
          <w:rStyle w:val="Hyperlink.0"/>
        </w:rPr>
        <w:fldChar w:fldCharType="separate" w:fldLock="0"/>
      </w:r>
      <w:r>
        <w:rPr>
          <w:rStyle w:val="Hyperlink.0"/>
          <w:rtl w:val="0"/>
          <w:lang w:val="en-US"/>
        </w:rPr>
        <w:t>RVTools</w:t>
      </w:r>
      <w:r>
        <w:rPr/>
        <w:fldChar w:fldCharType="end" w:fldLock="0"/>
      </w:r>
      <w:r>
        <w:rPr>
          <w:rStyle w:val="Ohne"/>
          <w:sz w:val="20"/>
          <w:szCs w:val="20"/>
          <w:rtl w:val="0"/>
          <w:lang w:val="en-US"/>
        </w:rPr>
        <w:t xml:space="preserve"> exported spreadsheet reports</w:t>
      </w:r>
    </w:p>
  </w:footnote>
  <w:footnote w:id="6">
    <w:p>
      <w:pPr>
        <w:pStyle w:val="Text"/>
        <w:spacing w:after="0" w:line="240" w:lineRule="auto"/>
      </w:pPr>
      <w:r>
        <w:rPr>
          <w:rStyle w:val="Ohne"/>
          <w:vertAlign w:val="superscript"/>
        </w:rPr>
        <w:footnoteRef/>
      </w:r>
      <w:r>
        <w:rPr>
          <w:rStyle w:val="Ohne"/>
          <w:sz w:val="20"/>
          <w:szCs w:val="20"/>
          <w:rtl w:val="0"/>
          <w:lang w:val="en-US"/>
        </w:rPr>
        <w:t>SVVP: Microsoft Server Virtualization Validation Program (</w:t>
      </w:r>
      <w:r>
        <w:rPr>
          <w:rStyle w:val="Hyperlink.0"/>
        </w:rPr>
        <w:fldChar w:fldCharType="begin" w:fldLock="0"/>
      </w:r>
      <w:r>
        <w:rPr>
          <w:rStyle w:val="Hyperlink.0"/>
        </w:rPr>
        <w:instrText xml:space="preserve"> HYPERLINK "https://www.windowsservercatalog.com/svvp/program-home"</w:instrText>
      </w:r>
      <w:r>
        <w:rPr>
          <w:rStyle w:val="Hyperlink.0"/>
        </w:rPr>
        <w:fldChar w:fldCharType="separate" w:fldLock="0"/>
      </w:r>
      <w:r>
        <w:rPr>
          <w:rStyle w:val="Hyperlink.0"/>
          <w:rtl w:val="0"/>
          <w:lang w:val="en-US"/>
        </w:rPr>
        <w:t>https://www.windowsservercatalog.com/svvp/program-home</w:t>
      </w:r>
      <w:r>
        <w:rPr/>
        <w:fldChar w:fldCharType="end" w:fldLock="0"/>
      </w:r>
      <w:r>
        <w:rPr>
          <w:rStyle w:val="Ohne"/>
          <w:sz w:val="20"/>
          <w:szCs w:val="20"/>
          <w:rtl w:val="0"/>
        </w:rPr>
        <w:t>)</w:t>
      </w:r>
    </w:p>
  </w:footnote>
  <w:footnote w:id="7">
    <w:p>
      <w:pPr>
        <w:pStyle w:val="Text"/>
        <w:spacing w:after="0" w:line="240" w:lineRule="auto"/>
        <w:ind w:left="720" w:right="720" w:firstLine="0"/>
      </w:pPr>
      <w:r>
        <w:rPr>
          <w:rStyle w:val="Ohne"/>
          <w:vertAlign w:val="superscript"/>
        </w:rPr>
        <w:footnoteRef/>
      </w:r>
      <w:r>
        <w:rPr>
          <w:rStyle w:val="Ohne"/>
          <w:outline w:val="0"/>
          <w:color w:val="000000"/>
          <w:sz w:val="20"/>
          <w:szCs w:val="20"/>
          <w:u w:color="000000"/>
          <w:rtl w:val="0"/>
          <w:lang w:val="en-US"/>
          <w14:textFill>
            <w14:solidFill>
              <w14:srgbClr w14:val="000000"/>
            </w14:solidFill>
          </w14:textFill>
        </w:rPr>
        <w:t xml:space="preserve"> As percentage of the in-scope VMs for migration; based on VM inventory data from Manufacturing Customer</w:t>
      </w:r>
    </w:p>
  </w:footnote>
  <w:footnote w:id="8">
    <w:p>
      <w:pPr>
        <w:pStyle w:val="Text"/>
        <w:spacing w:after="0" w:line="240" w:lineRule="auto"/>
      </w:pPr>
      <w:r>
        <w:rPr>
          <w:rStyle w:val="Ohne"/>
          <w:rFonts w:ascii="Red Hat Text Medium" w:cs="Red Hat Text Medium" w:hAnsi="Red Hat Text Medium" w:eastAsia="Red Hat Text Medium"/>
          <w:outline w:val="0"/>
          <w:color w:val="434343"/>
          <w:u w:color="434343"/>
          <w:vertAlign w:val="superscript"/>
          <w14:textFill>
            <w14:solidFill>
              <w14:srgbClr w14:val="434343"/>
            </w14:solidFill>
          </w14:textFill>
        </w:rPr>
        <w:footnoteRef/>
      </w:r>
      <w:r>
        <w:rPr>
          <w:rStyle w:val="Ohne"/>
          <w:sz w:val="20"/>
          <w:szCs w:val="20"/>
          <w:rtl w:val="0"/>
        </w:rPr>
        <w:t xml:space="preserve"> </w:t>
      </w:r>
      <w:r>
        <w:rPr>
          <w:rStyle w:val="Hyperlink.0"/>
        </w:rPr>
        <w:fldChar w:fldCharType="begin" w:fldLock="0"/>
      </w:r>
      <w:r>
        <w:rPr>
          <w:rStyle w:val="Hyperlink.0"/>
        </w:rPr>
        <w:instrText xml:space="preserve"> HYPERLINK "https://www.redhat.com/en/topics/virtualization/what-is-KVM"</w:instrText>
      </w:r>
      <w:r>
        <w:rPr>
          <w:rStyle w:val="Hyperlink.0"/>
        </w:rPr>
        <w:fldChar w:fldCharType="separate" w:fldLock="0"/>
      </w:r>
      <w:r>
        <w:rPr>
          <w:rStyle w:val="Hyperlink.0"/>
          <w:rtl w:val="0"/>
          <w:lang w:val="en-US"/>
        </w:rPr>
        <w:t>https://www.redhat.com/en/topics/virtualization/what-is-KVM</w:t>
      </w:r>
      <w:r>
        <w:rPr/>
        <w:fldChar w:fldCharType="end" w:fldLock="0"/>
      </w:r>
      <w:r>
        <w:rPr>
          <w:rStyle w:val="Ohne"/>
          <w:sz w:val="20"/>
          <w:szCs w:val="20"/>
          <w:rtl w:val="0"/>
        </w:rPr>
        <w:t xml:space="preserve"> </w:t>
      </w:r>
    </w:p>
  </w:footnote>
  <w:footnote w:id="9">
    <w:p>
      <w:pPr>
        <w:pStyle w:val="Text"/>
        <w:spacing w:after="0" w:line="240" w:lineRule="auto"/>
      </w:pPr>
      <w:r>
        <w:rPr>
          <w:rStyle w:val="Ohne"/>
          <w:outline w:val="0"/>
          <w:color w:val="434343"/>
          <w:u w:color="434343"/>
          <w:vertAlign w:val="superscript"/>
          <w14:textFill>
            <w14:solidFill>
              <w14:srgbClr w14:val="434343"/>
            </w14:solidFill>
          </w14:textFill>
        </w:rPr>
        <w:footnoteRef/>
      </w:r>
      <w:r>
        <w:rPr>
          <w:rStyle w:val="Ohne"/>
          <w:sz w:val="20"/>
          <w:szCs w:val="20"/>
          <w:rtl w:val="0"/>
        </w:rPr>
        <w:t xml:space="preserve"> </w:t>
      </w:r>
      <w:r>
        <w:rPr>
          <w:rStyle w:val="Hyperlink.0"/>
        </w:rPr>
        <w:fldChar w:fldCharType="begin" w:fldLock="0"/>
      </w:r>
      <w:r>
        <w:rPr>
          <w:rStyle w:val="Hyperlink.0"/>
        </w:rPr>
        <w:instrText xml:space="preserve"> HYPERLINK "https://www.redhat.com/en/blog/meet-single-node-openshift-our-smallest-openshift-footprint-edge-architectures"</w:instrText>
      </w:r>
      <w:r>
        <w:rPr>
          <w:rStyle w:val="Hyperlink.0"/>
        </w:rPr>
        <w:fldChar w:fldCharType="separate" w:fldLock="0"/>
      </w:r>
      <w:r>
        <w:rPr>
          <w:rStyle w:val="Hyperlink.0"/>
          <w:rtl w:val="0"/>
          <w:lang w:val="en-US"/>
        </w:rPr>
        <w:t>https://www.redhat.com/en/blog/meet-single-node-openshift-our-smallest-openshift-footprint-edge-architectures</w:t>
      </w:r>
      <w:r>
        <w:rPr/>
        <w:fldChar w:fldCharType="end" w:fldLock="0"/>
      </w:r>
      <w:r>
        <w:rPr>
          <w:rStyle w:val="Ohne"/>
          <w:sz w:val="20"/>
          <w:szCs w:val="20"/>
          <w:rtl w:val="0"/>
        </w:rPr>
        <w:t xml:space="preserve"> </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Text"/>
      <w:spacing w:after="0" w:line="259" w:lineRule="auto"/>
      <w:ind w:left="0" w:firstLine="0"/>
    </w:pPr>
    <w:r>
      <w:drawing xmlns:a="http://schemas.openxmlformats.org/drawingml/2006/main">
        <wp:anchor distT="152400" distB="152400" distL="152400" distR="152400" simplePos="0" relativeHeight="251658240" behindDoc="1" locked="0" layoutInCell="1" allowOverlap="1">
          <wp:simplePos x="0" y="0"/>
          <wp:positionH relativeFrom="page">
            <wp:posOffset>638175</wp:posOffset>
          </wp:positionH>
          <wp:positionV relativeFrom="page">
            <wp:posOffset>403225</wp:posOffset>
          </wp:positionV>
          <wp:extent cx="1504950" cy="361950"/>
          <wp:effectExtent l="0" t="0" r="0" b="0"/>
          <wp:wrapNone/>
          <wp:docPr id="1073741825" name="officeArt object" descr="image30.jpg"/>
          <wp:cNvGraphicFramePr/>
          <a:graphic xmlns:a="http://schemas.openxmlformats.org/drawingml/2006/main">
            <a:graphicData uri="http://schemas.openxmlformats.org/drawingml/2006/picture">
              <pic:pic xmlns:pic="http://schemas.openxmlformats.org/drawingml/2006/picture">
                <pic:nvPicPr>
                  <pic:cNvPr id="1073741825" name="image30.jpg" descr="image30.jpg"/>
                  <pic:cNvPicPr>
                    <a:picLocks noChangeAspect="1"/>
                  </pic:cNvPicPr>
                </pic:nvPicPr>
                <pic:blipFill>
                  <a:blip r:embed="rId1">
                    <a:extLst/>
                  </a:blip>
                  <a:stretch>
                    <a:fillRect/>
                  </a:stretch>
                </pic:blipFill>
                <pic:spPr>
                  <a:xfrm>
                    <a:off x="0" y="0"/>
                    <a:ext cx="1504950" cy="361950"/>
                  </a:xfrm>
                  <a:prstGeom prst="rect">
                    <a:avLst/>
                  </a:prstGeom>
                  <a:ln w="12700" cap="flat">
                    <a:noFill/>
                    <a:miter lim="400000"/>
                  </a:ln>
                  <a:effectLst/>
                </pic:spPr>
              </pic:pic>
            </a:graphicData>
          </a:graphic>
        </wp:anchor>
      </w:drawing>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Text"/>
      <w:spacing w:after="160" w:line="259" w:lineRule="auto"/>
      <w:ind w:left="0" w:firstLine="0"/>
    </w:pPr>
    <w:r>
      <w:drawing xmlns:a="http://schemas.openxmlformats.org/drawingml/2006/main">
        <wp:anchor distT="152400" distB="152400" distL="152400" distR="152400" simplePos="0" relativeHeight="251658240" behindDoc="1" locked="0" layoutInCell="1" allowOverlap="1">
          <wp:simplePos x="0" y="0"/>
          <wp:positionH relativeFrom="page">
            <wp:posOffset>-15873</wp:posOffset>
          </wp:positionH>
          <wp:positionV relativeFrom="page">
            <wp:posOffset>4446</wp:posOffset>
          </wp:positionV>
          <wp:extent cx="7788275" cy="1557655"/>
          <wp:effectExtent l="0" t="0" r="0" b="0"/>
          <wp:wrapNone/>
          <wp:docPr id="1073741826" name="officeArt object" descr="image55.png"/>
          <wp:cNvGraphicFramePr/>
          <a:graphic xmlns:a="http://schemas.openxmlformats.org/drawingml/2006/main">
            <a:graphicData uri="http://schemas.openxmlformats.org/drawingml/2006/picture">
              <pic:pic xmlns:pic="http://schemas.openxmlformats.org/drawingml/2006/picture">
                <pic:nvPicPr>
                  <pic:cNvPr id="1073741826" name="image55.png" descr="image55.png"/>
                  <pic:cNvPicPr>
                    <a:picLocks noChangeAspect="1"/>
                  </pic:cNvPicPr>
                </pic:nvPicPr>
                <pic:blipFill>
                  <a:blip r:embed="rId1">
                    <a:extLst/>
                  </a:blip>
                  <a:srcRect l="0" t="0" r="0" b="29130"/>
                  <a:stretch>
                    <a:fillRect/>
                  </a:stretch>
                </pic:blipFill>
                <pic:spPr>
                  <a:xfrm>
                    <a:off x="0" y="0"/>
                    <a:ext cx="7788275" cy="1557655"/>
                  </a:xfrm>
                  <a:prstGeom prst="rect">
                    <a:avLst/>
                  </a:prstGeom>
                  <a:ln w="12700" cap="flat">
                    <a:noFill/>
                    <a:miter lim="400000"/>
                  </a:ln>
                  <a:effectLst/>
                </pic:spPr>
              </pic:pic>
            </a:graphicData>
          </a:graphic>
        </wp:anchor>
      </w:drawing>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ierter Stil: 1"/>
  </w:abstractNum>
  <w:abstractNum w:abstractNumId="1">
    <w:multiLevelType w:val="hybridMultilevel"/>
    <w:styleLink w:val="Importierter Stil: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ierter Stil: 2"/>
  </w:abstractNum>
  <w:abstractNum w:abstractNumId="3">
    <w:multiLevelType w:val="hybridMultilevel"/>
    <w:styleLink w:val="Importierter Stil: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ierter Stil: 3"/>
  </w:abstractNum>
  <w:abstractNum w:abstractNumId="5">
    <w:multiLevelType w:val="hybridMultilevel"/>
    <w:styleLink w:val="Importierter Stil: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ierter Stil: 4"/>
  </w:abstractNum>
  <w:abstractNum w:abstractNumId="7">
    <w:multiLevelType w:val="hybridMultilevel"/>
    <w:styleLink w:val="Importierter Stil: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ierter Stil: 5"/>
  </w:abstractNum>
  <w:abstractNum w:abstractNumId="9">
    <w:multiLevelType w:val="hybridMultilevel"/>
    <w:styleLink w:val="Importierter Stil: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ierter Stil: 6"/>
  </w:abstractNum>
  <w:abstractNum w:abstractNumId="11">
    <w:multiLevelType w:val="hybridMultilevel"/>
    <w:styleLink w:val="Importierter Stil: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ierter Stil: 7"/>
  </w:abstractNum>
  <w:abstractNum w:abstractNumId="13">
    <w:multiLevelType w:val="hybridMultilevel"/>
    <w:styleLink w:val="Importierter Stil: 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ierter Stil: 8"/>
  </w:abstractNum>
  <w:abstractNum w:abstractNumId="15">
    <w:multiLevelType w:val="hybridMultilevel"/>
    <w:styleLink w:val="Importierter Stil: 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ierter Stil: 9"/>
  </w:abstractNum>
  <w:abstractNum w:abstractNumId="17">
    <w:multiLevelType w:val="hybridMultilevel"/>
    <w:styleLink w:val="Importierter Stil: 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ierter Stil: 10"/>
  </w:abstractNum>
  <w:abstractNum w:abstractNumId="19">
    <w:multiLevelType w:val="hybridMultilevel"/>
    <w:styleLink w:val="Importierter Stil: 1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ierter Stil: 11"/>
  </w:abstractNum>
  <w:abstractNum w:abstractNumId="21">
    <w:multiLevelType w:val="hybridMultilevel"/>
    <w:styleLink w:val="Importierter Stil: 1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ierter Stil: 12"/>
  </w:abstractNum>
  <w:abstractNum w:abstractNumId="23">
    <w:multiLevelType w:val="hybridMultilevel"/>
    <w:styleLink w:val="Importierter Stil: 12"/>
    <w:lvl w:ilvl="0">
      <w:start w:val="1"/>
      <w:numFmt w:val="bullet"/>
      <w:suff w:val="tab"/>
      <w:lvlText w:val="●"/>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ierter Stil: 13"/>
  </w:abstractNum>
  <w:abstractNum w:abstractNumId="25">
    <w:multiLevelType w:val="hybridMultilevel"/>
    <w:styleLink w:val="Importierter Stil: 1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ierter Stil: 14"/>
  </w:abstractNum>
  <w:abstractNum w:abstractNumId="27">
    <w:multiLevelType w:val="hybridMultilevel"/>
    <w:styleLink w:val="Importierter Stil: 1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ierter Stil: 15"/>
  </w:abstractNum>
  <w:abstractNum w:abstractNumId="29">
    <w:multiLevelType w:val="hybridMultilevel"/>
    <w:styleLink w:val="Importierter Stil: 15"/>
    <w:lvl w:ilvl="0">
      <w:start w:val="1"/>
      <w:numFmt w:val="decimal"/>
      <w:suff w:val="tab"/>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80" w:hanging="48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40" w:hanging="48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200" w:hanging="4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ierter Stil: 16"/>
  </w:abstractNum>
  <w:abstractNum w:abstractNumId="31">
    <w:multiLevelType w:val="hybridMultilevel"/>
    <w:styleLink w:val="Importierter Stil: 16"/>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ierter Stil: 17"/>
  </w:abstractNum>
  <w:abstractNum w:abstractNumId="33">
    <w:multiLevelType w:val="hybridMultilevel"/>
    <w:styleLink w:val="Importierter Stil: 1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ierter Stil: 18"/>
  </w:abstractNum>
  <w:abstractNum w:abstractNumId="35">
    <w:multiLevelType w:val="hybridMultilevel"/>
    <w:styleLink w:val="Importierter Stil: 1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7">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lvl w:ilvl="0">
      <w:start w:val="1"/>
      <w:numFmt w:val="bullet"/>
      <w:suff w:val="tab"/>
      <w:lvlText w:val="-"/>
      <w:lvlJc w:val="left"/>
      <w:pPr>
        <w:ind w:left="27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90" w:hanging="1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10" w:hanging="1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30" w:hanging="1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50" w:hanging="1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70" w:hanging="1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90" w:hanging="1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10" w:hanging="1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3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5">
    <w:multiLevelType w:val="hybridMultilevel"/>
    <w:lvl w:ilvl="0">
      <w:start w:val="1"/>
      <w:numFmt w:val="bullet"/>
      <w:suff w:val="tab"/>
      <w:lvlText w:val="-"/>
      <w:lvlJc w:val="left"/>
      <w:pPr>
        <w:ind w:left="27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90" w:hanging="1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10" w:hanging="1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30" w:hanging="1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50" w:hanging="1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70" w:hanging="1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90" w:hanging="1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10" w:hanging="1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3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lvl w:ilvl="0">
      <w:start w:val="1"/>
      <w:numFmt w:val="bullet"/>
      <w:suff w:val="tab"/>
      <w:lvlText w:val="-"/>
      <w:lvlJc w:val="left"/>
      <w:pPr>
        <w:ind w:left="27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90" w:hanging="1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10" w:hanging="1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30" w:hanging="1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50" w:hanging="1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70" w:hanging="1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90" w:hanging="1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10" w:hanging="1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3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7">
    <w:multiLevelType w:val="hybridMultilevel"/>
    <w:lvl w:ilvl="0">
      <w:start w:val="1"/>
      <w:numFmt w:val="bullet"/>
      <w:suff w:val="tab"/>
      <w:lvlText w:val="-"/>
      <w:lvlJc w:val="left"/>
      <w:pPr>
        <w:ind w:left="27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90" w:hanging="1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10" w:hanging="1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30" w:hanging="1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50" w:hanging="1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70" w:hanging="1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90" w:hanging="1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10" w:hanging="1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3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ierter Stil: 25"/>
  </w:abstractNum>
  <w:abstractNum w:abstractNumId="51">
    <w:multiLevelType w:val="hybridMultilevel"/>
    <w:styleLink w:val="Importierter Stil: 2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ierter Stil: 26"/>
  </w:abstractNum>
  <w:abstractNum w:abstractNumId="53">
    <w:multiLevelType w:val="hybridMultilevel"/>
    <w:styleLink w:val="Importierter Stil: 2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ierter Stil: 27"/>
  </w:abstractNum>
  <w:abstractNum w:abstractNumId="55">
    <w:multiLevelType w:val="hybridMultilevel"/>
    <w:styleLink w:val="Importierter Stil: 2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ierter Stil: 28"/>
  </w:abstractNum>
  <w:abstractNum w:abstractNumId="57">
    <w:multiLevelType w:val="hybridMultilevel"/>
    <w:styleLink w:val="Importierter Stil: 2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ierter Stil: 29"/>
  </w:abstractNum>
  <w:abstractNum w:abstractNumId="59">
    <w:multiLevelType w:val="hybridMultilevel"/>
    <w:styleLink w:val="Importierter Stil: 2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ierter Stil: 30"/>
  </w:abstractNum>
  <w:abstractNum w:abstractNumId="61">
    <w:multiLevelType w:val="hybridMultilevel"/>
    <w:styleLink w:val="Importierter Stil: 3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ierter Stil: 31"/>
  </w:abstractNum>
  <w:abstractNum w:abstractNumId="63">
    <w:multiLevelType w:val="hybridMultilevel"/>
    <w:styleLink w:val="Importierter Stil: 3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ierter Stil: 32"/>
  </w:abstractNum>
  <w:abstractNum w:abstractNumId="65">
    <w:multiLevelType w:val="hybridMultilevel"/>
    <w:styleLink w:val="Importierter Stil: 3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Importierter Stil: 33"/>
  </w:abstractNum>
  <w:abstractNum w:abstractNumId="67">
    <w:multiLevelType w:val="hybridMultilevel"/>
    <w:styleLink w:val="Importierter Stil: 3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numStyleLink w:val="Importierter Stil: 34"/>
  </w:abstractNum>
  <w:abstractNum w:abstractNumId="69">
    <w:multiLevelType w:val="hybridMultilevel"/>
    <w:styleLink w:val="Importierter Stil: 3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numStyleLink w:val="Importierter Stil: 35"/>
  </w:abstractNum>
  <w:abstractNum w:abstractNumId="71">
    <w:multiLevelType w:val="hybridMultilevel"/>
    <w:styleLink w:val="Importierter Stil: 3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ierter Stil: 36"/>
  </w:abstractNum>
  <w:abstractNum w:abstractNumId="73">
    <w:multiLevelType w:val="hybridMultilevel"/>
    <w:styleLink w:val="Importierter Stil: 3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Importierter Stil: 37"/>
  </w:abstractNum>
  <w:abstractNum w:abstractNumId="75">
    <w:multiLevelType w:val="hybridMultilevel"/>
    <w:styleLink w:val="Importierter Stil: 37"/>
    <w:lvl w:ilvl="0">
      <w:start w:val="1"/>
      <w:numFmt w:val="bullet"/>
      <w:suff w:val="tab"/>
      <w:lvlText w:val="●"/>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Importierter Stil: 38"/>
  </w:abstractNum>
  <w:abstractNum w:abstractNumId="77">
    <w:multiLevelType w:val="hybridMultilevel"/>
    <w:styleLink w:val="Importierter Stil: 3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Importierter Stil: 39"/>
  </w:abstractNum>
  <w:abstractNum w:abstractNumId="79">
    <w:multiLevelType w:val="hybridMultilevel"/>
    <w:styleLink w:val="Importierter Stil: 39"/>
    <w:lvl w:ilvl="0">
      <w:start w:val="1"/>
      <w:numFmt w:val="bullet"/>
      <w:suff w:val="tab"/>
      <w:lvlText w:val="●"/>
      <w:lvlJc w:val="left"/>
      <w:pPr>
        <w:ind w:left="42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5"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65"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85"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305"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025"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745"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65"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85"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multiLevelType w:val="hybridMultilevel"/>
    <w:numStyleLink w:val="Importierter Stil: 41"/>
  </w:abstractNum>
  <w:abstractNum w:abstractNumId="82">
    <w:multiLevelType w:val="hybridMultilevel"/>
    <w:styleLink w:val="Importierter Stil: 4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3">
    <w:multiLevelType w:val="hybridMultilevel"/>
    <w:numStyleLink w:val="Importierter Stil: 42"/>
  </w:abstractNum>
  <w:abstractNum w:abstractNumId="84">
    <w:multiLevelType w:val="hybridMultilevel"/>
    <w:styleLink w:val="Importierter Stil: 4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5">
    <w:multiLevelType w:val="hybridMultilevel"/>
    <w:numStyleLink w:val="Importierter Stil: 43"/>
  </w:abstractNum>
  <w:abstractNum w:abstractNumId="86">
    <w:multiLevelType w:val="hybridMultilevel"/>
    <w:styleLink w:val="Importierter Stil: 4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7">
    <w:multiLevelType w:val="hybridMultilevel"/>
    <w:numStyleLink w:val="Importierter Stil: 44"/>
  </w:abstractNum>
  <w:abstractNum w:abstractNumId="88">
    <w:multiLevelType w:val="hybridMultilevel"/>
    <w:styleLink w:val="Importierter Stil: 4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9">
    <w:multiLevelType w:val="hybridMultilevel"/>
    <w:numStyleLink w:val="Importierter Stil: 45"/>
  </w:abstractNum>
  <w:abstractNum w:abstractNumId="90">
    <w:multiLevelType w:val="hybridMultilevel"/>
    <w:styleLink w:val="Importierter Stil: 4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1">
    <w:multiLevelType w:val="hybridMultilevel"/>
    <w:numStyleLink w:val="Importierter Stil: 46"/>
  </w:abstractNum>
  <w:abstractNum w:abstractNumId="92">
    <w:multiLevelType w:val="hybridMultilevel"/>
    <w:styleLink w:val="Importierter Stil: 4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3">
    <w:multiLevelType w:val="hybridMultilevel"/>
    <w:numStyleLink w:val="Importierter Stil: 47"/>
  </w:abstractNum>
  <w:abstractNum w:abstractNumId="94">
    <w:multiLevelType w:val="hybridMultilevel"/>
    <w:styleLink w:val="Importierter Stil: 4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5">
    <w:multiLevelType w:val="hybridMultilevel"/>
    <w:numStyleLink w:val="Importierter Stil: 48"/>
  </w:abstractNum>
  <w:abstractNum w:abstractNumId="96">
    <w:multiLevelType w:val="hybridMultilevel"/>
    <w:styleLink w:val="Importierter Stil: 48"/>
    <w:lvl w:ilvl="0">
      <w:start w:val="1"/>
      <w:numFmt w:val="bullet"/>
      <w:suff w:val="tab"/>
      <w:lvlText w:val="●"/>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97">
    <w:multiLevelType w:val="hybridMultilevel"/>
    <w:numStyleLink w:val="Importierter Stil: 49"/>
  </w:abstractNum>
  <w:abstractNum w:abstractNumId="98">
    <w:multiLevelType w:val="hybridMultilevel"/>
    <w:styleLink w:val="Importierter Stil: 4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9">
    <w:multiLevelType w:val="hybridMultilevel"/>
    <w:numStyleLink w:val="Importierter Stil: 50"/>
  </w:abstractNum>
  <w:abstractNum w:abstractNumId="100">
    <w:multiLevelType w:val="hybridMultilevel"/>
    <w:styleLink w:val="Importierter Stil: 50"/>
    <w:lvl w:ilvl="0">
      <w:start w:val="1"/>
      <w:numFmt w:val="bullet"/>
      <w:suff w:val="tab"/>
      <w:lvlText w:val="●"/>
      <w:lvlJc w:val="left"/>
      <w:pPr>
        <w:ind w:left="720" w:hanging="48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1">
    <w:multiLevelType w:val="hybridMultilevel"/>
    <w:numStyleLink w:val="Importierter Stil: 51"/>
  </w:abstractNum>
  <w:abstractNum w:abstractNumId="102">
    <w:multiLevelType w:val="hybridMultilevel"/>
    <w:styleLink w:val="Importierter Stil: 5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3">
    <w:multiLevelType w:val="hybridMultilevel"/>
    <w:numStyleLink w:val="Importierter Stil: 52"/>
  </w:abstractNum>
  <w:abstractNum w:abstractNumId="104">
    <w:multiLevelType w:val="hybridMultilevel"/>
    <w:styleLink w:val="Importierter Stil: 5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5">
    <w:multiLevelType w:val="hybridMultilevel"/>
    <w:numStyleLink w:val="Importierter Stil: 53"/>
  </w:abstractNum>
  <w:abstractNum w:abstractNumId="106">
    <w:multiLevelType w:val="hybridMultilevel"/>
    <w:styleLink w:val="Importierter Stil: 5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7">
    <w:multiLevelType w:val="hybridMultilevel"/>
    <w:numStyleLink w:val="Importierter Stil: 54"/>
  </w:abstractNum>
  <w:abstractNum w:abstractNumId="108">
    <w:multiLevelType w:val="hybridMultilevel"/>
    <w:styleLink w:val="Importierter Stil: 5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9">
    <w:multiLevelType w:val="hybridMultilevel"/>
    <w:numStyleLink w:val="Importierter Stil: 55"/>
  </w:abstractNum>
  <w:abstractNum w:abstractNumId="110">
    <w:multiLevelType w:val="hybridMultilevel"/>
    <w:styleLink w:val="Importierter Stil: 5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1">
    <w:multiLevelType w:val="hybridMultilevel"/>
    <w:numStyleLink w:val="Importierter Stil: 56"/>
  </w:abstractNum>
  <w:abstractNum w:abstractNumId="112">
    <w:multiLevelType w:val="hybridMultilevel"/>
    <w:styleLink w:val="Importierter Stil: 5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3">
    <w:multiLevelType w:val="hybridMultilevel"/>
    <w:numStyleLink w:val="Importierter Stil: 57"/>
  </w:abstractNum>
  <w:abstractNum w:abstractNumId="114">
    <w:multiLevelType w:val="hybridMultilevel"/>
    <w:styleLink w:val="Importierter Stil: 5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5">
    <w:multiLevelType w:val="hybridMultilevel"/>
    <w:numStyleLink w:val="Importierter Stil: 58"/>
  </w:abstractNum>
  <w:abstractNum w:abstractNumId="116">
    <w:multiLevelType w:val="hybridMultilevel"/>
    <w:styleLink w:val="Importierter Stil: 58"/>
    <w:lvl w:ilvl="0">
      <w:start w:val="1"/>
      <w:numFmt w:val="decimal"/>
      <w:suff w:val="tab"/>
      <w:lvlText w:val="%1."/>
      <w:lvlJc w:val="left"/>
      <w:pPr>
        <w:ind w:left="72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sz w:val="24"/>
        <w:szCs w:val="24"/>
        <w:highlight w:val="none"/>
        <w:vertAlign w:val="baseline"/>
      </w:rPr>
    </w:lvl>
    <w:lvl w:ilvl="1">
      <w:start w:val="1"/>
      <w:numFmt w:val="lowerLetter"/>
      <w:suff w:val="tab"/>
      <w:lvlText w:val="%2."/>
      <w:lvlJc w:val="left"/>
      <w:pPr>
        <w:ind w:left="144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highlight w:val="none"/>
        <w:vertAlign w:val="baseline"/>
      </w:rPr>
    </w:lvl>
    <w:lvl w:ilvl="2">
      <w:start w:val="1"/>
      <w:numFmt w:val="lowerRoman"/>
      <w:suff w:val="tab"/>
      <w:lvlText w:val="%3."/>
      <w:lvlJc w:val="left"/>
      <w:pPr>
        <w:ind w:left="216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highlight w:val="none"/>
        <w:vertAlign w:val="baseline"/>
      </w:rPr>
    </w:lvl>
    <w:lvl w:ilvl="3">
      <w:start w:val="1"/>
      <w:numFmt w:val="decimal"/>
      <w:suff w:val="tab"/>
      <w:lvlText w:val="%4."/>
      <w:lvlJc w:val="left"/>
      <w:pPr>
        <w:ind w:left="288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highlight w:val="none"/>
        <w:vertAlign w:val="baseline"/>
      </w:rPr>
    </w:lvl>
    <w:lvl w:ilvl="4">
      <w:start w:val="1"/>
      <w:numFmt w:val="lowerLetter"/>
      <w:suff w:val="tab"/>
      <w:lvlText w:val="%5."/>
      <w:lvlJc w:val="left"/>
      <w:pPr>
        <w:ind w:left="360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highlight w:val="none"/>
        <w:vertAlign w:val="baseline"/>
      </w:rPr>
    </w:lvl>
    <w:lvl w:ilvl="5">
      <w:start w:val="1"/>
      <w:numFmt w:val="lowerRoman"/>
      <w:suff w:val="tab"/>
      <w:lvlText w:val="%6."/>
      <w:lvlJc w:val="left"/>
      <w:pPr>
        <w:ind w:left="432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highlight w:val="none"/>
        <w:vertAlign w:val="baseline"/>
      </w:rPr>
    </w:lvl>
    <w:lvl w:ilvl="6">
      <w:start w:val="1"/>
      <w:numFmt w:val="decimal"/>
      <w:suff w:val="tab"/>
      <w:lvlText w:val="%7."/>
      <w:lvlJc w:val="left"/>
      <w:pPr>
        <w:ind w:left="504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highlight w:val="none"/>
        <w:vertAlign w:val="baseline"/>
      </w:rPr>
    </w:lvl>
    <w:lvl w:ilvl="7">
      <w:start w:val="1"/>
      <w:numFmt w:val="lowerLetter"/>
      <w:suff w:val="tab"/>
      <w:lvlText w:val="%8."/>
      <w:lvlJc w:val="left"/>
      <w:pPr>
        <w:ind w:left="576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highlight w:val="none"/>
        <w:vertAlign w:val="baseline"/>
      </w:rPr>
    </w:lvl>
    <w:lvl w:ilvl="8">
      <w:start w:val="1"/>
      <w:numFmt w:val="lowerRoman"/>
      <w:suff w:val="tab"/>
      <w:lvlText w:val="%9."/>
      <w:lvlJc w:val="left"/>
      <w:pPr>
        <w:ind w:left="6480" w:hanging="360"/>
      </w:pPr>
      <w:rPr>
        <w:rFonts w:ascii="Red Hat Text Regular" w:cs="Red Hat Text Regular" w:hAnsi="Red Hat Text Regular" w:eastAsia="Red Hat Text Regular"/>
        <w:b w:val="0"/>
        <w:bCs w:val="0"/>
        <w:i w:val="0"/>
        <w:iCs w:val="0"/>
        <w:caps w:val="0"/>
        <w:smallCaps w:val="0"/>
        <w:strike w:val="0"/>
        <w:dstrike w:val="0"/>
        <w:outline w:val="0"/>
        <w:emboss w:val="0"/>
        <w:imprint w:val="0"/>
        <w:color w:val="252525"/>
        <w:spacing w:val="0"/>
        <w:w w:val="100"/>
        <w:kern w:val="0"/>
        <w:position w:val="0"/>
        <w:highlight w:val="none"/>
        <w:vertAlign w:val="baseline"/>
      </w:rPr>
    </w:lvl>
  </w:abstractNum>
  <w:abstractNum w:abstractNumId="117">
    <w:multiLevelType w:val="hybridMultilevel"/>
    <w:numStyleLink w:val="Importierter Stil: 59"/>
  </w:abstractNum>
  <w:abstractNum w:abstractNumId="118">
    <w:multiLevelType w:val="hybridMultilevel"/>
    <w:styleLink w:val="Importierter Stil: 5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1"/>
  </w:num>
  <w:num w:numId="52">
    <w:abstractNumId w:val="50"/>
  </w:num>
  <w:num w:numId="53">
    <w:abstractNumId w:val="53"/>
  </w:num>
  <w:num w:numId="54">
    <w:abstractNumId w:val="52"/>
  </w:num>
  <w:num w:numId="55">
    <w:abstractNumId w:val="55"/>
  </w:num>
  <w:num w:numId="56">
    <w:abstractNumId w:val="54"/>
  </w:num>
  <w:num w:numId="57">
    <w:abstractNumId w:val="57"/>
  </w:num>
  <w:num w:numId="58">
    <w:abstractNumId w:val="56"/>
  </w:num>
  <w:num w:numId="59">
    <w:abstractNumId w:val="59"/>
  </w:num>
  <w:num w:numId="60">
    <w:abstractNumId w:val="58"/>
  </w:num>
  <w:num w:numId="61">
    <w:abstractNumId w:val="61"/>
  </w:num>
  <w:num w:numId="62">
    <w:abstractNumId w:val="60"/>
  </w:num>
  <w:num w:numId="63">
    <w:abstractNumId w:val="63"/>
  </w:num>
  <w:num w:numId="64">
    <w:abstractNumId w:val="62"/>
  </w:num>
  <w:num w:numId="65">
    <w:abstractNumId w:val="65"/>
  </w:num>
  <w:num w:numId="66">
    <w:abstractNumId w:val="64"/>
  </w:num>
  <w:num w:numId="67">
    <w:abstractNumId w:val="67"/>
  </w:num>
  <w:num w:numId="68">
    <w:abstractNumId w:val="66"/>
  </w:num>
  <w:num w:numId="69">
    <w:abstractNumId w:val="69"/>
  </w:num>
  <w:num w:numId="70">
    <w:abstractNumId w:val="68"/>
  </w:num>
  <w:num w:numId="71">
    <w:abstractNumId w:val="71"/>
  </w:num>
  <w:num w:numId="72">
    <w:abstractNumId w:val="70"/>
  </w:num>
  <w:num w:numId="73">
    <w:abstractNumId w:val="73"/>
  </w:num>
  <w:num w:numId="74">
    <w:abstractNumId w:val="72"/>
  </w:num>
  <w:num w:numId="75">
    <w:abstractNumId w:val="75"/>
  </w:num>
  <w:num w:numId="76">
    <w:abstractNumId w:val="74"/>
  </w:num>
  <w:num w:numId="77">
    <w:abstractNumId w:val="77"/>
  </w:num>
  <w:num w:numId="78">
    <w:abstractNumId w:val="76"/>
  </w:num>
  <w:num w:numId="79">
    <w:abstractNumId w:val="79"/>
  </w:num>
  <w:num w:numId="80">
    <w:abstractNumId w:val="78"/>
  </w:num>
  <w:num w:numId="81">
    <w:abstractNumId w:val="80"/>
  </w:num>
  <w:num w:numId="82">
    <w:abstractNumId w:val="82"/>
  </w:num>
  <w:num w:numId="83">
    <w:abstractNumId w:val="81"/>
  </w:num>
  <w:num w:numId="84">
    <w:abstractNumId w:val="84"/>
  </w:num>
  <w:num w:numId="85">
    <w:abstractNumId w:val="83"/>
  </w:num>
  <w:num w:numId="86">
    <w:abstractNumId w:val="86"/>
  </w:num>
  <w:num w:numId="87">
    <w:abstractNumId w:val="85"/>
  </w:num>
  <w:num w:numId="88">
    <w:abstractNumId w:val="88"/>
  </w:num>
  <w:num w:numId="89">
    <w:abstractNumId w:val="87"/>
  </w:num>
  <w:num w:numId="90">
    <w:abstractNumId w:val="90"/>
  </w:num>
  <w:num w:numId="91">
    <w:abstractNumId w:val="89"/>
  </w:num>
  <w:num w:numId="92">
    <w:abstractNumId w:val="92"/>
  </w:num>
  <w:num w:numId="93">
    <w:abstractNumId w:val="91"/>
  </w:num>
  <w:num w:numId="94">
    <w:abstractNumId w:val="94"/>
  </w:num>
  <w:num w:numId="95">
    <w:abstractNumId w:val="93"/>
  </w:num>
  <w:num w:numId="96">
    <w:abstractNumId w:val="96"/>
  </w:num>
  <w:num w:numId="97">
    <w:abstractNumId w:val="95"/>
  </w:num>
  <w:num w:numId="98">
    <w:abstractNumId w:val="98"/>
  </w:num>
  <w:num w:numId="99">
    <w:abstractNumId w:val="97"/>
  </w:num>
  <w:num w:numId="100">
    <w:abstractNumId w:val="100"/>
  </w:num>
  <w:num w:numId="101">
    <w:abstractNumId w:val="99"/>
  </w:num>
  <w:num w:numId="102">
    <w:abstractNumId w:val="102"/>
  </w:num>
  <w:num w:numId="103">
    <w:abstractNumId w:val="101"/>
  </w:num>
  <w:num w:numId="104">
    <w:abstractNumId w:val="104"/>
  </w:num>
  <w:num w:numId="105">
    <w:abstractNumId w:val="103"/>
  </w:num>
  <w:num w:numId="106">
    <w:abstractNumId w:val="106"/>
  </w:num>
  <w:num w:numId="107">
    <w:abstractNumId w:val="105"/>
  </w:num>
  <w:num w:numId="108">
    <w:abstractNumId w:val="108"/>
  </w:num>
  <w:num w:numId="109">
    <w:abstractNumId w:val="107"/>
  </w:num>
  <w:num w:numId="110">
    <w:abstractNumId w:val="110"/>
  </w:num>
  <w:num w:numId="111">
    <w:abstractNumId w:val="109"/>
  </w:num>
  <w:num w:numId="112">
    <w:abstractNumId w:val="112"/>
  </w:num>
  <w:num w:numId="113">
    <w:abstractNumId w:val="111"/>
  </w:num>
  <w:num w:numId="114">
    <w:abstractNumId w:val="114"/>
  </w:num>
  <w:num w:numId="115">
    <w:abstractNumId w:val="113"/>
  </w:num>
  <w:num w:numId="116">
    <w:abstractNumId w:val="116"/>
  </w:num>
  <w:num w:numId="117">
    <w:abstractNumId w:val="115"/>
  </w:num>
  <w:num w:numId="118">
    <w:abstractNumId w:val="118"/>
  </w:num>
  <w:num w:numId="119">
    <w:abstractNumId w:val="117"/>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ext">
    <w:name w:val="Text"/>
    <w:next w:val="Text"/>
    <w:pPr>
      <w:keepNext w:val="0"/>
      <w:keepLines w:val="0"/>
      <w:pageBreakBefore w:val="0"/>
      <w:widowControl w:val="1"/>
      <w:shd w:val="clear" w:color="auto" w:fill="auto"/>
      <w:suppressAutoHyphens w:val="0"/>
      <w:bidi w:val="0"/>
      <w:spacing w:before="0" w:after="229" w:line="251" w:lineRule="auto"/>
      <w:ind w:left="10" w:right="0" w:firstLine="0"/>
      <w:jc w:val="left"/>
      <w:outlineLvl w:val="9"/>
    </w:pPr>
    <w:rPr>
      <w:rFonts w:ascii="Red Hat Text Regular" w:cs="Arial Unicode MS" w:hAnsi="Red Hat Text Regular" w:eastAsia="Arial Unicode MS"/>
      <w:b w:val="0"/>
      <w:bCs w:val="0"/>
      <w:i w:val="0"/>
      <w:iCs w:val="0"/>
      <w:caps w:val="0"/>
      <w:smallCaps w:val="0"/>
      <w:strike w:val="0"/>
      <w:dstrike w:val="0"/>
      <w:outline w:val="0"/>
      <w:color w:val="545454"/>
      <w:spacing w:val="0"/>
      <w:kern w:val="0"/>
      <w:position w:val="0"/>
      <w:sz w:val="22"/>
      <w:szCs w:val="22"/>
      <w:u w:val="none" w:color="545454"/>
      <w:shd w:val="nil" w:color="auto" w:fill="auto"/>
      <w:vertAlign w:val="baseline"/>
      <w14:textOutline>
        <w14:noFill/>
      </w14:textOutline>
      <w14:textFill>
        <w14:solidFill>
          <w14:srgbClr w14:val="545454"/>
        </w14:solidFill>
      </w14:textFill>
    </w:rPr>
  </w:style>
  <w:style w:type="paragraph" w:styleId="Kopf- und Fußzeilen">
    <w:name w:val="Kopf- und Fußzeilen"/>
    <w:next w:val="Kopf- und Fußzeilen"/>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Überschrift 3">
    <w:name w:val="Überschrift 3"/>
    <w:next w:val="Text"/>
    <w:pPr>
      <w:keepNext w:val="1"/>
      <w:keepLines w:val="1"/>
      <w:pageBreakBefore w:val="0"/>
      <w:widowControl w:val="1"/>
      <w:shd w:val="clear" w:color="auto" w:fill="auto"/>
      <w:suppressAutoHyphens w:val="0"/>
      <w:bidi w:val="0"/>
      <w:spacing w:before="0" w:after="184" w:line="265" w:lineRule="auto"/>
      <w:ind w:left="10" w:right="0" w:firstLine="0"/>
      <w:jc w:val="left"/>
      <w:outlineLvl w:val="4"/>
    </w:pPr>
    <w:rPr>
      <w:rFonts w:ascii="Red Hat Display Bold" w:cs="Red Hat Display Bold" w:hAnsi="Red Hat Display Bold" w:eastAsia="Red Hat Display Bold"/>
      <w:b w:val="0"/>
      <w:bCs w:val="0"/>
      <w:i w:val="0"/>
      <w:iCs w:val="0"/>
      <w:caps w:val="0"/>
      <w:smallCaps w:val="0"/>
      <w:strike w:val="0"/>
      <w:dstrike w:val="0"/>
      <w:outline w:val="0"/>
      <w:color w:val="4c483d"/>
      <w:spacing w:val="0"/>
      <w:kern w:val="0"/>
      <w:position w:val="0"/>
      <w:sz w:val="32"/>
      <w:szCs w:val="32"/>
      <w:u w:val="none" w:color="4c483d"/>
      <w:shd w:val="nil" w:color="auto" w:fill="auto"/>
      <w:vertAlign w:val="baseline"/>
      <w14:textOutline>
        <w14:noFill/>
      </w14:textOutline>
      <w14:textFill>
        <w14:solidFill>
          <w14:srgbClr w14:val="4C483D"/>
        </w14:solidFill>
      </w14:textFill>
    </w:rPr>
  </w:style>
  <w:style w:type="paragraph" w:styleId="Überschrift">
    <w:name w:val="Überschrift"/>
    <w:next w:val="Text"/>
    <w:pPr>
      <w:keepNext w:val="1"/>
      <w:keepLines w:val="1"/>
      <w:pageBreakBefore w:val="0"/>
      <w:widowControl w:val="1"/>
      <w:shd w:val="clear" w:color="auto" w:fill="auto"/>
      <w:suppressAutoHyphens w:val="0"/>
      <w:bidi w:val="0"/>
      <w:spacing w:before="0" w:after="200" w:line="249" w:lineRule="auto"/>
      <w:ind w:left="0" w:right="20" w:firstLine="0"/>
      <w:jc w:val="left"/>
      <w:outlineLvl w:val="2"/>
    </w:pPr>
    <w:rPr>
      <w:rFonts w:ascii="Red Hat Text Bold" w:cs="Red Hat Text Bold" w:hAnsi="Red Hat Text Bold" w:eastAsia="Red Hat Text Bold"/>
      <w:b w:val="0"/>
      <w:bCs w:val="0"/>
      <w:i w:val="0"/>
      <w:iCs w:val="0"/>
      <w:caps w:val="0"/>
      <w:smallCaps w:val="0"/>
      <w:strike w:val="0"/>
      <w:dstrike w:val="0"/>
      <w:outline w:val="0"/>
      <w:color w:val="434343"/>
      <w:spacing w:val="0"/>
      <w:kern w:val="0"/>
      <w:position w:val="0"/>
      <w:sz w:val="48"/>
      <w:szCs w:val="48"/>
      <w:u w:val="none" w:color="434343"/>
      <w:shd w:val="nil" w:color="auto" w:fill="auto"/>
      <w:vertAlign w:val="baseline"/>
      <w14:textOutline>
        <w14:noFill/>
      </w14:textOutline>
      <w14:textFill>
        <w14:solidFill>
          <w14:srgbClr w14:val="434343"/>
        </w14:solidFill>
      </w14:textFill>
    </w:rPr>
  </w:style>
  <w:style w:type="paragraph" w:styleId="TOC 1">
    <w:name w:val="TOC 1"/>
    <w:next w:val="TOC 1"/>
    <w:pPr>
      <w:keepNext w:val="0"/>
      <w:keepLines w:val="0"/>
      <w:pageBreakBefore w:val="0"/>
      <w:widowControl w:val="1"/>
      <w:shd w:val="clear" w:color="auto" w:fill="auto"/>
      <w:tabs>
        <w:tab w:val="right" w:pos="9638"/>
      </w:tabs>
      <w:suppressAutoHyphens w:val="0"/>
      <w:bidi w:val="0"/>
      <w:spacing w:before="160" w:after="0" w:line="240" w:lineRule="auto"/>
      <w:ind w:left="0" w:right="0" w:firstLine="72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4">
    <w:name w:val="heading 4"/>
    <w:next w:val="Text"/>
    <w:pPr>
      <w:keepNext w:val="1"/>
      <w:keepLines w:val="1"/>
      <w:pageBreakBefore w:val="0"/>
      <w:widowControl w:val="1"/>
      <w:shd w:val="clear" w:color="auto" w:fill="ffffff"/>
      <w:suppressAutoHyphens w:val="0"/>
      <w:bidi w:val="0"/>
      <w:spacing w:before="40" w:after="120" w:line="335" w:lineRule="auto"/>
      <w:ind w:left="0" w:right="0" w:firstLine="0"/>
      <w:jc w:val="left"/>
      <w:outlineLvl w:val="0"/>
    </w:pPr>
    <w:rPr>
      <w:rFonts w:ascii="Red Hat Text Bold" w:cs="Red Hat Text Bold" w:hAnsi="Red Hat Text Bold" w:eastAsia="Red Hat Text Bold"/>
      <w:b w:val="0"/>
      <w:bCs w:val="0"/>
      <w:i w:val="1"/>
      <w:iCs w:val="1"/>
      <w:caps w:val="0"/>
      <w:smallCaps w:val="0"/>
      <w:strike w:val="0"/>
      <w:dstrike w:val="0"/>
      <w:outline w:val="0"/>
      <w:color w:val="a91f1f"/>
      <w:spacing w:val="0"/>
      <w:kern w:val="0"/>
      <w:position w:val="0"/>
      <w:sz w:val="24"/>
      <w:szCs w:val="24"/>
      <w:u w:val="none" w:color="a91f1f"/>
      <w:shd w:val="nil" w:color="auto" w:fill="auto"/>
      <w:vertAlign w:val="baseline"/>
      <w:lang w:val="en-US"/>
      <w14:textFill>
        <w14:solidFill>
          <w14:srgbClr w14:val="A91F1F"/>
        </w14:solidFill>
      </w14:textFill>
    </w:rPr>
  </w:style>
  <w:style w:type="paragraph" w:styleId="TOC 2">
    <w:name w:val="TOC 2"/>
    <w:next w:val="TOC 2"/>
    <w:pPr>
      <w:keepNext w:val="0"/>
      <w:keepLines w:val="0"/>
      <w:pageBreakBefore w:val="0"/>
      <w:widowControl w:val="1"/>
      <w:shd w:val="clear" w:color="auto" w:fill="auto"/>
      <w:tabs>
        <w:tab w:val="right" w:pos="9638"/>
      </w:tabs>
      <w:suppressAutoHyphens w:val="0"/>
      <w:bidi w:val="0"/>
      <w:spacing w:before="160" w:after="0" w:line="240" w:lineRule="auto"/>
      <w:ind w:left="0" w:right="0" w:firstLine="96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5">
    <w:name w:val="heading 5"/>
    <w:next w:val="Text"/>
    <w:pPr>
      <w:keepNext w:val="1"/>
      <w:keepLines w:val="1"/>
      <w:pageBreakBefore w:val="0"/>
      <w:widowControl w:val="1"/>
      <w:shd w:val="clear" w:color="auto" w:fill="auto"/>
      <w:suppressAutoHyphens w:val="0"/>
      <w:bidi w:val="0"/>
      <w:spacing w:before="0" w:after="450" w:line="259" w:lineRule="auto"/>
      <w:ind w:left="1440" w:right="0" w:hanging="1440"/>
      <w:jc w:val="left"/>
      <w:outlineLvl w:val="1"/>
    </w:pPr>
    <w:rPr>
      <w:rFonts w:ascii="Courier New" w:cs="Courier New" w:hAnsi="Courier New" w:eastAsia="Courier New"/>
      <w:b w:val="1"/>
      <w:bCs w:val="1"/>
      <w:i w:val="0"/>
      <w:iCs w:val="0"/>
      <w:caps w:val="0"/>
      <w:smallCaps w:val="0"/>
      <w:strike w:val="0"/>
      <w:dstrike w:val="0"/>
      <w:outline w:val="0"/>
      <w:color w:val="707070"/>
      <w:spacing w:val="0"/>
      <w:kern w:val="0"/>
      <w:position w:val="0"/>
      <w:sz w:val="20"/>
      <w:szCs w:val="20"/>
      <w:u w:val="none" w:color="707070"/>
      <w:shd w:val="nil" w:color="auto" w:fill="auto"/>
      <w:vertAlign w:val="baseline"/>
      <w:lang w:val="en-US"/>
      <w14:textFill>
        <w14:solidFill>
          <w14:srgbClr w14:val="707070"/>
        </w14:solidFill>
      </w14:textFill>
    </w:rPr>
  </w:style>
  <w:style w:type="paragraph" w:styleId="TOC 3">
    <w:name w:val="TOC 3"/>
    <w:next w:val="TOC 3"/>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Überschrift 2">
    <w:name w:val="Überschrift 2"/>
    <w:next w:val="Text"/>
    <w:pPr>
      <w:keepNext w:val="1"/>
      <w:keepLines w:val="1"/>
      <w:pageBreakBefore w:val="0"/>
      <w:widowControl w:val="1"/>
      <w:shd w:val="clear" w:color="auto" w:fill="auto"/>
      <w:suppressAutoHyphens w:val="0"/>
      <w:bidi w:val="0"/>
      <w:spacing w:before="360" w:after="80" w:line="251" w:lineRule="auto"/>
      <w:ind w:left="0" w:right="0" w:firstLine="0"/>
      <w:jc w:val="left"/>
      <w:outlineLvl w:val="3"/>
    </w:pPr>
    <w:rPr>
      <w:rFonts w:ascii="Red Hat Text Bold" w:cs="Red Hat Text Bold" w:hAnsi="Red Hat Text Bold" w:eastAsia="Red Hat Text Bold"/>
      <w:b w:val="0"/>
      <w:bCs w:val="0"/>
      <w:i w:val="0"/>
      <w:iCs w:val="0"/>
      <w:caps w:val="0"/>
      <w:smallCaps w:val="0"/>
      <w:strike w:val="0"/>
      <w:dstrike w:val="0"/>
      <w:outline w:val="0"/>
      <w:color w:val="434343"/>
      <w:spacing w:val="0"/>
      <w:kern w:val="0"/>
      <w:position w:val="0"/>
      <w:sz w:val="36"/>
      <w:szCs w:val="36"/>
      <w:u w:val="none" w:color="434343"/>
      <w:shd w:val="nil" w:color="auto" w:fill="auto"/>
      <w:vertAlign w:val="baseline"/>
      <w14:textOutline>
        <w14:noFill/>
      </w14:textOutline>
      <w14:textFill>
        <w14:solidFill>
          <w14:srgbClr w14:val="434343"/>
        </w14:solidFill>
      </w14:textFill>
    </w:rPr>
  </w:style>
  <w:style w:type="paragraph" w:styleId="TOC 5">
    <w:name w:val="TOC 5"/>
    <w:next w:val="TOC 5"/>
    <w:pPr>
      <w:keepNext w:val="0"/>
      <w:keepLines w:val="0"/>
      <w:pageBreakBefore w:val="0"/>
      <w:widowControl w:val="1"/>
      <w:shd w:val="clear" w:color="auto" w:fill="auto"/>
      <w:tabs>
        <w:tab w:val="right" w:pos="9638"/>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character" w:styleId="Ohne">
    <w:name w:val="Ohne"/>
  </w:style>
  <w:style w:type="character" w:styleId="Hyperlink.0">
    <w:name w:val="Hyperlink.0"/>
    <w:basedOn w:val="Ohne"/>
    <w:next w:val="Hyperlink.0"/>
    <w:rPr>
      <w:outline w:val="0"/>
      <w:color w:val="1155cc"/>
      <w:sz w:val="20"/>
      <w:szCs w:val="20"/>
      <w:u w:val="single" w:color="1155cc"/>
      <w14:textFill>
        <w14:solidFill>
          <w14:srgbClr w14:val="1155CC"/>
        </w14:solidFill>
      </w14:textFill>
    </w:rPr>
  </w:style>
  <w:style w:type="numbering" w:styleId="Importierter Stil: 1">
    <w:name w:val="Importierter Stil: 1"/>
    <w:pPr>
      <w:numPr>
        <w:numId w:val="1"/>
      </w:numPr>
    </w:pPr>
  </w:style>
  <w:style w:type="numbering" w:styleId="Importierter Stil: 2">
    <w:name w:val="Importierter Stil: 2"/>
    <w:pPr>
      <w:numPr>
        <w:numId w:val="3"/>
      </w:numPr>
    </w:pPr>
  </w:style>
  <w:style w:type="numbering" w:styleId="Importierter Stil: 3">
    <w:name w:val="Importierter Stil: 3"/>
    <w:pPr>
      <w:numPr>
        <w:numId w:val="5"/>
      </w:numPr>
    </w:pPr>
  </w:style>
  <w:style w:type="numbering" w:styleId="Importierter Stil: 4">
    <w:name w:val="Importierter Stil: 4"/>
    <w:pPr>
      <w:numPr>
        <w:numId w:val="7"/>
      </w:numPr>
    </w:pPr>
  </w:style>
  <w:style w:type="numbering" w:styleId="Importierter Stil: 5">
    <w:name w:val="Importierter Stil: 5"/>
    <w:pPr>
      <w:numPr>
        <w:numId w:val="9"/>
      </w:numPr>
    </w:pPr>
  </w:style>
  <w:style w:type="numbering" w:styleId="Importierter Stil: 6">
    <w:name w:val="Importierter Stil: 6"/>
    <w:pPr>
      <w:numPr>
        <w:numId w:val="11"/>
      </w:numPr>
    </w:pPr>
  </w:style>
  <w:style w:type="numbering" w:styleId="Importierter Stil: 7">
    <w:name w:val="Importierter Stil: 7"/>
    <w:pPr>
      <w:numPr>
        <w:numId w:val="13"/>
      </w:numPr>
    </w:pPr>
  </w:style>
  <w:style w:type="numbering" w:styleId="Importierter Stil: 8">
    <w:name w:val="Importierter Stil: 8"/>
    <w:pPr>
      <w:numPr>
        <w:numId w:val="15"/>
      </w:numPr>
    </w:pPr>
  </w:style>
  <w:style w:type="numbering" w:styleId="Importierter Stil: 9">
    <w:name w:val="Importierter Stil: 9"/>
    <w:pPr>
      <w:numPr>
        <w:numId w:val="17"/>
      </w:numPr>
    </w:pPr>
  </w:style>
  <w:style w:type="character" w:styleId="Hyperlink.1">
    <w:name w:val="Hyperlink.1"/>
    <w:basedOn w:val="Ohne"/>
    <w:next w:val="Hyperlink.1"/>
    <w:rPr>
      <w:outline w:val="0"/>
      <w:color w:val="1155cc"/>
      <w:u w:val="single" w:color="1155cc"/>
      <w14:textFill>
        <w14:solidFill>
          <w14:srgbClr w14:val="1155CC"/>
        </w14:solidFill>
      </w14:textFill>
    </w:rPr>
  </w:style>
  <w:style w:type="numbering" w:styleId="Importierter Stil: 10">
    <w:name w:val="Importierter Stil: 10"/>
    <w:pPr>
      <w:numPr>
        <w:numId w:val="19"/>
      </w:numPr>
    </w:pPr>
  </w:style>
  <w:style w:type="numbering" w:styleId="Importierter Stil: 11">
    <w:name w:val="Importierter Stil: 11"/>
    <w:pPr>
      <w:numPr>
        <w:numId w:val="21"/>
      </w:numPr>
    </w:pPr>
  </w:style>
  <w:style w:type="numbering" w:styleId="Importierter Stil: 12">
    <w:name w:val="Importierter Stil: 12"/>
    <w:pPr>
      <w:numPr>
        <w:numId w:val="23"/>
      </w:numPr>
    </w:pPr>
  </w:style>
  <w:style w:type="numbering" w:styleId="Importierter Stil: 13">
    <w:name w:val="Importierter Stil: 13"/>
    <w:pPr>
      <w:numPr>
        <w:numId w:val="25"/>
      </w:numPr>
    </w:pPr>
  </w:style>
  <w:style w:type="character" w:styleId="Hyperlink.2">
    <w:name w:val="Hyperlink.2"/>
    <w:basedOn w:val="Ohne"/>
    <w:next w:val="Hyperlink.2"/>
    <w:rPr>
      <w:outline w:val="0"/>
      <w:color w:val="434343"/>
      <w:u w:val="single" w:color="434343"/>
      <w14:textFill>
        <w14:solidFill>
          <w14:srgbClr w14:val="434343"/>
        </w14:solidFill>
      </w14:textFill>
    </w:rPr>
  </w:style>
  <w:style w:type="numbering" w:styleId="Importierter Stil: 14">
    <w:name w:val="Importierter Stil: 14"/>
    <w:pPr>
      <w:numPr>
        <w:numId w:val="27"/>
      </w:numPr>
    </w:pPr>
  </w:style>
  <w:style w:type="numbering" w:styleId="Importierter Stil: 15">
    <w:name w:val="Importierter Stil: 15"/>
    <w:pPr>
      <w:numPr>
        <w:numId w:val="29"/>
      </w:numPr>
    </w:pPr>
  </w:style>
  <w:style w:type="numbering" w:styleId="Importierter Stil: 16">
    <w:name w:val="Importierter Stil: 16"/>
    <w:pPr>
      <w:numPr>
        <w:numId w:val="31"/>
      </w:numPr>
    </w:pPr>
  </w:style>
  <w:style w:type="numbering" w:styleId="Importierter Stil: 17">
    <w:name w:val="Importierter Stil: 17"/>
    <w:pPr>
      <w:numPr>
        <w:numId w:val="33"/>
      </w:numPr>
    </w:pPr>
  </w:style>
  <w:style w:type="numbering" w:styleId="Importierter Stil: 18">
    <w:name w:val="Importierter Stil: 18"/>
    <w:pPr>
      <w:numPr>
        <w:numId w:val="35"/>
      </w:numPr>
    </w:pPr>
  </w:style>
  <w:style w:type="character" w:styleId="Hyperlink.3">
    <w:name w:val="Hyperlink.3"/>
    <w:basedOn w:val="Ohne"/>
    <w:next w:val="Hyperlink.3"/>
    <w:rPr>
      <w:rFonts w:ascii="Red Hat Text Regular" w:cs="Red Hat Text Regular" w:hAnsi="Red Hat Text Regular" w:eastAsia="Red Hat Text Regular"/>
      <w:outline w:val="0"/>
      <w:color w:val="1155cc"/>
      <w:u w:val="single" w:color="1155cc"/>
      <w:shd w:val="nil" w:color="auto" w:fill="auto"/>
      <w:lang w:val="en-US"/>
      <w14:textFill>
        <w14:solidFill>
          <w14:srgbClr w14:val="1155CC"/>
        </w14:solidFill>
      </w14:textFill>
    </w:rPr>
  </w:style>
  <w:style w:type="numbering" w:styleId="Importierter Stil: 25">
    <w:name w:val="Importierter Stil: 25"/>
    <w:pPr>
      <w:numPr>
        <w:numId w:val="51"/>
      </w:numPr>
    </w:pPr>
  </w:style>
  <w:style w:type="numbering" w:styleId="Importierter Stil: 26">
    <w:name w:val="Importierter Stil: 26"/>
    <w:pPr>
      <w:numPr>
        <w:numId w:val="53"/>
      </w:numPr>
    </w:pPr>
  </w:style>
  <w:style w:type="numbering" w:styleId="Importierter Stil: 27">
    <w:name w:val="Importierter Stil: 27"/>
    <w:pPr>
      <w:numPr>
        <w:numId w:val="55"/>
      </w:numPr>
    </w:pPr>
  </w:style>
  <w:style w:type="numbering" w:styleId="Importierter Stil: 28">
    <w:name w:val="Importierter Stil: 28"/>
    <w:pPr>
      <w:numPr>
        <w:numId w:val="57"/>
      </w:numPr>
    </w:pPr>
  </w:style>
  <w:style w:type="numbering" w:styleId="Importierter Stil: 29">
    <w:name w:val="Importierter Stil: 29"/>
    <w:pPr>
      <w:numPr>
        <w:numId w:val="59"/>
      </w:numPr>
    </w:pPr>
  </w:style>
  <w:style w:type="numbering" w:styleId="Importierter Stil: 30">
    <w:name w:val="Importierter Stil: 30"/>
    <w:pPr>
      <w:numPr>
        <w:numId w:val="61"/>
      </w:numPr>
    </w:pPr>
  </w:style>
  <w:style w:type="numbering" w:styleId="Importierter Stil: 31">
    <w:name w:val="Importierter Stil: 31"/>
    <w:pPr>
      <w:numPr>
        <w:numId w:val="63"/>
      </w:numPr>
    </w:pPr>
  </w:style>
  <w:style w:type="numbering" w:styleId="Importierter Stil: 32">
    <w:name w:val="Importierter Stil: 32"/>
    <w:pPr>
      <w:numPr>
        <w:numId w:val="65"/>
      </w:numPr>
    </w:pPr>
  </w:style>
  <w:style w:type="numbering" w:styleId="Importierter Stil: 33">
    <w:name w:val="Importierter Stil: 33"/>
    <w:pPr>
      <w:numPr>
        <w:numId w:val="67"/>
      </w:numPr>
    </w:pPr>
  </w:style>
  <w:style w:type="numbering" w:styleId="Importierter Stil: 34">
    <w:name w:val="Importierter Stil: 34"/>
    <w:pPr>
      <w:numPr>
        <w:numId w:val="69"/>
      </w:numPr>
    </w:pPr>
  </w:style>
  <w:style w:type="numbering" w:styleId="Importierter Stil: 35">
    <w:name w:val="Importierter Stil: 35"/>
    <w:pPr>
      <w:numPr>
        <w:numId w:val="71"/>
      </w:numPr>
    </w:pPr>
  </w:style>
  <w:style w:type="numbering" w:styleId="Importierter Stil: 36">
    <w:name w:val="Importierter Stil: 36"/>
    <w:pPr>
      <w:numPr>
        <w:numId w:val="73"/>
      </w:numPr>
    </w:pPr>
  </w:style>
  <w:style w:type="numbering" w:styleId="Importierter Stil: 37">
    <w:name w:val="Importierter Stil: 37"/>
    <w:pPr>
      <w:numPr>
        <w:numId w:val="75"/>
      </w:numPr>
    </w:pPr>
  </w:style>
  <w:style w:type="numbering" w:styleId="Importierter Stil: 38">
    <w:name w:val="Importierter Stil: 38"/>
    <w:pPr>
      <w:numPr>
        <w:numId w:val="77"/>
      </w:numPr>
    </w:pPr>
  </w:style>
  <w:style w:type="numbering" w:styleId="Importierter Stil: 39">
    <w:name w:val="Importierter Stil: 39"/>
    <w:pPr>
      <w:numPr>
        <w:numId w:val="79"/>
      </w:numPr>
    </w:pPr>
  </w:style>
  <w:style w:type="numbering" w:styleId="Importierter Stil: 41">
    <w:name w:val="Importierter Stil: 41"/>
    <w:pPr>
      <w:numPr>
        <w:numId w:val="82"/>
      </w:numPr>
    </w:pPr>
  </w:style>
  <w:style w:type="numbering" w:styleId="Importierter Stil: 42">
    <w:name w:val="Importierter Stil: 42"/>
    <w:pPr>
      <w:numPr>
        <w:numId w:val="84"/>
      </w:numPr>
    </w:pPr>
  </w:style>
  <w:style w:type="numbering" w:styleId="Importierter Stil: 43">
    <w:name w:val="Importierter Stil: 43"/>
    <w:pPr>
      <w:numPr>
        <w:numId w:val="86"/>
      </w:numPr>
    </w:pPr>
  </w:style>
  <w:style w:type="numbering" w:styleId="Importierter Stil: 44">
    <w:name w:val="Importierter Stil: 44"/>
    <w:pPr>
      <w:numPr>
        <w:numId w:val="88"/>
      </w:numPr>
    </w:pPr>
  </w:style>
  <w:style w:type="numbering" w:styleId="Importierter Stil: 45">
    <w:name w:val="Importierter Stil: 45"/>
    <w:pPr>
      <w:numPr>
        <w:numId w:val="90"/>
      </w:numPr>
    </w:pPr>
  </w:style>
  <w:style w:type="numbering" w:styleId="Importierter Stil: 46">
    <w:name w:val="Importierter Stil: 46"/>
    <w:pPr>
      <w:numPr>
        <w:numId w:val="92"/>
      </w:numPr>
    </w:pPr>
  </w:style>
  <w:style w:type="numbering" w:styleId="Importierter Stil: 47">
    <w:name w:val="Importierter Stil: 47"/>
    <w:pPr>
      <w:numPr>
        <w:numId w:val="94"/>
      </w:numPr>
    </w:pPr>
  </w:style>
  <w:style w:type="character" w:styleId="Hyperlink.4">
    <w:name w:val="Hyperlink.4"/>
    <w:basedOn w:val="Ohne"/>
    <w:next w:val="Hyperlink.4"/>
    <w:rPr>
      <w:outline w:val="0"/>
      <w:color w:val="0066cc"/>
      <w:u w:val="single" w:color="0066cc"/>
      <w14:textFill>
        <w14:solidFill>
          <w14:srgbClr w14:val="0066CC"/>
        </w14:solidFill>
      </w14:textFill>
    </w:rPr>
  </w:style>
  <w:style w:type="numbering" w:styleId="Importierter Stil: 48">
    <w:name w:val="Importierter Stil: 48"/>
    <w:pPr>
      <w:numPr>
        <w:numId w:val="96"/>
      </w:numPr>
    </w:pPr>
  </w:style>
  <w:style w:type="character" w:styleId="Hyperlink.5">
    <w:name w:val="Hyperlink.5"/>
    <w:basedOn w:val="Ohne"/>
    <w:next w:val="Hyperlink.5"/>
    <w:rPr>
      <w:rFonts w:ascii="Red Hat Text Regular" w:cs="Red Hat Text Regular" w:hAnsi="Red Hat Text Regular" w:eastAsia="Red Hat Text Regular"/>
      <w:outline w:val="0"/>
      <w:color w:val="0066cc"/>
      <w:u w:val="single" w:color="0066cc"/>
      <w14:textFill>
        <w14:solidFill>
          <w14:srgbClr w14:val="0066CC"/>
        </w14:solidFill>
      </w14:textFill>
    </w:rPr>
  </w:style>
  <w:style w:type="numbering" w:styleId="Importierter Stil: 49">
    <w:name w:val="Importierter Stil: 49"/>
    <w:pPr>
      <w:numPr>
        <w:numId w:val="98"/>
      </w:numPr>
    </w:pPr>
  </w:style>
  <w:style w:type="character" w:styleId="Hyperlink.6">
    <w:name w:val="Hyperlink.6"/>
    <w:basedOn w:val="Ohne"/>
    <w:next w:val="Hyperlink.6"/>
    <w:rPr>
      <w:u w:val="single" w:color="434343"/>
    </w:rPr>
  </w:style>
  <w:style w:type="numbering" w:styleId="Importierter Stil: 50">
    <w:name w:val="Importierter Stil: 50"/>
    <w:pPr>
      <w:numPr>
        <w:numId w:val="100"/>
      </w:numPr>
    </w:pPr>
  </w:style>
  <w:style w:type="numbering" w:styleId="Importierter Stil: 51">
    <w:name w:val="Importierter Stil: 51"/>
    <w:pPr>
      <w:numPr>
        <w:numId w:val="102"/>
      </w:numPr>
    </w:pPr>
  </w:style>
  <w:style w:type="numbering" w:styleId="Importierter Stil: 52">
    <w:name w:val="Importierter Stil: 52"/>
    <w:pPr>
      <w:numPr>
        <w:numId w:val="104"/>
      </w:numPr>
    </w:pPr>
  </w:style>
  <w:style w:type="numbering" w:styleId="Importierter Stil: 53">
    <w:name w:val="Importierter Stil: 53"/>
    <w:pPr>
      <w:numPr>
        <w:numId w:val="106"/>
      </w:numPr>
    </w:pPr>
  </w:style>
  <w:style w:type="numbering" w:styleId="Importierter Stil: 54">
    <w:name w:val="Importierter Stil: 54"/>
    <w:pPr>
      <w:numPr>
        <w:numId w:val="108"/>
      </w:numPr>
    </w:pPr>
  </w:style>
  <w:style w:type="numbering" w:styleId="Importierter Stil: 55">
    <w:name w:val="Importierter Stil: 55"/>
    <w:pPr>
      <w:numPr>
        <w:numId w:val="110"/>
      </w:numPr>
    </w:pPr>
  </w:style>
  <w:style w:type="numbering" w:styleId="Importierter Stil: 56">
    <w:name w:val="Importierter Stil: 56"/>
    <w:pPr>
      <w:numPr>
        <w:numId w:val="112"/>
      </w:numPr>
    </w:pPr>
  </w:style>
  <w:style w:type="numbering" w:styleId="Importierter Stil: 57">
    <w:name w:val="Importierter Stil: 57"/>
    <w:pPr>
      <w:numPr>
        <w:numId w:val="114"/>
      </w:numPr>
    </w:pPr>
  </w:style>
  <w:style w:type="numbering" w:styleId="Importierter Stil: 58">
    <w:name w:val="Importierter Stil: 58"/>
    <w:pPr>
      <w:numPr>
        <w:numId w:val="116"/>
      </w:numPr>
    </w:pPr>
  </w:style>
  <w:style w:type="numbering" w:styleId="Importierter Stil: 59">
    <w:name w:val="Importierter Stil: 59"/>
    <w:pPr>
      <w:numPr>
        <w:numId w:val="11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notes" Target="footnotes.xml"/><Relationship Id="rId30" Type="http://schemas.openxmlformats.org/officeDocument/2006/relationships/numbering" Target="numbering.xml"/><Relationship Id="rId31"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s>

</file>

<file path=word/_rels/header2.xml.rels><?xml version="1.0" encoding="UTF-8"?>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