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DB" w:rsidRDefault="00084FDB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 w:rsidR="001F2F7C">
        <w:rPr>
          <w:b/>
          <w:sz w:val="24"/>
        </w:rPr>
        <w:t>Assignment 1</w:t>
      </w:r>
      <w:r w:rsidR="00F7200D">
        <w:rPr>
          <w:b/>
          <w:sz w:val="24"/>
        </w:rPr>
        <w:t>7</w:t>
      </w:r>
      <w:r>
        <w:rPr>
          <w:b/>
          <w:sz w:val="24"/>
        </w:rPr>
        <w:t xml:space="preserve">   </w:t>
      </w:r>
      <w:r w:rsidR="00F7200D" w:rsidRPr="00F7200D">
        <w:rPr>
          <w:b/>
          <w:color w:val="C00000"/>
          <w:sz w:val="24"/>
        </w:rPr>
        <w:t xml:space="preserve">Updated for </w:t>
      </w:r>
      <w:proofErr w:type="gramStart"/>
      <w:r w:rsidR="00F7200D" w:rsidRPr="00F7200D">
        <w:rPr>
          <w:b/>
          <w:color w:val="C00000"/>
          <w:sz w:val="24"/>
        </w:rPr>
        <w:t>Spring</w:t>
      </w:r>
      <w:proofErr w:type="gramEnd"/>
      <w:r w:rsidR="00F7200D" w:rsidRPr="00F7200D">
        <w:rPr>
          <w:b/>
          <w:color w:val="C00000"/>
          <w:sz w:val="24"/>
        </w:rPr>
        <w:t>, 2014</w:t>
      </w:r>
    </w:p>
    <w:p w:rsidR="00084FDB" w:rsidRDefault="00084FDB">
      <w:pPr>
        <w:rPr>
          <w:sz w:val="16"/>
        </w:rPr>
      </w:pPr>
    </w:p>
    <w:p w:rsidR="00084FDB" w:rsidRPr="00B566A1" w:rsidRDefault="00084FDB" w:rsidP="00C03D43">
      <w:r w:rsidRPr="00B566A1">
        <w:rPr>
          <w:b/>
        </w:rPr>
        <w:t>Reading:</w:t>
      </w:r>
      <w:r w:rsidR="00024D46" w:rsidRPr="00B566A1">
        <w:t xml:space="preserve">  </w:t>
      </w:r>
      <w:r w:rsidR="001F2F7C">
        <w:t>See the schedule p</w:t>
      </w:r>
      <w:r w:rsidR="007D4406">
        <w:t>age</w:t>
      </w:r>
    </w:p>
    <w:p w:rsidR="00084FDB" w:rsidRPr="00B566A1" w:rsidRDefault="00084FDB" w:rsidP="00C03D43">
      <w:pPr>
        <w:ind w:firstLine="720"/>
        <w:rPr>
          <w:sz w:val="16"/>
          <w:szCs w:val="16"/>
        </w:rPr>
      </w:pPr>
    </w:p>
    <w:p w:rsidR="00084FDB" w:rsidRPr="000766F7" w:rsidRDefault="00084FDB" w:rsidP="00C03D43">
      <w:r w:rsidRPr="00B566A1">
        <w:rPr>
          <w:b/>
        </w:rPr>
        <w:t>Programming problem</w:t>
      </w:r>
      <w:r w:rsidR="00D30BD2" w:rsidRPr="00B566A1">
        <w:rPr>
          <w:b/>
        </w:rPr>
        <w:t>s</w:t>
      </w:r>
      <w:r w:rsidRPr="00B566A1">
        <w:t xml:space="preserve">.    This </w:t>
      </w:r>
      <w:r w:rsidR="00875D7B">
        <w:t>group assignment is to be done by your interpreter team.</w:t>
      </w:r>
      <w:r w:rsidR="00D30BD2" w:rsidRPr="00B566A1">
        <w:t xml:space="preserve"> </w:t>
      </w:r>
    </w:p>
    <w:p w:rsidR="00084FDB" w:rsidRPr="00B566A1" w:rsidRDefault="00084FDB" w:rsidP="00C03D43">
      <w:pPr>
        <w:spacing w:line="280" w:lineRule="atLeast"/>
        <w:ind w:left="720"/>
      </w:pPr>
    </w:p>
    <w:p w:rsidR="00084FDB" w:rsidRPr="00B566A1" w:rsidRDefault="00084FDB" w:rsidP="00C03D43">
      <w:pPr>
        <w:rPr>
          <w:b/>
          <w:sz w:val="16"/>
          <w:szCs w:val="16"/>
        </w:rPr>
      </w:pPr>
    </w:p>
    <w:p w:rsidR="00BD0132" w:rsidRPr="00B566A1" w:rsidRDefault="005E34B5" w:rsidP="00C03D43">
      <w:r w:rsidRPr="000766F7">
        <w:rPr>
          <w:b/>
        </w:rPr>
        <w:t xml:space="preserve">1. </w:t>
      </w:r>
      <w:r w:rsidR="00BD0132" w:rsidRPr="000766F7">
        <w:rPr>
          <w:b/>
        </w:rPr>
        <w:t xml:space="preserve"> (</w:t>
      </w:r>
      <w:r w:rsidR="007D4406">
        <w:rPr>
          <w:b/>
        </w:rPr>
        <w:t>60</w:t>
      </w:r>
      <w:r w:rsidR="00C03D43">
        <w:rPr>
          <w:b/>
        </w:rPr>
        <w:t xml:space="preserve"> points</w:t>
      </w:r>
      <w:r w:rsidR="00BD0132" w:rsidRPr="000766F7">
        <w:rPr>
          <w:b/>
        </w:rPr>
        <w:t>)</w:t>
      </w:r>
      <w:r w:rsidRPr="00B566A1">
        <w:t xml:space="preserve"> Add additional syntax to your interpreted language.</w:t>
      </w:r>
    </w:p>
    <w:p w:rsidR="00BD0132" w:rsidRPr="00B566A1" w:rsidRDefault="00BD0132" w:rsidP="00C03D43">
      <w:pPr>
        <w:rPr>
          <w:sz w:val="16"/>
          <w:szCs w:val="16"/>
        </w:rPr>
      </w:pPr>
    </w:p>
    <w:p w:rsidR="00084FDB" w:rsidRPr="00B566A1" w:rsidRDefault="00084FDB" w:rsidP="00C03D43">
      <w:pPr>
        <w:rPr>
          <w:sz w:val="16"/>
          <w:szCs w:val="16"/>
        </w:rPr>
      </w:pPr>
    </w:p>
    <w:p w:rsidR="00084FDB" w:rsidRPr="00B566A1" w:rsidRDefault="00084FDB" w:rsidP="00C03D43">
      <w:r w:rsidRPr="00B566A1">
        <w:t xml:space="preserve">The </w:t>
      </w:r>
      <w:r w:rsidR="00C03D43">
        <w:t xml:space="preserve">new features to be added </w:t>
      </w:r>
      <w:proofErr w:type="gramStart"/>
      <w:r w:rsidR="00C03D43">
        <w:t xml:space="preserve">are  </w:t>
      </w:r>
      <w:r w:rsidRPr="00B566A1">
        <w:rPr>
          <w:rFonts w:ascii="Courier New" w:hAnsi="Courier New"/>
        </w:rPr>
        <w:t>letrec</w:t>
      </w:r>
      <w:proofErr w:type="gramEnd"/>
      <w:r w:rsidR="00363258" w:rsidRPr="00B566A1">
        <w:rPr>
          <w:rFonts w:ascii="Courier New" w:hAnsi="Courier New"/>
        </w:rPr>
        <w:t xml:space="preserve"> </w:t>
      </w:r>
      <w:r w:rsidR="00363258" w:rsidRPr="00B566A1">
        <w:t xml:space="preserve">and </w:t>
      </w:r>
      <w:r w:rsidRPr="00B566A1">
        <w:t xml:space="preserve">named </w:t>
      </w:r>
      <w:r w:rsidRPr="00B566A1">
        <w:rPr>
          <w:rFonts w:ascii="Courier New" w:hAnsi="Courier New"/>
        </w:rPr>
        <w:t>let</w:t>
      </w:r>
      <w:r w:rsidR="00C03D43">
        <w:rPr>
          <w:rFonts w:ascii="Courier New" w:hAnsi="Courier New"/>
        </w:rPr>
        <w:t>.</w:t>
      </w:r>
    </w:p>
    <w:p w:rsidR="00084FDB" w:rsidRPr="00B566A1" w:rsidRDefault="00084FDB">
      <w:pPr>
        <w:numPr>
          <w:ilvl w:val="12"/>
          <w:numId w:val="0"/>
        </w:numPr>
        <w:ind w:left="630" w:hanging="360"/>
        <w:rPr>
          <w:sz w:val="16"/>
          <w:szCs w:val="16"/>
        </w:rPr>
      </w:pPr>
    </w:p>
    <w:p w:rsidR="00D43FFE" w:rsidRPr="00B566A1" w:rsidRDefault="00D43FFE" w:rsidP="00D43FFE">
      <w:r w:rsidRPr="00B566A1">
        <w:t xml:space="preserve">You may implement </w:t>
      </w:r>
      <w:r w:rsidRPr="00B566A1">
        <w:rPr>
          <w:rFonts w:ascii="Courier New" w:hAnsi="Courier New" w:cs="Courier New"/>
          <w:b/>
        </w:rPr>
        <w:t>letrec</w:t>
      </w:r>
      <w:r w:rsidRPr="00B566A1">
        <w:t xml:space="preserve"> directly in the interpreter or </w:t>
      </w:r>
      <w:r w:rsidRPr="00B566A1">
        <w:rPr>
          <w:i/>
          <w:iCs/>
        </w:rPr>
        <w:t>via</w:t>
      </w:r>
      <w:r w:rsidRPr="00B566A1">
        <w:t xml:space="preserve"> </w:t>
      </w:r>
      <w:r w:rsidRPr="00B566A1">
        <w:rPr>
          <w:rFonts w:ascii="Courier New" w:hAnsi="Courier New" w:cs="Courier New"/>
        </w:rPr>
        <w:t>syntax-expand</w:t>
      </w:r>
      <w:r w:rsidRPr="00B566A1">
        <w:t xml:space="preserve"> (your choice).  </w:t>
      </w:r>
      <w:r w:rsidR="00C44098">
        <w:t xml:space="preserve">In class </w:t>
      </w:r>
      <w:proofErr w:type="gramStart"/>
      <w:r w:rsidR="00C44098">
        <w:t xml:space="preserve">we </w:t>
      </w:r>
      <w:r w:rsidRPr="00B566A1">
        <w:t xml:space="preserve"> discusse</w:t>
      </w:r>
      <w:r w:rsidR="00C44098">
        <w:t>d</w:t>
      </w:r>
      <w:proofErr w:type="gramEnd"/>
      <w:r w:rsidRPr="00B566A1">
        <w:t xml:space="preserve"> a way to do </w:t>
      </w:r>
      <w:r w:rsidRPr="00B566A1">
        <w:rPr>
          <w:rFonts w:ascii="Courier New" w:hAnsi="Courier New"/>
        </w:rPr>
        <w:t>letrec</w:t>
      </w:r>
      <w:r w:rsidRPr="00B566A1">
        <w:t xml:space="preserve"> without </w:t>
      </w:r>
      <w:r w:rsidR="00B12906" w:rsidRPr="00B566A1">
        <w:t>mutation</w:t>
      </w:r>
      <w:r w:rsidR="00FA43DE" w:rsidRPr="00B566A1">
        <w:t xml:space="preserve"> and another way to do it </w:t>
      </w:r>
      <w:r w:rsidR="00FA43DE" w:rsidRPr="006E554A">
        <w:rPr>
          <w:i/>
        </w:rPr>
        <w:t>via</w:t>
      </w:r>
      <w:r w:rsidR="00FA43DE" w:rsidRPr="00B566A1">
        <w:t xml:space="preserve"> mutating a ribcage environment; </w:t>
      </w:r>
      <w:r w:rsidR="006E554A">
        <w:t>if you wish</w:t>
      </w:r>
      <w:r w:rsidR="00FF0CD3">
        <w:t>,</w:t>
      </w:r>
      <w:r w:rsidR="006E554A">
        <w:t xml:space="preserve"> you may </w:t>
      </w:r>
      <w:r w:rsidR="00FF0CD3">
        <w:t>instead</w:t>
      </w:r>
      <w:r w:rsidR="006E554A">
        <w:t xml:space="preserve"> use </w:t>
      </w:r>
      <w:r w:rsidRPr="00B566A1">
        <w:t xml:space="preserve">a </w:t>
      </w:r>
      <w:r w:rsidR="00B12906" w:rsidRPr="00B566A1">
        <w:t xml:space="preserve">syntax expansion </w:t>
      </w:r>
      <w:r w:rsidR="0004765D" w:rsidRPr="00B566A1">
        <w:t>approach</w:t>
      </w:r>
      <w:r w:rsidR="00B12906" w:rsidRPr="00B566A1">
        <w:t xml:space="preserve"> </w:t>
      </w:r>
      <w:r w:rsidR="00FF0CD3">
        <w:t xml:space="preserve"> similar to that of TSPL</w:t>
      </w:r>
      <w:r w:rsidR="00B12906" w:rsidRPr="00B566A1">
        <w:t>(near the end of Section</w:t>
      </w:r>
      <w:r w:rsidR="00D15C66" w:rsidRPr="00B566A1">
        <w:t xml:space="preserve"> </w:t>
      </w:r>
      <w:r w:rsidR="00B12906" w:rsidRPr="00B566A1">
        <w:t>4.3)</w:t>
      </w:r>
      <w:r w:rsidRPr="00B566A1">
        <w:t xml:space="preserve"> </w:t>
      </w:r>
      <w:r w:rsidR="00FF0CD3">
        <w:t xml:space="preserve">which I </w:t>
      </w:r>
      <w:r w:rsidR="00C44098">
        <w:t xml:space="preserve">also </w:t>
      </w:r>
      <w:r w:rsidR="00FF0CD3">
        <w:t>discussed in class</w:t>
      </w:r>
      <w:r w:rsidR="0004765D" w:rsidRPr="00B566A1">
        <w:t xml:space="preserve"> </w:t>
      </w:r>
      <w:r w:rsidRPr="00B566A1">
        <w:t>.</w:t>
      </w:r>
      <w:r w:rsidR="000638C8">
        <w:t xml:space="preserve">  But this will require doing part of A15 first.</w:t>
      </w:r>
      <w:r w:rsidRPr="00B566A1">
        <w:t xml:space="preserve">  </w:t>
      </w:r>
      <w:bookmarkStart w:id="0" w:name="_GoBack"/>
      <w:bookmarkEnd w:id="0"/>
    </w:p>
    <w:p w:rsidR="00084FDB" w:rsidRPr="00B566A1" w:rsidRDefault="00084FDB">
      <w:pPr>
        <w:rPr>
          <w:sz w:val="16"/>
          <w:szCs w:val="16"/>
        </w:rPr>
      </w:pPr>
    </w:p>
    <w:p w:rsidR="00D43FFE" w:rsidRPr="00B566A1" w:rsidRDefault="00084FDB">
      <w:r w:rsidRPr="00B566A1">
        <w:t xml:space="preserve">I suggest </w:t>
      </w:r>
      <w:r w:rsidR="00B566A1">
        <w:t>adding</w:t>
      </w:r>
      <w:r w:rsidRPr="00B566A1">
        <w:t xml:space="preserve"> </w:t>
      </w:r>
      <w:r w:rsidRPr="002A50E7">
        <w:t>named</w:t>
      </w:r>
      <w:r w:rsidR="002A50E7">
        <w:rPr>
          <w:b/>
        </w:rPr>
        <w:t xml:space="preserve"> </w:t>
      </w:r>
      <w:r w:rsidRPr="00B566A1">
        <w:rPr>
          <w:rFonts w:ascii="Courier New" w:hAnsi="Courier New"/>
          <w:b/>
        </w:rPr>
        <w:t>let</w:t>
      </w:r>
      <w:r w:rsidRPr="00B566A1">
        <w:t xml:space="preserve"> as a syntactic expansion</w:t>
      </w:r>
      <w:r w:rsidR="00B566A1">
        <w:t xml:space="preserve"> (</w:t>
      </w:r>
      <w:r w:rsidRPr="00B566A1">
        <w:t>similar to TSPL</w:t>
      </w:r>
      <w:r w:rsidR="0004765D" w:rsidRPr="00B566A1">
        <w:t xml:space="preserve"> </w:t>
      </w:r>
      <w:r w:rsidRPr="00B566A1">
        <w:t>section 3.2)</w:t>
      </w:r>
      <w:r w:rsidR="00B566A1">
        <w:t xml:space="preserve"> </w:t>
      </w:r>
      <w:r w:rsidRPr="00B566A1">
        <w:t xml:space="preserve">rather than adding it directly to </w:t>
      </w:r>
      <w:r w:rsidRPr="00B566A1">
        <w:rPr>
          <w:rFonts w:ascii="Courier New" w:hAnsi="Courier New"/>
        </w:rPr>
        <w:t>eval-exp</w:t>
      </w:r>
      <w:r w:rsidRPr="00B566A1">
        <w:t xml:space="preserve">.  </w:t>
      </w:r>
    </w:p>
    <w:p w:rsidR="00D43FFE" w:rsidRPr="00B566A1" w:rsidRDefault="00D43FFE">
      <w:pPr>
        <w:rPr>
          <w:sz w:val="16"/>
          <w:szCs w:val="16"/>
        </w:rPr>
      </w:pPr>
    </w:p>
    <w:p w:rsidR="00AB7943" w:rsidRPr="00C44098" w:rsidRDefault="00F7200D" w:rsidP="004B0C3B">
      <w:pPr>
        <w:rPr>
          <w:sz w:val="22"/>
          <w:szCs w:val="22"/>
        </w:rPr>
      </w:pPr>
      <w:r>
        <w:rPr>
          <w:sz w:val="22"/>
          <w:szCs w:val="22"/>
        </w:rPr>
        <w:t>The next assignment</w:t>
      </w:r>
      <w:r w:rsidR="00C03D43" w:rsidRPr="00C44098">
        <w:rPr>
          <w:sz w:val="22"/>
          <w:szCs w:val="22"/>
        </w:rPr>
        <w:t xml:space="preserve"> will be quite substantial (adding </w:t>
      </w:r>
      <w:r w:rsidR="00C03D43" w:rsidRPr="00C44098">
        <w:rPr>
          <w:rFonts w:ascii="Courier New" w:hAnsi="Courier New" w:cs="Courier New"/>
          <w:sz w:val="22"/>
          <w:szCs w:val="22"/>
        </w:rPr>
        <w:t>set</w:t>
      </w:r>
      <w:proofErr w:type="gramStart"/>
      <w:r w:rsidR="00C03D43" w:rsidRPr="00C44098">
        <w:rPr>
          <w:rFonts w:ascii="Courier New" w:hAnsi="Courier New" w:cs="Courier New"/>
          <w:sz w:val="22"/>
          <w:szCs w:val="22"/>
        </w:rPr>
        <w:t>!</w:t>
      </w:r>
      <w:r w:rsidR="00C03D43" w:rsidRPr="00C44098">
        <w:rPr>
          <w:sz w:val="22"/>
          <w:szCs w:val="22"/>
        </w:rPr>
        <w:t>,</w:t>
      </w:r>
      <w:proofErr w:type="gramEnd"/>
      <w:r w:rsidR="00C03D43" w:rsidRPr="00C44098">
        <w:rPr>
          <w:sz w:val="22"/>
          <w:szCs w:val="22"/>
        </w:rPr>
        <w:t xml:space="preserve"> </w:t>
      </w:r>
      <w:r w:rsidR="00C03D43" w:rsidRPr="00C44098">
        <w:rPr>
          <w:rFonts w:ascii="Courier New" w:hAnsi="Courier New" w:cs="Courier New"/>
          <w:sz w:val="22"/>
          <w:szCs w:val="22"/>
        </w:rPr>
        <w:t>define</w:t>
      </w:r>
      <w:r w:rsidR="00C03D43" w:rsidRPr="00C44098">
        <w:rPr>
          <w:sz w:val="22"/>
          <w:szCs w:val="22"/>
        </w:rPr>
        <w:t>, and reference parameters)</w:t>
      </w:r>
      <w:r w:rsidR="00E763BC" w:rsidRPr="00C44098">
        <w:rPr>
          <w:sz w:val="22"/>
          <w:szCs w:val="22"/>
        </w:rPr>
        <w:t xml:space="preserve">.  Since this </w:t>
      </w:r>
      <w:r w:rsidR="00C44098" w:rsidRPr="00C44098">
        <w:rPr>
          <w:sz w:val="22"/>
          <w:szCs w:val="22"/>
        </w:rPr>
        <w:t xml:space="preserve">assignment </w:t>
      </w:r>
      <w:r w:rsidR="00E763BC" w:rsidRPr="00C44098">
        <w:rPr>
          <w:sz w:val="22"/>
          <w:szCs w:val="22"/>
        </w:rPr>
        <w:t xml:space="preserve">is small, I suggest that you do it early and get an early start on </w:t>
      </w:r>
      <w:r>
        <w:rPr>
          <w:sz w:val="22"/>
          <w:szCs w:val="22"/>
        </w:rPr>
        <w:t>the next one</w:t>
      </w:r>
      <w:r w:rsidR="00667A78" w:rsidRPr="00C44098">
        <w:rPr>
          <w:sz w:val="22"/>
          <w:szCs w:val="22"/>
        </w:rPr>
        <w:t>.</w:t>
      </w:r>
    </w:p>
    <w:sectPr w:rsidR="00AB7943" w:rsidRPr="00C44098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F05CE3"/>
    <w:multiLevelType w:val="hybridMultilevel"/>
    <w:tmpl w:val="7FA09F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741CC"/>
    <w:rsid w:val="00024D46"/>
    <w:rsid w:val="0004765D"/>
    <w:rsid w:val="000638C8"/>
    <w:rsid w:val="000766F7"/>
    <w:rsid w:val="00084FDB"/>
    <w:rsid w:val="00097B49"/>
    <w:rsid w:val="000F3DAD"/>
    <w:rsid w:val="001048C8"/>
    <w:rsid w:val="0012323E"/>
    <w:rsid w:val="001F2F7C"/>
    <w:rsid w:val="002513D8"/>
    <w:rsid w:val="00266645"/>
    <w:rsid w:val="002A1CA3"/>
    <w:rsid w:val="002A50E7"/>
    <w:rsid w:val="002B37BF"/>
    <w:rsid w:val="002E252F"/>
    <w:rsid w:val="003222A4"/>
    <w:rsid w:val="00340ABC"/>
    <w:rsid w:val="00350CF2"/>
    <w:rsid w:val="00363258"/>
    <w:rsid w:val="00365CCB"/>
    <w:rsid w:val="00370DB3"/>
    <w:rsid w:val="003740B8"/>
    <w:rsid w:val="003747BD"/>
    <w:rsid w:val="00413D72"/>
    <w:rsid w:val="004B0C3B"/>
    <w:rsid w:val="005741CC"/>
    <w:rsid w:val="005A2383"/>
    <w:rsid w:val="005A6E51"/>
    <w:rsid w:val="005E34B5"/>
    <w:rsid w:val="005E6340"/>
    <w:rsid w:val="005F40E1"/>
    <w:rsid w:val="005F7C94"/>
    <w:rsid w:val="00667A78"/>
    <w:rsid w:val="006E554A"/>
    <w:rsid w:val="00726420"/>
    <w:rsid w:val="00731318"/>
    <w:rsid w:val="007354AA"/>
    <w:rsid w:val="00746011"/>
    <w:rsid w:val="00795E05"/>
    <w:rsid w:val="007A75BD"/>
    <w:rsid w:val="007B00D0"/>
    <w:rsid w:val="007D4406"/>
    <w:rsid w:val="008449A5"/>
    <w:rsid w:val="00853A88"/>
    <w:rsid w:val="00875D7B"/>
    <w:rsid w:val="008A3441"/>
    <w:rsid w:val="00945B36"/>
    <w:rsid w:val="00951457"/>
    <w:rsid w:val="009770CA"/>
    <w:rsid w:val="009A70A0"/>
    <w:rsid w:val="009F20E1"/>
    <w:rsid w:val="009F212F"/>
    <w:rsid w:val="00AB19DB"/>
    <w:rsid w:val="00AB7943"/>
    <w:rsid w:val="00AF182C"/>
    <w:rsid w:val="00AF2260"/>
    <w:rsid w:val="00B12906"/>
    <w:rsid w:val="00B3343A"/>
    <w:rsid w:val="00B50BBF"/>
    <w:rsid w:val="00B563AE"/>
    <w:rsid w:val="00B566A1"/>
    <w:rsid w:val="00B57CAD"/>
    <w:rsid w:val="00BD0132"/>
    <w:rsid w:val="00C03D43"/>
    <w:rsid w:val="00C44098"/>
    <w:rsid w:val="00CC13F1"/>
    <w:rsid w:val="00D15C66"/>
    <w:rsid w:val="00D30BD2"/>
    <w:rsid w:val="00D43FFE"/>
    <w:rsid w:val="00DB58F4"/>
    <w:rsid w:val="00DF7545"/>
    <w:rsid w:val="00E238C1"/>
    <w:rsid w:val="00E763BC"/>
    <w:rsid w:val="00EB44D3"/>
    <w:rsid w:val="00ED595C"/>
    <w:rsid w:val="00EF38A9"/>
    <w:rsid w:val="00F33454"/>
    <w:rsid w:val="00F370C0"/>
    <w:rsid w:val="00F4400D"/>
    <w:rsid w:val="00F7200D"/>
    <w:rsid w:val="00F74A2C"/>
    <w:rsid w:val="00F80295"/>
    <w:rsid w:val="00F83961"/>
    <w:rsid w:val="00F86954"/>
    <w:rsid w:val="00FA43DE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A99CB9-DF10-4A26-8D3C-09983CA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B50BBF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B50BBF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#11      October 13, 1997</vt:lpstr>
    </vt:vector>
  </TitlesOfParts>
  <Company>Rose-Hulman Inst of Tech</Company>
  <LinksUpToDate>false</LinksUpToDate>
  <CharactersWithSpaces>1041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#11      October 13, 1997</dc:title>
  <dc:subject/>
  <dc:creator>Laptop Software Suite</dc:creator>
  <cp:keywords/>
  <dc:description/>
  <cp:lastModifiedBy>Claude Anderson</cp:lastModifiedBy>
  <cp:revision>11</cp:revision>
  <cp:lastPrinted>2003-10-23T16:12:00Z</cp:lastPrinted>
  <dcterms:created xsi:type="dcterms:W3CDTF">2009-05-02T18:31:00Z</dcterms:created>
  <dcterms:modified xsi:type="dcterms:W3CDTF">2014-05-07T23:26:00Z</dcterms:modified>
</cp:coreProperties>
</file>