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overMeta"/>
      </w:pPr>
      <w:r>
        <w:t xml:space="preserve">[Reserved Project Phronesis Logo Area]</w:t>
      </w:r>
    </w:p>
    <w:p>
      <w:pPr>
        <w:pStyle w:val="CoverTitle"/>
      </w:pPr>
      <w:r>
        <w:t xml:space="preserve">PROJECT PHRONESIS</w:t>
      </w:r>
    </w:p>
    <w:p>
      <w:pPr>
        <w:pStyle w:val="CoverSubtitle"/>
      </w:pPr>
      <w:r>
        <w:t xml:space="preserve">Practical Wisdom. Better Decisions.</w:t>
      </w:r>
    </w:p>
    <w:p>
      <w:pPr>
        <w:pStyle w:val="CoverDocTitle"/>
      </w:pPr>
      <w:r>
        <w:t xml:space="preserve">Corporate Proposal Template</w:t>
      </w:r>
    </w:p>
    <w:p>
      <w:pPr>
        <w:pStyle w:val="CoverMeta"/>
      </w:pPr>
      <w:r>
        <w:t xml:space="preserve">Prepared For: [Partner / Organization]</w:t>
      </w:r>
    </w:p>
    <w:p>
      <w:pPr>
        <w:pStyle w:val="CoverMeta"/>
      </w:pPr>
      <w:r>
        <w:t xml:space="preserve">Date: July 9, 2026</w:t>
      </w:r>
    </w:p>
    <w:p>
      <w:pPr>
        <w:pStyle w:val="CoverMeta"/>
      </w:pPr>
      <w:r>
        <w:t xml:space="preserve">Version: [Version]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pStyle w:val="Callout"/>
      </w:pPr>
      <w:r>
        <w:t xml:space="preserve">[Executive thesis in one or two sentences.]</w:t>
      </w:r>
    </w:p>
    <w:p>
      <w:pPr>
        <w:pStyle w:val="Heading2"/>
      </w:pPr>
      <w:r>
        <w:t xml:space="preserve">Key Message</w:t>
      </w:r>
    </w:p>
    <w:p>
      <w:pPr>
        <w:pStyle w:val="BodyText"/>
      </w:pPr>
      <w:r>
        <w:t xml:space="preserve">[State the proposal's central point. Avoid framing the document as an access request unless the request itself is the purpose.]</w:t>
      </w:r>
    </w:p>
    <w:p>
      <w:pPr>
        <w:pStyle w:val="Heading2"/>
      </w:pPr>
      <w:r>
        <w:t xml:space="preserve">Current Platform</w:t>
      </w:r>
    </w:p>
    <w:p>
      <w:pPr>
        <w:pStyle w:val="BodyText"/>
      </w:pPr>
      <w:r>
        <w:t xml:space="preserve">[Describe only defensible current capabilities.]</w:t>
      </w:r>
    </w:p>
    <w:p>
      <w:pPr>
        <w:pStyle w:val="Heading2"/>
      </w:pPr>
      <w:r>
        <w:t xml:space="preserve">Future Vision</w:t>
      </w:r>
    </w:p>
    <w:p>
      <w:pPr>
        <w:pStyle w:val="BodyText"/>
      </w:pPr>
      <w:r>
        <w:t xml:space="preserve">[Describe future workflows explicitly as future direction.]</w:t>
      </w:r>
    </w:p>
    <w:p>
      <w:r>
        <w:br w:type="page"/>
      </w:r>
    </w:p>
    <w:p>
      <w:pPr>
        <w:pStyle w:val="Heading1"/>
      </w:pPr>
      <w:r>
        <w:t xml:space="preserve">Why Project Phronesis Exists</w:t>
      </w:r>
    </w:p>
    <w:p>
      <w:pPr>
        <w:pStyle w:val="Callout"/>
      </w:pPr>
      <w:r>
        <w:t xml:space="preserve">Practical wisdom means disciplined judgment under real-world conditions.</w:t>
      </w:r>
    </w:p>
    <w:p>
      <w:pPr>
        <w:pStyle w:val="BodyText"/>
      </w:pPr>
      <w:r>
        <w:t xml:space="preserve">[Explain the problem space and why Project Phronesis exists.]</w:t>
      </w:r>
    </w:p>
    <w:p>
      <w:pPr>
        <w:pStyle w:val="Heading2"/>
      </w:pPr>
      <w:r>
        <w:t xml:space="preserve">Operating Principles</w:t>
      </w:r>
    </w:p>
    <w:tbl>
      <w:tblPr>
        <w:tblStyle w:val="TableGrid"/>
        <w:tblW w:w="0" w:type="auto"/>
        <w:tblBorders>
          <w:top w:val="single" w:sz="2" w:color="E5E7EB"/>
          <w:left w:val="single" w:sz="2" w:color="E5E7EB"/>
          <w:bottom w:val="single" w:sz="2" w:color="E5E7EB"/>
          <w:right w:val="single" w:sz="2" w:color="E5E7EB"/>
          <w:insideH w:val="single" w:sz="2" w:color="E5E7EB"/>
          <w:insideV w:val="single" w:sz="2" w:color="E5E7EB"/>
        </w:tblBorders>
      </w:tblPr>
      <w:tr>
        <w:tc>
          <w:tcPr>
            <w:shd w:fill="F7F4EE"/>
            <w:tcW w:w="3000" w:type="dxa"/>
          </w:tcPr>
          <w:p>
            <w:pPr>
              <w:pStyle w:val="TableHeader"/>
            </w:pPr>
            <w:r>
              <w:t xml:space="preserve">Principle</w:t>
            </w:r>
          </w:p>
        </w:tc>
        <w:tc>
          <w:tcPr>
            <w:shd w:fill="F7F4EE"/>
            <w:tcW w:w="3000" w:type="dxa"/>
          </w:tcPr>
          <w:p>
            <w:pPr>
              <w:pStyle w:val="TableHeader"/>
            </w:pPr>
            <w:r>
              <w:t xml:space="preserve">Meaning</w:t>
            </w:r>
          </w:p>
        </w:tc>
      </w:tr>
      <w:tr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Evidence Before Conclusions</w:t>
            </w:r>
          </w:p>
        </w:tc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[Describe how evidence supports decisions.]</w:t>
            </w:r>
          </w:p>
        </w:tc>
      </w:tr>
      <w:tr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Reason Before Action</w:t>
            </w:r>
          </w:p>
        </w:tc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[Describe how users are helped before acting.]</w:t>
            </w:r>
          </w:p>
        </w:tc>
      </w:tr>
      <w:tr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Judgment Over Automation</w:t>
            </w:r>
          </w:p>
        </w:tc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[Describe how human decisions remain central.]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Why This Benefits [Partner]</w:t>
      </w:r>
    </w:p>
    <w:p>
      <w:pPr>
        <w:pStyle w:val="Callout"/>
      </w:pPr>
      <w:r>
        <w:t xml:space="preserve">[Partner-specific ecosystem thesis.]</w:t>
      </w:r>
    </w:p>
    <w:tbl>
      <w:tblPr>
        <w:tblStyle w:val="TableGrid"/>
        <w:tblW w:w="0" w:type="auto"/>
        <w:tblBorders>
          <w:top w:val="single" w:sz="2" w:color="E5E7EB"/>
          <w:left w:val="single" w:sz="2" w:color="E5E7EB"/>
          <w:bottom w:val="single" w:sz="2" w:color="E5E7EB"/>
          <w:right w:val="single" w:sz="2" w:color="E5E7EB"/>
          <w:insideH w:val="single" w:sz="2" w:color="E5E7EB"/>
          <w:insideV w:val="single" w:sz="2" w:color="E5E7EB"/>
        </w:tblBorders>
      </w:tblPr>
      <w:tr>
        <w:tc>
          <w:tcPr>
            <w:shd w:fill="F7F4EE"/>
            <w:tcW w:w="3000" w:type="dxa"/>
          </w:tcPr>
          <w:p>
            <w:pPr>
              <w:pStyle w:val="TableHeader"/>
            </w:pPr>
            <w:r>
              <w:t xml:space="preserve">Benefit Area</w:t>
            </w:r>
          </w:p>
        </w:tc>
        <w:tc>
          <w:tcPr>
            <w:shd w:fill="F7F4EE"/>
            <w:tcW w:w="3000" w:type="dxa"/>
          </w:tcPr>
          <w:p>
            <w:pPr>
              <w:pStyle w:val="TableHeader"/>
            </w:pPr>
            <w:r>
              <w:t xml:space="preserve">Intended Ecosystem Value</w:t>
            </w:r>
          </w:p>
        </w:tc>
      </w:tr>
      <w:tr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Confidence</w:t>
            </w:r>
          </w:p>
        </w:tc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[How users gain confidence.]</w:t>
            </w:r>
          </w:p>
        </w:tc>
      </w:tr>
      <w:tr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Transparency</w:t>
            </w:r>
          </w:p>
        </w:tc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[How the marketplace becomes easier to understand.]</w:t>
            </w:r>
          </w:p>
        </w:tc>
      </w:tr>
      <w:tr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Efficiency</w:t>
            </w:r>
          </w:p>
        </w:tc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[How participants make better use of time and infrastructure.]</w:t>
            </w:r>
          </w:p>
        </w:tc>
      </w:tr>
      <w:tr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Engagement</w:t>
            </w:r>
          </w:p>
        </w:tc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[How informed users return to trusted destinations.]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Marketplace Flywheel</w:t>
      </w:r>
    </w:p>
    <w:p>
      <w:pPr>
        <w:pStyle w:val="Diagram"/>
      </w:pPr>
      <w:r>
        <w:t xml:space="preserve">[User / Collector / Vendor]   -&gt; Project Phronesis   -&gt; Evidence-Driven Decision Support   -&gt; [Partner Marketplace]   -&gt; Marketplace Participation   -&gt; Better-Informed Users</w:t>
      </w:r>
    </w:p>
    <w:p>
      <w:pPr>
        <w:pStyle w:val="Heading2"/>
      </w:pPr>
      <w:r>
        <w:t xml:space="preserve">Flywheel Message</w:t>
      </w:r>
    </w:p>
    <w:p>
      <w:pPr>
        <w:pStyle w:val="BodyText"/>
      </w:pPr>
      <w:r>
        <w:t xml:space="preserve">[Explain how decision support can strengthen marketplace participation.]</w:t>
      </w:r>
    </w:p>
    <w:p>
      <w:r>
        <w:br w:type="page"/>
      </w:r>
    </w:p>
    <w:p>
      <w:pPr>
        <w:pStyle w:val="Heading1"/>
      </w:pPr>
      <w:r>
        <w:t xml:space="preserve">Global Ecosystem Vision</w:t>
      </w:r>
    </w:p>
    <w:p>
      <w:pPr>
        <w:pStyle w:val="Diagram"/>
      </w:pPr>
      <w:r>
        <w:t xml:space="preserve">North America     Brazil     Europe     Asia   \          |          |          /   Project Phronesis   |   [Partner Marketplace]</w:t>
      </w:r>
    </w:p>
    <w:p>
      <w:pPr>
        <w:pStyle w:val="Heading2"/>
      </w:pPr>
      <w:r>
        <w:t xml:space="preserve">Regional Insight</w:t>
      </w:r>
    </w:p>
    <w:p>
      <w:pPr>
        <w:pStyle w:val="BodyText"/>
      </w:pPr>
      <w:r>
        <w:t xml:space="preserve">[Explain why regional market experience matters.]</w:t>
      </w:r>
    </w:p>
    <w:p>
      <w:r>
        <w:br w:type="page"/>
      </w:r>
    </w:p>
    <w:p>
      <w:pPr>
        <w:pStyle w:val="Heading1"/>
      </w:pPr>
      <w:r>
        <w:t xml:space="preserve">Future User Workflows</w:t>
      </w:r>
    </w:p>
    <w:p>
      <w:pPr>
        <w:pStyle w:val="Diagram"/>
      </w:pPr>
      <w:r>
        <w:t xml:space="preserve">Collection   -&gt; Watchlists   -&gt; Inventory   -&gt; Decision Support   -&gt; Marketplace</w:t>
      </w:r>
    </w:p>
    <w:tbl>
      <w:tblPr>
        <w:tblStyle w:val="TableGrid"/>
        <w:tblW w:w="0" w:type="auto"/>
        <w:tblBorders>
          <w:top w:val="single" w:sz="2" w:color="E5E7EB"/>
          <w:left w:val="single" w:sz="2" w:color="E5E7EB"/>
          <w:bottom w:val="single" w:sz="2" w:color="E5E7EB"/>
          <w:right w:val="single" w:sz="2" w:color="E5E7EB"/>
          <w:insideH w:val="single" w:sz="2" w:color="E5E7EB"/>
          <w:insideV w:val="single" w:sz="2" w:color="E5E7EB"/>
        </w:tblBorders>
      </w:tblPr>
      <w:tr>
        <w:tc>
          <w:tcPr>
            <w:shd w:fill="F7F4EE"/>
            <w:tcW w:w="3000" w:type="dxa"/>
          </w:tcPr>
          <w:p>
            <w:pPr>
              <w:pStyle w:val="TableHeader"/>
            </w:pPr>
            <w:r>
              <w:t xml:space="preserve">Workflow</w:t>
            </w:r>
          </w:p>
        </w:tc>
        <w:tc>
          <w:tcPr>
            <w:shd w:fill="F7F4EE"/>
            <w:tcW w:w="3000" w:type="dxa"/>
          </w:tcPr>
          <w:p>
            <w:pPr>
              <w:pStyle w:val="TableHeader"/>
            </w:pPr>
            <w:r>
              <w:t xml:space="preserve">Status</w:t>
            </w:r>
          </w:p>
        </w:tc>
        <w:tc>
          <w:tcPr>
            <w:shd w:fill="F7F4EE"/>
            <w:tcW w:w="3000" w:type="dxa"/>
          </w:tcPr>
          <w:p>
            <w:pPr>
              <w:pStyle w:val="TableHeader"/>
            </w:pPr>
            <w:r>
              <w:t xml:space="preserve">Marketplace Relevance</w:t>
            </w:r>
          </w:p>
        </w:tc>
      </w:tr>
      <w:tr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[Workflow]</w:t>
            </w:r>
          </w:p>
        </w:tc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Future Vision</w:t>
            </w:r>
          </w:p>
        </w:tc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[How it can create informed intent.]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Responsible Platform Philosophy</w:t>
      </w:r>
    </w:p>
    <w:p>
      <w:pPr>
        <w:pStyle w:val="Callout"/>
      </w:pPr>
      <w:r>
        <w:t xml:space="preserve">Responsible integration means respecting partner infrastructure.</w:t>
      </w:r>
    </w:p>
    <w:tbl>
      <w:tblPr>
        <w:tblStyle w:val="TableGrid"/>
        <w:tblW w:w="0" w:type="auto"/>
        <w:tblBorders>
          <w:top w:val="single" w:sz="2" w:color="E5E7EB"/>
          <w:left w:val="single" w:sz="2" w:color="E5E7EB"/>
          <w:bottom w:val="single" w:sz="2" w:color="E5E7EB"/>
          <w:right w:val="single" w:sz="2" w:color="E5E7EB"/>
          <w:insideH w:val="single" w:sz="2" w:color="E5E7EB"/>
          <w:insideV w:val="single" w:sz="2" w:color="E5E7EB"/>
        </w:tblBorders>
      </w:tblPr>
      <w:tr>
        <w:tc>
          <w:tcPr>
            <w:shd w:fill="F7F4EE"/>
            <w:tcW w:w="3000" w:type="dxa"/>
          </w:tcPr>
          <w:p>
            <w:pPr>
              <w:pStyle w:val="TableHeader"/>
            </w:pPr>
            <w:r>
              <w:t xml:space="preserve">Principle</w:t>
            </w:r>
          </w:p>
        </w:tc>
        <w:tc>
          <w:tcPr>
            <w:shd w:fill="F7F4EE"/>
            <w:tcW w:w="3000" w:type="dxa"/>
          </w:tcPr>
          <w:p>
            <w:pPr>
              <w:pStyle w:val="TableHeader"/>
            </w:pPr>
            <w:r>
              <w:t xml:space="preserve">Public Explanation</w:t>
            </w:r>
          </w:p>
        </w:tc>
      </w:tr>
      <w:tr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Reuse Prior Work</w:t>
            </w:r>
          </w:p>
        </w:tc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[Avoid unnecessary repeated requests where appropriate.]</w:t>
            </w:r>
          </w:p>
        </w:tc>
      </w:tr>
      <w:tr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Request With Purpose</w:t>
            </w:r>
          </w:p>
        </w:tc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[Use external data when there is a workflow reason.]</w:t>
            </w:r>
          </w:p>
        </w:tc>
      </w:tr>
      <w:tr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Keep Boundaries Clear</w:t>
            </w:r>
          </w:p>
        </w:tc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[Discuss value without exposing proprietary internals.]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Affiliate Alignment</w:t>
      </w:r>
    </w:p>
    <w:p>
      <w:pPr>
        <w:pStyle w:val="Callout"/>
      </w:pPr>
      <w:r>
        <w:t xml:space="preserve">Affiliate participation should align incentives, not imply access or endorsement.</w:t>
      </w:r>
    </w:p>
    <w:p>
      <w:pPr>
        <w:pStyle w:val="BodyText"/>
      </w:pPr>
      <w:r>
        <w:t xml:space="preserve">[Explain how qualified purchase-ready users may be directed toward trusted marketplaces.]</w:t>
      </w:r>
    </w:p>
    <w:p>
      <w:r>
        <w:br w:type="page"/>
      </w:r>
    </w:p>
    <w:p>
      <w:pPr>
        <w:pStyle w:val="Heading1"/>
      </w:pPr>
      <w:r>
        <w:t xml:space="preserve">What Project Phronesis Is Not</w:t>
      </w:r>
    </w:p>
    <w:tbl>
      <w:tblPr>
        <w:tblStyle w:val="TableGrid"/>
        <w:tblW w:w="0" w:type="auto"/>
        <w:tblBorders>
          <w:top w:val="single" w:sz="2" w:color="E5E7EB"/>
          <w:left w:val="single" w:sz="2" w:color="E5E7EB"/>
          <w:bottom w:val="single" w:sz="2" w:color="E5E7EB"/>
          <w:right w:val="single" w:sz="2" w:color="E5E7EB"/>
          <w:insideH w:val="single" w:sz="2" w:color="E5E7EB"/>
          <w:insideV w:val="single" w:sz="2" w:color="E5E7EB"/>
        </w:tblBorders>
      </w:tblPr>
      <w:tr>
        <w:tc>
          <w:tcPr>
            <w:shd w:fill="F7F4EE"/>
            <w:tcW w:w="3000" w:type="dxa"/>
          </w:tcPr>
          <w:p>
            <w:pPr>
              <w:pStyle w:val="TableHeader"/>
            </w:pPr>
            <w:r>
              <w:t xml:space="preserve">Not This</w:t>
            </w:r>
          </w:p>
        </w:tc>
        <w:tc>
          <w:tcPr>
            <w:shd w:fill="F7F4EE"/>
            <w:tcW w:w="3000" w:type="dxa"/>
          </w:tcPr>
          <w:p>
            <w:pPr>
              <w:pStyle w:val="TableHeader"/>
            </w:pPr>
            <w:r>
              <w:t xml:space="preserve">Instead</w:t>
            </w:r>
          </w:p>
        </w:tc>
      </w:tr>
      <w:tr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Competing marketplace</w:t>
            </w:r>
          </w:p>
        </w:tc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Marketplace enablement</w:t>
            </w:r>
          </w:p>
        </w:tc>
      </w:tr>
      <w:tr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Scraping service</w:t>
            </w:r>
          </w:p>
        </w:tc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Responsible integration</w:t>
            </w:r>
          </w:p>
        </w:tc>
      </w:tr>
      <w:tr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Purchasing bot</w:t>
            </w:r>
          </w:p>
        </w:tc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Decision support</w:t>
            </w:r>
          </w:p>
        </w:tc>
      </w:tr>
      <w:tr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Price manipulation platform</w:t>
            </w:r>
          </w:p>
        </w:tc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Market education</w:t>
            </w:r>
          </w:p>
        </w:tc>
      </w:tr>
      <w:tr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Alternative marketplace</w:t>
            </w:r>
          </w:p>
        </w:tc>
        <w:tc>
          <w:tcPr>
            <w:shd w:fill="FFFFFF"/>
            <w:tcW w:w="3000" w:type="dxa"/>
          </w:tcPr>
          <w:p>
            <w:pPr>
              <w:pStyle w:val="TableText"/>
            </w:pPr>
            <w:r>
              <w:t xml:space="preserve">Workflow automation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Long-Term Partnership Vision</w:t>
      </w:r>
    </w:p>
    <w:p>
      <w:pPr>
        <w:pStyle w:val="BodyText"/>
      </w:pPr>
      <w:r>
        <w:t xml:space="preserve">[Describe the relationship opportunity.]</w:t>
      </w:r>
    </w:p>
    <w:p>
      <w:pPr>
        <w:pStyle w:val="Heading2"/>
      </w:pPr>
      <w:r>
        <w:t xml:space="preserve">Partnership Outcomes To Explore</w:t>
      </w:r>
    </w:p>
    <w:p>
      <w:pPr>
        <w:pStyle w:val="BodyText"/>
      </w:pPr>
      <w:r>
        <w:t xml:space="preserve">• Marketplace participation.</w:t>
      </w:r>
    </w:p>
    <w:p>
      <w:pPr>
        <w:pStyle w:val="BodyText"/>
      </w:pPr>
      <w:r>
        <w:t xml:space="preserve">• Marketplace confidence.</w:t>
      </w:r>
    </w:p>
    <w:p>
      <w:pPr>
        <w:pStyle w:val="BodyText"/>
      </w:pPr>
      <w:r>
        <w:t xml:space="preserve">• Marketplace education.</w:t>
      </w:r>
    </w:p>
    <w:p>
      <w:pPr>
        <w:pStyle w:val="BodyText"/>
      </w:pPr>
      <w:r>
        <w:t xml:space="preserve">• Marketplace transparency.</w:t>
      </w:r>
    </w:p>
    <w:p>
      <w:pPr>
        <w:pStyle w:val="BodyText"/>
      </w:pPr>
      <w:r>
        <w:t xml:space="preserve">• Collector experience.</w:t>
      </w:r>
    </w:p>
    <w:p>
      <w:pPr>
        <w:pStyle w:val="BodyText"/>
      </w:pPr>
      <w:r>
        <w:t xml:space="preserve">• Vendor efficiency.</w:t>
      </w:r>
    </w:p>
    <w:p>
      <w:r>
        <w:br w:type="page"/>
      </w:r>
    </w:p>
    <w:p>
      <w:pPr>
        <w:pStyle w:val="Heading1"/>
      </w:pPr>
      <w:r>
        <w:t xml:space="preserve">Call To Conversation</w:t>
      </w:r>
    </w:p>
    <w:p>
      <w:pPr>
        <w:pStyle w:val="Callout"/>
      </w:pPr>
      <w:r>
        <w:t xml:space="preserve">The requested next step is a conversation.</w:t>
      </w:r>
    </w:p>
    <w:p>
      <w:pPr>
        <w:pStyle w:val="BodyText"/>
      </w:pPr>
      <w:r>
        <w:t xml:space="preserve">[Invite the appropriate Product, Developer Relations, Engineering, Business Partnerships, investor, or executive audience.]</w:t>
      </w:r>
    </w:p>
    <w:p>
      <w:r>
        <w:br w:type="page"/>
      </w:r>
    </w:p>
    <w:p>
      <w:pPr>
        <w:pStyle w:val="Heading1"/>
      </w:pPr>
      <w:r>
        <w:t xml:space="preserve">Platform Snapshot</w:t>
      </w:r>
    </w:p>
    <w:p>
      <w:pPr>
        <w:pStyle w:val="Diagram"/>
      </w:pPr>
      <w:r>
        <w:t xml:space="preserve">Identity   -&gt; Knowledge   -&gt; Eligibility   -&gt; Providers   -&gt; Replay   -&gt; Repository   -&gt; Market Intelligence   -&gt; Assessment   -&gt; Strategy   -&gt; Negotiation   -&gt; Decision</w:t>
      </w:r>
    </w:p>
    <w:p>
      <w:pPr>
        <w:pStyle w:val="Heading2"/>
      </w:pPr>
      <w:r>
        <w:t xml:space="preserve">Snapshot Note</w:t>
      </w:r>
    </w:p>
    <w:p>
      <w:pPr>
        <w:pStyle w:val="BodyText"/>
      </w:pPr>
      <w:r>
        <w:t xml:space="preserve">This is a high-level platform map for orientation only. Do not disclose implementation details, proprietary reasoning methods, sensitive data assets, ranking systems, or competitive intellectual property in external proposals.</w:t>
      </w:r>
    </w:p>
    <w:p>
      <w:r>
        <w:br w:type="page"/>
      </w:r>
    </w:p>
    <w:p>
      <w:pPr>
        <w:pStyle w:val="Heading1"/>
      </w:pPr>
      <w:r>
        <w:t xml:space="preserve">Appendix</w:t>
      </w:r>
    </w:p>
    <w:p>
      <w:pPr>
        <w:pStyle w:val="Heading2"/>
      </w:pPr>
      <w:r>
        <w:t xml:space="preserve">Information Boundaries</w:t>
      </w:r>
    </w:p>
    <w:p>
      <w:pPr>
        <w:pStyle w:val="BodyText"/>
      </w:pPr>
      <w:r>
        <w:t xml:space="preserve">This document may discuss vision, mission, business philosophy, responsible integration, community value, marketplace alignment, and future workflow direction.</w:t>
      </w:r>
    </w:p>
    <w:p>
      <w:pPr>
        <w:pStyle w:val="BodyText"/>
      </w:pPr>
      <w:r>
        <w:t xml:space="preserve">This document must not disclose proprietary reasoning methods, internal implementation details, sensitive data assets, evaluation methods, ranking or weighting systems, or competitive intellectual property.</w:t>
      </w:r>
    </w:p>
    <w:sectPr>
      <w:headerReference w:type="default" r:id="rIdHeader1"/>
      <w:footerReference w:type="default" r:id="rIdFooter1"/>
      <w:pgSz w:w="12240" w:h="15840"/>
      <w:pgMar w:top="1080" w:right="1080" w:bottom="1080" w:left="1080" w:header="540" w:footer="54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Project Phronesis | Confidential | Page </w:t>
    </w:r>
    <w:r>
      <w:fldChar w:fldCharType="begin"/>
    </w:r>
    <w:r>
      <w:instrText> PAGE </w:instrText>
    </w:r>
    <w:r>
      <w:fldChar w:fldCharType="end"/>
    </w:r>
    <w:r>
      <w:t> of </w:t>
    </w:r>
    <w:r>
      <w:fldChar w:fldCharType="begin"/>
    </w:r>
    <w:r>
      <w:instrText> NUMPAGES </w:instrText>
    </w:r>
    <w:r>
      <w:fldChar w:fldCharType="end"/>
    </w:r>
  </w:p>
</w:ftr>
</file>

<file path=word/header1.xml><?xml version="1.0" encoding="utf-8"?>
<w:hdr xmlns:w="http://schemas.openxmlformats.org/wordprocessingml/2006/main">
  <w:p>
    <w:r>
      <w:t>[Logo] Project Phronesis | Corporate Proposal Template</w:t>
    </w:r>
  </w:p>
  <w:p>
    <w:pPr>
      <w:pBdr>
        <w:bottom w:val="single" w:sz="4" w:space="1" w:color="C6A15B"/>
      </w:pBdr>
    </w:pPr>
  </w:p>
</w:hdr>
</file>

<file path=word/styles.xml><?xml version="1.0" encoding="utf-8"?>
<w:styles xmlns:w="http://schemas.openxmlformats.org/wordprocessingml/2006/main">
  <w:style w:type="paragraph" w:styleId="Normal">
    <w:name w:val="Normal"/>
    <w:rPr>
      <w:rFonts w:ascii="Inter" w:hAnsi="Inter"/>
      <w:color w:val="0B1F33"/>
      <w:sz w:val="21"/>
    </w:rPr>
  </w:style>
  <w:style w:type="paragraph" w:styleId="CoverTitle">
    <w:name w:val="Cover Title"/>
    <w:pPr>
      <w:jc w:val="center"/>
      <w:spacing w:before="1100" w:after="220"/>
    </w:pPr>
    <w:rPr>
      <w:rFonts w:ascii="Cinzel" w:hAnsi="Cinzel"/>
      <w:b/>
      <w:color w:val="0B1F33"/>
      <w:sz w:val="42"/>
    </w:rPr>
  </w:style>
  <w:style w:type="paragraph" w:styleId="CoverSubtitle">
    <w:name w:val="Cover Subtitle"/>
    <w:pPr>
      <w:jc w:val="center"/>
      <w:spacing w:after="760"/>
    </w:pPr>
    <w:rPr>
      <w:rFonts w:ascii="Inter" w:hAnsi="Inter"/>
      <w:color w:val="C6A15B"/>
      <w:sz w:val="24"/>
    </w:rPr>
  </w:style>
  <w:style w:type="paragraph" w:styleId="CoverDocTitle">
    <w:name w:val="Cover Document Title"/>
    <w:pPr>
      <w:jc w:val="center"/>
      <w:spacing w:after="680"/>
    </w:pPr>
    <w:rPr>
      <w:rFonts w:ascii="Cinzel" w:hAnsi="Cinzel"/>
      <w:b/>
      <w:color w:val="0B1F33"/>
      <w:sz w:val="32"/>
    </w:rPr>
  </w:style>
  <w:style w:type="paragraph" w:styleId="CoverMeta">
    <w:name w:val="Cover Metadata"/>
    <w:pPr>
      <w:jc w:val="center"/>
      <w:spacing w:after="180"/>
    </w:pPr>
    <w:rPr>
      <w:rFonts w:ascii="Inter" w:hAnsi="Inter"/>
      <w:color w:val="5D6B7A"/>
      <w:sz w:val="20"/>
    </w:rPr>
  </w:style>
  <w:style w:type="paragraph" w:styleId="Heading1">
    <w:name w:val="Heading 1"/>
    <w:pPr>
      <w:spacing w:before="120" w:after="300"/>
    </w:pPr>
    <w:rPr>
      <w:rFonts w:ascii="Cinzel" w:hAnsi="Cinzel"/>
      <w:b/>
      <w:color w:val="0B1F33"/>
      <w:sz w:val="34"/>
    </w:rPr>
  </w:style>
  <w:style w:type="paragraph" w:styleId="Heading2">
    <w:name w:val="Heading 2"/>
    <w:pPr>
      <w:spacing w:before="280" w:after="140"/>
    </w:pPr>
    <w:rPr>
      <w:rFonts w:ascii="Inter" w:hAnsi="Inter"/>
      <w:b/>
      <w:color w:val="0B1F33"/>
      <w:sz w:val="22"/>
    </w:rPr>
  </w:style>
  <w:style w:type="paragraph" w:styleId="BodyText">
    <w:name w:val="Body Text"/>
    <w:pPr>
      <w:spacing w:after="170" w:line="330" w:lineRule="auto"/>
    </w:pPr>
    <w:rPr>
      <w:rFonts w:ascii="Inter" w:hAnsi="Inter"/>
      <w:color w:val="0B1F33"/>
      <w:sz w:val="21"/>
    </w:rPr>
  </w:style>
  <w:style w:type="paragraph" w:styleId="Callout">
    <w:name w:val="Callout"/>
    <w:pPr>
      <w:shd w:fill="F7F4EE"/>
      <w:spacing w:before="160" w:after="260" w:line="360" w:lineRule="auto"/>
    </w:pPr>
    <w:rPr>
      <w:rFonts w:ascii="Inter" w:hAnsi="Inter"/>
      <w:b/>
      <w:color w:val="0B1F33"/>
      <w:sz w:val="24"/>
    </w:rPr>
  </w:style>
  <w:style w:type="paragraph" w:styleId="Diagram">
    <w:name w:val="Diagram"/>
    <w:pPr>
      <w:jc w:val="center"/>
      <w:shd w:fill="F7F4EE"/>
      <w:spacing w:before="180" w:after="240"/>
    </w:pPr>
    <w:rPr>
      <w:rFonts w:ascii="Inter" w:hAnsi="Inter"/>
      <w:color w:val="0B1F33"/>
      <w:sz w:val="19"/>
    </w:rPr>
  </w:style>
  <w:style w:type="paragraph" w:styleId="TableHeader">
    <w:name w:val="Table Header"/>
    <w:rPr>
      <w:rFonts w:ascii="Inter" w:hAnsi="Inter"/>
      <w:b/>
      <w:color w:val="0B1F33"/>
      <w:sz w:val="18"/>
    </w:rPr>
  </w:style>
  <w:style w:type="paragraph" w:styleId="TableText">
    <w:name w:val="Table Text"/>
    <w:pPr>
      <w:spacing w:after="80"/>
    </w:pPr>
    <w:rPr>
      <w:rFonts w:ascii="Inter" w:hAnsi="Inter"/>
      <w:color w:val="0B1F33"/>
      <w:sz w:val="18"/>
    </w:rPr>
  </w:style>
</w:styles>
</file>

<file path=word/_rels/document.xml.rels><?xml version="1.0" encoding="UTF-8" standalone="yes"?><Relationships xmlns="http://schemas.openxmlformats.org/package/2006/relationships"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