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0D1F3C"/>
          <w:sz w:val="72"/>
          <w:szCs w:val="72"/>
        </w:rPr>
        <w:t xml:space="preserve">RAPTORFLOW</w:t>
      </w:r>
    </w:p>
    <w:p>
      <w:pPr>
        <w:jc w:val="center"/>
      </w:pPr>
      <w:r>
        <w:rPr>
          <w:rFonts w:ascii="Arial" w:cs="Arial" w:eastAsia="Arial" w:hAnsi="Arial"/>
          <w:color w:val="4A7CC7"/>
          <w:sz w:val="28"/>
          <w:szCs w:val="28"/>
        </w:rPr>
        <w:t xml:space="preserve">MASTER DOCUMENT SERIES</w:t>
      </w:r>
    </w:p>
    <w:p>
      <w:pPr>
        <w:spacing w:before="600"/>
        <w:jc w:val="center"/>
      </w:pPr>
      <w:r>
        <w:rPr>
          <w:rFonts w:ascii="Arial" w:cs="Arial" w:eastAsia="Arial" w:hAnsi="Arial"/>
          <w:b/>
          <w:bCs/>
          <w:color w:val="1B3A6B"/>
          <w:sz w:val="36"/>
          <w:szCs w:val="36"/>
        </w:rPr>
        <w:t xml:space="preserve">VOLUME THREE</w:t>
      </w:r>
    </w:p>
    <w:p>
      <w:pPr>
        <w:spacing w:before="200"/>
        <w:jc w:val="center"/>
      </w:pPr>
      <w:r>
        <w:rPr>
          <w:rFonts w:ascii="Arial" w:cs="Arial" w:eastAsia="Arial" w:hAnsi="Arial"/>
          <w:b/>
          <w:bCs/>
          <w:color w:val="0D1F3C"/>
          <w:sz w:val="48"/>
          <w:szCs w:val="48"/>
        </w:rPr>
        <w:t xml:space="preserve">The Office</w:t>
      </w:r>
    </w:p>
    <w:p>
      <w:pPr>
        <w:spacing w:before="300"/>
        <w:jc w:val="center"/>
      </w:pPr>
      <w:r>
        <w:rPr>
          <w:rFonts w:ascii="Arial" w:cs="Arial" w:eastAsia="Arial" w:hAnsi="Arial"/>
          <w:i/>
          <w:iCs/>
          <w:color w:val="666666"/>
          <w:sz w:val="24"/>
          <w:szCs w:val="24"/>
        </w:rPr>
        <w:t xml:space="preserve">Visual language, room-by-room specification, all characters and animations, system event connections, and the snark engine</w:t>
      </w:r>
    </w:p>
    <w:p>
      <w:pPr>
        <w:spacing w:before="3000"/>
        <w:jc w:val="center"/>
      </w:pPr>
      <w:r>
        <w:rPr>
          <w:rFonts w:ascii="Arial" w:cs="Arial" w:eastAsia="Arial" w:hAnsi="Arial"/>
          <w:color w:val="999999"/>
          <w:sz w:val="20"/>
          <w:szCs w:val="20"/>
        </w:rPr>
        <w:t xml:space="preserve">CONFIDENTIAL — INTERNAL BLUEPRINT</w:t>
      </w:r>
    </w:p>
    <w:p>
      <w:r>
        <w:br w:type="page"/>
      </w:r>
    </w:p>
    <w:p>
      <w:pPr>
        <w:pStyle w:val="Heading1"/>
        <w:spacing w:after="240" w:before="520"/>
      </w:pPr>
      <w:r>
        <w:rPr>
          <w:rFonts w:ascii="Arial" w:cs="Arial" w:eastAsia="Arial" w:hAnsi="Arial"/>
          <w:b/>
          <w:bCs/>
          <w:color w:val="0D1F3C"/>
          <w:sz w:val="40"/>
          <w:szCs w:val="40"/>
        </w:rPr>
        <w:t xml:space="preserve">Opening: The Office Is Not a Feature. It Is Evidence.</w:t>
      </w:r>
    </w:p>
    <w:p>
      <w:pPr>
        <w:spacing w:after="140" w:before="140"/>
        <w:jc w:val="both"/>
      </w:pPr>
      <w:r>
        <w:rPr>
          <w:rFonts w:ascii="Arial" w:cs="Arial" w:eastAsia="Arial" w:hAnsi="Arial"/>
          <w:sz w:val="22"/>
          <w:szCs w:val="22"/>
        </w:rPr>
        <w:t xml:space="preserve">Everything else in RaptorFlow could, in theory, exist without The Office. The PRL could run. The agents could produce output. Campaigns could be planned. Intel could be gathered. The product would function. It would not be RaptorFlow.</w:t>
      </w:r>
    </w:p>
    <w:p>
      <w:pPr>
        <w:spacing w:after="140" w:before="140"/>
        <w:jc w:val="both"/>
      </w:pPr>
      <w:r>
        <w:rPr>
          <w:rFonts w:ascii="Arial" w:cs="Arial" w:eastAsia="Arial" w:hAnsi="Arial"/>
          <w:sz w:val="22"/>
          <w:szCs w:val="22"/>
        </w:rPr>
        <w:t xml:space="preserve">The Office is the physical proof of every claim the product makes. When RaptorFlow says there are agents working for your business, The Office shows you those agents at their desks. When it says the Campaign Strategist received your brief and is convening the Council, The Office shows you the Strategist reading the brief and the agents assembling in the meeting room. When it says your agents have opinions and personality and a social life, The Office shows you the group chat where Ogilvy is dismissing something Vaynerchuk proposed and Bernbach is taking neither side and managing to insult both of them.</w:t>
      </w:r>
    </w:p>
    <w:p>
      <w:pPr>
        <w:spacing w:after="140" w:before="140"/>
        <w:jc w:val="both"/>
      </w:pPr>
      <w:r>
        <w:rPr>
          <w:rFonts w:ascii="Arial" w:cs="Arial" w:eastAsia="Arial" w:hAnsi="Arial"/>
          <w:sz w:val="22"/>
          <w:szCs w:val="22"/>
        </w:rPr>
        <w:t xml:space="preserve">This is why The Office must be built with the same rigour and the same depth of thought as the memory system or the agent architecture. A shallow implementation — a static illustration with a few animations bolted on — will produce an experience that feels gimmicky and disconnects the visual from the functional. A deep implementation — one where every animation corresponds to a real system event, where every character's behaviour is driven by their actual personality data, where the social dynamics reflect the genuine outcomes of real debates — produces an experience that is genuinely revelatory.</w:t>
      </w:r>
    </w:p>
    <w:p>
      <w:pPr>
        <w:spacing w:after="140" w:before="140"/>
        <w:jc w:val="both"/>
      </w:pPr>
      <w:r>
        <w:rPr>
          <w:rFonts w:ascii="Arial" w:cs="Arial" w:eastAsia="Arial" w:hAnsi="Arial"/>
          <w:sz w:val="22"/>
          <w:szCs w:val="22"/>
        </w:rPr>
        <w:t xml:space="preserve">This volume covers everything required to build The Office at the depth it requires.</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One: The Visual Foundation</w:t>
      </w:r>
    </w:p>
    <w:p>
      <w:pPr>
        <w:pStyle w:val="Heading2"/>
        <w:spacing w:after="180" w:before="400"/>
      </w:pPr>
      <w:r>
        <w:rPr>
          <w:rFonts w:ascii="Arial" w:cs="Arial" w:eastAsia="Arial" w:hAnsi="Arial"/>
          <w:b/>
          <w:bCs/>
          <w:color w:val="1B3A6B"/>
          <w:sz w:val="32"/>
          <w:szCs w:val="32"/>
        </w:rPr>
        <w:t xml:space="preserve">Chapter 1.1 — The Era: Why 1983 to 1989</w:t>
      </w:r>
    </w:p>
    <w:p>
      <w:pPr>
        <w:spacing w:after="140" w:before="140"/>
        <w:jc w:val="both"/>
      </w:pPr>
      <w:r>
        <w:rPr>
          <w:rFonts w:ascii="Arial" w:cs="Arial" w:eastAsia="Arial" w:hAnsi="Arial"/>
          <w:sz w:val="22"/>
          <w:szCs w:val="22"/>
        </w:rPr>
        <w:t xml:space="preserve">The choice to set The Office in the mid-1980s is not an aesthetic caprice. It is a strategic decision grounded in what that era communicates and what the product needs to communicate through its visual language.</w:t>
      </w:r>
    </w:p>
    <w:p>
      <w:pPr>
        <w:spacing w:after="140" w:before="140"/>
        <w:jc w:val="both"/>
      </w:pPr>
      <w:r>
        <w:rPr>
          <w:rFonts w:ascii="Arial" w:cs="Arial" w:eastAsia="Arial" w:hAnsi="Arial"/>
          <w:sz w:val="22"/>
          <w:szCs w:val="22"/>
        </w:rPr>
        <w:t xml:space="preserve">The mid-1980s corporate office was the apex of a specific kind of professional seriousness. It was an era when work was understood to happen in dedicated physical spaces, when expertise was associated with physical presence and accumulated material — the filing cabinet full of research, the desk covered in reports, the credenza lined with reference books. It was also an era before the infinite distraction of the modern internet, when focused work on a problem was possible in a way that the contemporary open-plan office with continuous Slack notifications makes difficult.</w:t>
      </w:r>
    </w:p>
    <w:p>
      <w:pPr>
        <w:spacing w:after="140" w:before="140"/>
        <w:jc w:val="both"/>
      </w:pPr>
      <w:r>
        <w:rPr>
          <w:rFonts w:ascii="Arial" w:cs="Arial" w:eastAsia="Arial" w:hAnsi="Arial"/>
          <w:sz w:val="22"/>
          <w:szCs w:val="22"/>
        </w:rPr>
        <w:t xml:space="preserve">These associations serve the product directly. The agents who work in this office are serious. They have accumulated expertise — visible in the physical materials on their desks and shelves. They are focused on the user's specific problems rather than being pulled in a thousand directions. The era's visual language communicates all of this without a word of copy being required.</w:t>
      </w:r>
    </w:p>
    <w:p>
      <w:pPr>
        <w:spacing w:after="140" w:before="140"/>
        <w:jc w:val="both"/>
      </w:pPr>
      <w:r>
        <w:rPr>
          <w:rFonts w:ascii="Arial" w:cs="Arial" w:eastAsia="Arial" w:hAnsi="Arial"/>
          <w:sz w:val="22"/>
          <w:szCs w:val="22"/>
        </w:rPr>
        <w:t xml:space="preserve">The second reason for this era is the productive tension it creates with the digital intelligence the agents actually possess. A 1980s office context contains characters who have pagers, not smartphones. Who have CRT monitors, not ultrawide displays. Who have physical filing cabinets, not cloud storage. And yet these characters have access to real-time competitive intelligence, AI-powered analysis, and the collective marketing wisdom of the digital age. This tension between the retro aesthetic and the advanced capability creates a distinctive visual comedy that makes the product memorable without undermining its credibility. The office looks like 1985. The work it produces is 2025. This gap is intentional and entertaining.</w:t>
      </w:r>
    </w:p>
    <w:p>
      <w:pPr>
        <w:spacing w:after="140" w:before="140"/>
        <w:jc w:val="both"/>
      </w:pPr>
      <w:r>
        <w:rPr>
          <w:rFonts w:ascii="Arial" w:cs="Arial" w:eastAsia="Arial" w:hAnsi="Arial"/>
          <w:sz w:val="22"/>
          <w:szCs w:val="22"/>
        </w:rPr>
        <w:t xml:space="preserve">The third reason is differentiation. Every other AI product in the market uses the same visual language: clean white backgrounds, subtle gradients, geometric sans-serif typography, abstract illustrations of nodes and connections. RaptorFlow's Office is instantly visually distinct from all of it. In a market where visual differentiation is nearly impossible, the 1980s corporate office provides genuine distinctiveness.</w:t>
      </w:r>
    </w:p>
    <w:p>
      <w:pPr>
        <w:pStyle w:val="Heading2"/>
        <w:spacing w:after="180" w:before="400"/>
      </w:pPr>
      <w:r>
        <w:rPr>
          <w:rFonts w:ascii="Arial" w:cs="Arial" w:eastAsia="Arial" w:hAnsi="Arial"/>
          <w:b/>
          <w:bCs/>
          <w:color w:val="1B3A6B"/>
          <w:sz w:val="32"/>
          <w:szCs w:val="32"/>
        </w:rPr>
        <w:t xml:space="preserve">Chapter 1.2 — The Art Style: Low-Poly Flat Illustration</w:t>
      </w:r>
    </w:p>
    <w:p>
      <w:pPr>
        <w:spacing w:after="140" w:before="140"/>
        <w:jc w:val="both"/>
      </w:pPr>
      <w:r>
        <w:rPr>
          <w:rFonts w:ascii="Arial" w:cs="Arial" w:eastAsia="Arial" w:hAnsi="Arial"/>
          <w:sz w:val="22"/>
          <w:szCs w:val="22"/>
        </w:rPr>
        <w:t xml:space="preserve">Low-poly flat illustration is the precise description of the art style, but it requires more specification than this to serve as a build directive. Several related styles are superficially similar but would produce wrong results: pixel art, isometric game graphics, corporate vector illustration, cartoon character design. The differences between these and the target style are significant and must be understood.</w:t>
      </w:r>
    </w:p>
    <w:p>
      <w:pPr>
        <w:pStyle w:val="Heading3"/>
        <w:spacing w:after="140" w:before="320"/>
      </w:pPr>
      <w:r>
        <w:rPr>
          <w:rFonts w:ascii="Arial" w:cs="Arial" w:eastAsia="Arial" w:hAnsi="Arial"/>
          <w:b/>
          <w:bCs/>
          <w:color w:val="4A7CC7"/>
          <w:sz w:val="26"/>
          <w:szCs w:val="26"/>
        </w:rPr>
        <w:t xml:space="preserve">What Low-Poly Flat Illustration Is</w:t>
      </w:r>
    </w:p>
    <w:p>
      <w:pPr>
        <w:spacing w:after="140" w:before="140"/>
        <w:jc w:val="both"/>
      </w:pPr>
      <w:r>
        <w:rPr>
          <w:rFonts w:ascii="Arial" w:cs="Arial" w:eastAsia="Arial" w:hAnsi="Arial"/>
          <w:sz w:val="22"/>
          <w:szCs w:val="22"/>
        </w:rPr>
        <w:t xml:space="preserve">Low-poly refers to the polygon count of the rendered forms. Every shape in this style is built from relatively few polygons — the minimum required to produce a recognisable silhouette of the thing being represented. A human figure at this polygon count has a head that is a rough rounded polygon with facial features suggested rather than detailed. Shoulders are angular. The silhouette reads immediately as human but the interior detail is abstract. Arms are simplified to their essential shape — a few polygons that communicate limb structure without anatomical precision.</w:t>
      </w:r>
    </w:p>
    <w:p>
      <w:pPr>
        <w:spacing w:after="140" w:before="140"/>
        <w:jc w:val="both"/>
      </w:pPr>
      <w:r>
        <w:rPr>
          <w:rFonts w:ascii="Arial" w:cs="Arial" w:eastAsia="Arial" w:hAnsi="Arial"/>
          <w:sz w:val="22"/>
          <w:szCs w:val="22"/>
        </w:rPr>
        <w:t xml:space="preserve">Flat refers to the shading model. There are no gradients within individual polygons in the standard flat shading style — each polygon face is a single solid colour. Depth is created through the strategic choice of polygon colours rather than through gradient shading within faces. A cube rendered in flat low-poly style has three visible faces, each a different value of the same colour — the top face lightest, the front face mid-value, the side face darkest. This creates the impression of three-dimensionality through colour selection alone.</w:t>
      </w:r>
    </w:p>
    <w:p>
      <w:pPr>
        <w:spacing w:after="140" w:before="140"/>
        <w:jc w:val="both"/>
      </w:pPr>
      <w:r>
        <w:rPr>
          <w:rFonts w:ascii="Arial" w:cs="Arial" w:eastAsia="Arial" w:hAnsi="Arial"/>
          <w:sz w:val="22"/>
          <w:szCs w:val="22"/>
        </w:rPr>
        <w:t xml:space="preserve">The combination of low polygon count and flat shading produces a style that is simultaneously abstract and instantly readable, which is exactly the quality required for The Office. The user needs to be able to read what each character is doing from across the canvas without zooming in. Low-poly flat illustration allows this because the forms are reduced to their most essential, most readable shapes.</w:t>
      </w:r>
    </w:p>
    <w:p>
      <w:pPr>
        <w:pStyle w:val="Heading3"/>
        <w:spacing w:after="140" w:before="320"/>
      </w:pPr>
      <w:r>
        <w:rPr>
          <w:rFonts w:ascii="Arial" w:cs="Arial" w:eastAsia="Arial" w:hAnsi="Arial"/>
          <w:b/>
          <w:bCs/>
          <w:color w:val="4A7CC7"/>
          <w:sz w:val="26"/>
          <w:szCs w:val="26"/>
        </w:rPr>
        <w:t xml:space="preserve">What It Is Not</w:t>
      </w:r>
    </w:p>
    <w:p>
      <w:pPr>
        <w:spacing w:after="140" w:before="140"/>
        <w:jc w:val="both"/>
      </w:pPr>
      <w:r>
        <w:rPr>
          <w:rFonts w:ascii="Arial" w:cs="Arial" w:eastAsia="Arial" w:hAnsi="Arial"/>
          <w:sz w:val="22"/>
          <w:szCs w:val="22"/>
        </w:rPr>
        <w:t xml:space="preserve">Pixel art uses square pixels as its fundamental unit and produces a grid-like aesthetic associated with retro gaming. This would produce the wrong period association — pixel art reads as 1970s or early 1980s computer game, which is not the corporate office feeling required.</w:t>
      </w:r>
    </w:p>
    <w:p>
      <w:pPr>
        <w:spacing w:after="140" w:before="140"/>
        <w:jc w:val="both"/>
      </w:pPr>
      <w:r>
        <w:rPr>
          <w:rFonts w:ascii="Arial" w:cs="Arial" w:eastAsia="Arial" w:hAnsi="Arial"/>
          <w:sz w:val="22"/>
          <w:szCs w:val="22"/>
        </w:rPr>
        <w:t xml:space="preserve">Isometric game graphics use a strict isometric projection with equal-length edges at specific angles, typically 30 degrees. This produces the grid-like visual organisation familiar from games like SimCity or RollerCoaster Tycoon. While related to the target style, strict isometric projection creates visual complexity when many objects overlap and requires much more precise placement of every element. The target style uses a looser perspective — more of an overhead view with slight angle rather than strict isometric — which allows more visual flexibility.</w:t>
      </w:r>
    </w:p>
    <w:p>
      <w:pPr>
        <w:spacing w:after="140" w:before="140"/>
        <w:jc w:val="both"/>
      </w:pPr>
      <w:r>
        <w:rPr>
          <w:rFonts w:ascii="Arial" w:cs="Arial" w:eastAsia="Arial" w:hAnsi="Arial"/>
          <w:sz w:val="22"/>
          <w:szCs w:val="22"/>
        </w:rPr>
        <w:t xml:space="preserve">Corporate vector illustration is the flat style common in business software marketing: clean, smooth curves, consistent stroke weights, characters that look like stock illustrations of diversity rather than individuals. This style is appropriate for marketing materials but produces exactly the generic quality that The Office is designed to avoid. The characters in The Office must feel specific and individual. Corporate vector illustration makes them feel interchangeable.</w:t>
      </w:r>
    </w:p>
    <w:p>
      <w:pPr>
        <w:spacing w:after="140" w:before="140"/>
        <w:jc w:val="both"/>
      </w:pPr>
      <w:r>
        <w:rPr>
          <w:rFonts w:ascii="Arial" w:cs="Arial" w:eastAsia="Arial" w:hAnsi="Arial"/>
          <w:sz w:val="22"/>
          <w:szCs w:val="22"/>
        </w:rPr>
        <w:t xml:space="preserve">Cartoon character design implies exaggerated proportions, simplified features, and an aesthetic register associated with animation or children's media. The characters in The Office should be slightly caricatured but not cartoon. They are adults in a professional context. The style should suggest that without making them look like characters from a business-themed cartoon show.</w:t>
      </w:r>
    </w:p>
    <w:p>
      <w:pPr>
        <w:pStyle w:val="Heading3"/>
        <w:spacing w:after="140" w:before="320"/>
      </w:pPr>
      <w:r>
        <w:rPr>
          <w:rFonts w:ascii="Arial" w:cs="Arial" w:eastAsia="Arial" w:hAnsi="Arial"/>
          <w:b/>
          <w:bCs/>
          <w:color w:val="4A7CC7"/>
          <w:sz w:val="26"/>
          <w:szCs w:val="26"/>
        </w:rPr>
        <w:t xml:space="preserve">Specific Proportion Guidelines</w:t>
      </w:r>
    </w:p>
    <w:p>
      <w:pPr>
        <w:spacing w:after="140" w:before="140"/>
        <w:jc w:val="both"/>
      </w:pPr>
      <w:r>
        <w:rPr>
          <w:rFonts w:ascii="Arial" w:cs="Arial" w:eastAsia="Arial" w:hAnsi="Arial"/>
          <w:sz w:val="22"/>
          <w:szCs w:val="22"/>
        </w:rPr>
        <w:t xml:space="preserve">Head to body ratio: heads should be approximately one-fifth to one-sixth of total standing figure height. This is slightly larger than realistic proportions — in reality heads are about one-seventh to one-eighth of body height — but not so exaggerated that the characters look cartoon-like. The slight enlargement of the head serves readability: the head is where expression and identity live, and making it slightly larger ensures it registers clearly at small canvas sizes.</w:t>
      </w:r>
    </w:p>
    <w:p>
      <w:pPr>
        <w:spacing w:after="140" w:before="140"/>
        <w:jc w:val="both"/>
      </w:pPr>
      <w:r>
        <w:rPr>
          <w:rFonts w:ascii="Arial" w:cs="Arial" w:eastAsia="Arial" w:hAnsi="Arial"/>
          <w:sz w:val="22"/>
          <w:szCs w:val="22"/>
        </w:rPr>
        <w:t xml:space="preserve">Body width: characters should be slightly wider than their realistic proportions would suggest, because flat polygon forms tend to look thin and spindly at realistic width. Shoulders should be approximately one and a half times the width of the head. This creates a solid, stable silhouette.</w:t>
      </w:r>
    </w:p>
    <w:p>
      <w:pPr>
        <w:spacing w:after="140" w:before="140"/>
        <w:jc w:val="both"/>
      </w:pPr>
      <w:r>
        <w:rPr>
          <w:rFonts w:ascii="Arial" w:cs="Arial" w:eastAsia="Arial" w:hAnsi="Arial"/>
          <w:sz w:val="22"/>
          <w:szCs w:val="22"/>
        </w:rPr>
        <w:t xml:space="preserve">Hand and foot detail: hands are simplified to a single polygon shape that suggests the hand without showing individual fingers. Feet are similarly simplified — two or three polygons that convey the shoe shape appropriate to the character's wardrobe. Detail at this level would require significantly higher polygon counts and would not be visible at typical viewing distances anyway.</w:t>
      </w:r>
    </w:p>
    <w:p>
      <w:pPr>
        <w:pStyle w:val="Heading2"/>
        <w:spacing w:after="180" w:before="400"/>
      </w:pPr>
      <w:r>
        <w:rPr>
          <w:rFonts w:ascii="Arial" w:cs="Arial" w:eastAsia="Arial" w:hAnsi="Arial"/>
          <w:b/>
          <w:bCs/>
          <w:color w:val="1B3A6B"/>
          <w:sz w:val="32"/>
          <w:szCs w:val="32"/>
        </w:rPr>
        <w:t xml:space="preserve">Chapter 1.3 — The Colour Palette</w:t>
      </w:r>
    </w:p>
    <w:p>
      <w:pPr>
        <w:spacing w:after="140" w:before="140"/>
        <w:jc w:val="both"/>
      </w:pPr>
      <w:r>
        <w:rPr>
          <w:rFonts w:ascii="Arial" w:cs="Arial" w:eastAsia="Arial" w:hAnsi="Arial"/>
          <w:sz w:val="22"/>
          <w:szCs w:val="22"/>
        </w:rPr>
        <w:t xml:space="preserve">The colour palette of The Office must accomplish three things simultaneously: it must feel authentically mid-1980s corporate, it must create enough contrast for characters and objects to be legible against the environment, and it must feel warm and inhabitable rather than cold and institutional. Corporate offices of the era were not pleasant looking by contemporary standards, but they were recognisably human spaces, and the palette must reflect this.</w:t>
      </w:r>
    </w:p>
    <w:p>
      <w:pPr>
        <w:pStyle w:val="Heading3"/>
        <w:spacing w:after="140" w:before="320"/>
      </w:pPr>
      <w:r>
        <w:rPr>
          <w:rFonts w:ascii="Arial" w:cs="Arial" w:eastAsia="Arial" w:hAnsi="Arial"/>
          <w:b/>
          <w:bCs/>
          <w:color w:val="4A7CC7"/>
          <w:sz w:val="26"/>
          <w:szCs w:val="26"/>
        </w:rPr>
        <w:t xml:space="preserve">Environment Colours</w:t>
      </w:r>
    </w:p>
    <w:p>
      <w:pPr>
        <w:spacing w:after="140" w:before="140"/>
        <w:jc w:val="both"/>
      </w:pPr>
      <w:r>
        <w:rPr>
          <w:rFonts w:ascii="Arial" w:cs="Arial" w:eastAsia="Arial" w:hAnsi="Arial"/>
          <w:sz w:val="22"/>
          <w:szCs w:val="22"/>
        </w:rPr>
        <w:t xml:space="preserve">The primary wall colour is warm cream — approximately RGB 245, 238, 220. This is the specific shade of white that every 1980s office wall turned after a few years of fluorescent lighting and human habitation. It is not grey-white, which would feel contemporary. It is not yellow-white, which would feel dirty. It is the specific warm, slightly tired white of a space that has been used but is not neglected.</w:t>
      </w:r>
    </w:p>
    <w:p>
      <w:pPr>
        <w:spacing w:after="140" w:before="140"/>
        <w:jc w:val="both"/>
      </w:pPr>
      <w:r>
        <w:rPr>
          <w:rFonts w:ascii="Arial" w:cs="Arial" w:eastAsia="Arial" w:hAnsi="Arial"/>
          <w:sz w:val="22"/>
          <w:szCs w:val="22"/>
        </w:rPr>
        <w:t xml:space="preserve">The carpet is the most visually complex surface in the environment. 1980s office carpet was almost universally patterned — geometric or abstract patterns in muted colours that were chosen for their ability to hide stains and their relative fashionability at the time. The RaptorFlow office carpet uses a pattern of irregular diamonds in two colours: a muted burgundy-brown — approximately RGB 120, 65, 70 — and a warm mid-grey — approximately RGB 140, 135, 130. The pattern is not tile-regular; it has the slightly imprecise quality of an actual woven carpet.</w:t>
      </w:r>
    </w:p>
    <w:p>
      <w:pPr>
        <w:spacing w:after="140" w:before="140"/>
        <w:jc w:val="both"/>
      </w:pPr>
      <w:r>
        <w:rPr>
          <w:rFonts w:ascii="Arial" w:cs="Arial" w:eastAsia="Arial" w:hAnsi="Arial"/>
          <w:sz w:val="22"/>
          <w:szCs w:val="22"/>
        </w:rPr>
        <w:t xml:space="preserve">The primary wood tone — used for all desk surfaces, chair legs, filing cabinets, and built-in shelving — is dark walnut, approximately RGB 75, 45, 25. This is warmer than black furniture but darker than the honey oak of the decade. It reads as substantial and expensive, which is appropriate for an office that is meant to convey capability and seriousness.</w:t>
      </w:r>
    </w:p>
    <w:p>
      <w:pPr>
        <w:spacing w:after="140" w:before="140"/>
        <w:jc w:val="both"/>
      </w:pPr>
      <w:r>
        <w:rPr>
          <w:rFonts w:ascii="Arial" w:cs="Arial" w:eastAsia="Arial" w:hAnsi="Arial"/>
          <w:sz w:val="22"/>
          <w:szCs w:val="22"/>
        </w:rPr>
        <w:t xml:space="preserve">The fluorescent ceiling lighting creates a wash of warm yellow-white across all surfaces. In the flat polygon style, this is achieved by slightly warming the top-facing surfaces of all horizontal elements — desk surfaces, table tops, the floor directly below the lighting — while keeping vertical surfaces at the baseline colour. The effect is subtle but creates the characteristic under-fluorescent-lighting quality without requiring complex lighting calculations.</w:t>
      </w:r>
    </w:p>
    <w:p>
      <w:pPr>
        <w:pStyle w:val="Heading3"/>
        <w:spacing w:after="140" w:before="320"/>
      </w:pPr>
      <w:r>
        <w:rPr>
          <w:rFonts w:ascii="Arial" w:cs="Arial" w:eastAsia="Arial" w:hAnsi="Arial"/>
          <w:b/>
          <w:bCs/>
          <w:color w:val="4A7CC7"/>
          <w:sz w:val="26"/>
          <w:szCs w:val="26"/>
        </w:rPr>
        <w:t xml:space="preserve">Character Colours</w:t>
      </w:r>
    </w:p>
    <w:p>
      <w:pPr>
        <w:spacing w:after="140" w:before="140"/>
        <w:jc w:val="both"/>
      </w:pPr>
      <w:r>
        <w:rPr>
          <w:rFonts w:ascii="Arial" w:cs="Arial" w:eastAsia="Arial" w:hAnsi="Arial"/>
          <w:sz w:val="22"/>
          <w:szCs w:val="22"/>
        </w:rPr>
        <w:t xml:space="preserve">Characters use a carefully selected palette of skin tones and clothing colours that creates visual diversity across the twenty-one agents without making the colour choices feel arbitrary or tokenistic. The skin tone palette covers seven distinct values ranging from very light — approximately RGB 255, 220, 185 — to very dark — approximately RGB 100, 60, 40 — with five intermediate values. Each character is assigned a specific skin tone from this palette that is consistent with their visual identity.</w:t>
      </w:r>
    </w:p>
    <w:p>
      <w:pPr>
        <w:spacing w:after="140" w:before="140"/>
        <w:jc w:val="both"/>
      </w:pPr>
      <w:r>
        <w:rPr>
          <w:rFonts w:ascii="Arial" w:cs="Arial" w:eastAsia="Arial" w:hAnsi="Arial"/>
          <w:sz w:val="22"/>
          <w:szCs w:val="22"/>
        </w:rPr>
        <w:t xml:space="preserve">Clothing colours are the primary differentiator between characters and must therefore be distinctive enough to allow quick identification at small sizes. The twelve Council avatars and eight support specialists each have a signature clothing colour — not their entire wardrobe is this colour, but their primary visible garment uses it as the primary or accent tone. These colours are chosen to avoid visual conflicts with neighbouring characters' primary colours in the typical office layout.</w:t>
      </w:r>
    </w:p>
    <w:p>
      <w:pPr>
        <w:pStyle w:val="Heading3"/>
        <w:spacing w:after="140" w:before="320"/>
      </w:pPr>
      <w:r>
        <w:rPr>
          <w:rFonts w:ascii="Arial" w:cs="Arial" w:eastAsia="Arial" w:hAnsi="Arial"/>
          <w:b/>
          <w:bCs/>
          <w:color w:val="4A7CC7"/>
          <w:sz w:val="26"/>
          <w:szCs w:val="26"/>
        </w:rPr>
        <w:t xml:space="preserve">Accent Colours for System Events</w:t>
      </w:r>
    </w:p>
    <w:p>
      <w:pPr>
        <w:spacing w:after="140" w:before="140"/>
        <w:jc w:val="both"/>
      </w:pPr>
      <w:r>
        <w:rPr>
          <w:rFonts w:ascii="Arial" w:cs="Arial" w:eastAsia="Arial" w:hAnsi="Arial"/>
          <w:sz w:val="22"/>
          <w:szCs w:val="22"/>
        </w:rPr>
        <w:t xml:space="preserve">Specific colours are reserved for system event visualisation — colours that do not appear in the ambient office environment and therefore read immediately as meaning something when they do appear. A bright amber — approximately RGB 255, 185, 50 — is used for pager notification animations and file delivery indicators. A clear blue — approximately RGB 80, 160, 240 — is used for speech bubbles and thought bubbles. A warm green — approximately RGB 90, 190, 100 — is used for task completion indicators. A red-orange — approximately RGB 235, 100, 70 — is used for alert and urgent notification indicators. These colours appear only in their designated contexts and create an immediate visual grammar that users learn without being taught.</w:t>
      </w:r>
    </w:p>
    <w:p>
      <w:pPr>
        <w:pStyle w:val="Heading2"/>
        <w:spacing w:after="180" w:before="400"/>
      </w:pPr>
      <w:r>
        <w:rPr>
          <w:rFonts w:ascii="Arial" w:cs="Arial" w:eastAsia="Arial" w:hAnsi="Arial"/>
          <w:b/>
          <w:bCs/>
          <w:color w:val="1B3A6B"/>
          <w:sz w:val="32"/>
          <w:szCs w:val="32"/>
        </w:rPr>
        <w:t xml:space="preserve">Chapter 1.4 — The Perspective and Layout</w:t>
      </w:r>
    </w:p>
    <w:p>
      <w:pPr>
        <w:spacing w:after="140" w:before="140"/>
        <w:jc w:val="both"/>
      </w:pPr>
      <w:r>
        <w:rPr>
          <w:rFonts w:ascii="Arial" w:cs="Arial" w:eastAsia="Arial" w:hAnsi="Arial"/>
          <w:sz w:val="22"/>
          <w:szCs w:val="22"/>
        </w:rPr>
        <w:t xml:space="preserve">The perspective is a modified top-down view with a slight southward tilt — approximately fifteen degrees from directly overhead. This perspective allows the user to see desk surfaces, the faces of seated characters, and the full floor plan simultaneously. It is not a true isometric projection, which would require precise 30-degree angles and consistent edge lengths. It is a looser approximation that allows more visual flexibility at the cost of perfect geometric consistency.</w:t>
      </w:r>
    </w:p>
    <w:p>
      <w:pPr>
        <w:spacing w:after="140" w:before="140"/>
        <w:jc w:val="both"/>
      </w:pPr>
      <w:r>
        <w:rPr>
          <w:rFonts w:ascii="Arial" w:cs="Arial" w:eastAsia="Arial" w:hAnsi="Arial"/>
          <w:sz w:val="22"/>
          <w:szCs w:val="22"/>
        </w:rPr>
        <w:t xml:space="preserve">The full office layout occupies a canvas that is conceptually much larger than the screen at any given moment. The user navigates the canvas by panning — either by clicking and dragging or by using edge-scroll navigation when the cursor approaches the edge of the visible area. Zooming is available through standard zoom controls, allowing the user to see the full office overview at minimum zoom or focus on individual character details at maximum zoom.</w:t>
      </w:r>
    </w:p>
    <w:p>
      <w:pPr>
        <w:pStyle w:val="Heading3"/>
        <w:spacing w:after="140" w:before="320"/>
      </w:pPr>
      <w:r>
        <w:rPr>
          <w:rFonts w:ascii="Arial" w:cs="Arial" w:eastAsia="Arial" w:hAnsi="Arial"/>
          <w:b/>
          <w:bCs/>
          <w:color w:val="4A7CC7"/>
          <w:sz w:val="26"/>
          <w:szCs w:val="26"/>
        </w:rPr>
        <w:t xml:space="preserve">The Office Floor Plan</w:t>
      </w:r>
    </w:p>
    <w:p>
      <w:pPr>
        <w:spacing w:after="140" w:before="140"/>
        <w:jc w:val="both"/>
      </w:pPr>
      <w:r>
        <w:rPr>
          <w:rFonts w:ascii="Arial" w:cs="Arial" w:eastAsia="Arial" w:hAnsi="Arial"/>
          <w:sz w:val="22"/>
          <w:szCs w:val="22"/>
        </w:rPr>
        <w:t xml:space="preserve">The building is rectangular, oriented with the longer axis horizontal. The total canvas dimensions are designed to feel like a genuine medium-sized office floor — not so small that it feels cramped with twenty-one agents, not so large that it feels empty. At the overview zoom level, the entire office fits within the screen with some breathing room. At working zoom level, approximately one-third to one-half of the office is visible, centred on whatever is most active at the moment.</w:t>
      </w:r>
    </w:p>
    <w:p>
      <w:pPr>
        <w:spacing w:after="140" w:before="140"/>
        <w:jc w:val="both"/>
      </w:pPr>
      <w:r>
        <w:rPr>
          <w:rFonts w:ascii="Arial" w:cs="Arial" w:eastAsia="Arial" w:hAnsi="Arial"/>
          <w:sz w:val="22"/>
          <w:szCs w:val="22"/>
        </w:rPr>
        <w:t xml:space="preserve">The floor plan divides into functional zones that the user can learn to navigate intuitively after a few sessions. The corner office is always in the top-right corner — the classic power-position placement that is culturally consistent with the 1980s aesthetic. The open plan agent workspace occupies the large central area. The conference room is centrally located with glass walls visible from all surrounding areas. The support wing offices line the left side. The reception and lobby are at the bottom-centre, representing the primary entry point. The server room is in the back-left corner, slightly isolated from the primary work areas. The research station occupies a shared workspace area between the council pods and the support wing.</w:t>
      </w:r>
    </w:p>
    <w:p>
      <w:pPr>
        <w:pStyle w:val="Heading1"/>
        <w:spacing w:after="240" w:before="520"/>
      </w:pPr>
      <w:r>
        <w:rPr>
          <w:rFonts w:ascii="Arial" w:cs="Arial" w:eastAsia="Arial" w:hAnsi="Arial"/>
          <w:b/>
          <w:bCs/>
          <w:color w:val="0D1F3C"/>
          <w:sz w:val="40"/>
          <w:szCs w:val="40"/>
        </w:rPr>
        <w:t xml:space="preserve">Part Two: The Reception and Lobby</w:t>
      </w:r>
    </w:p>
    <w:p>
      <w:pPr>
        <w:pStyle w:val="Heading2"/>
        <w:spacing w:after="180" w:before="400"/>
      </w:pPr>
      <w:r>
        <w:rPr>
          <w:rFonts w:ascii="Arial" w:cs="Arial" w:eastAsia="Arial" w:hAnsi="Arial"/>
          <w:b/>
          <w:bCs/>
          <w:color w:val="1B3A6B"/>
          <w:sz w:val="32"/>
          <w:szCs w:val="32"/>
        </w:rPr>
        <w:t xml:space="preserve">Chapter 2.1 — Physical Description</w:t>
      </w:r>
    </w:p>
    <w:p>
      <w:pPr>
        <w:spacing w:after="140" w:before="140"/>
        <w:jc w:val="both"/>
      </w:pPr>
      <w:r>
        <w:rPr>
          <w:rFonts w:ascii="Arial" w:cs="Arial" w:eastAsia="Arial" w:hAnsi="Arial"/>
          <w:sz w:val="22"/>
          <w:szCs w:val="22"/>
        </w:rPr>
        <w:t xml:space="preserve">The reception area is the first space visible when a user opens The Office view from the dashboard. It occupies the front-centre section of the building, representing the interface between the external world — where the user's work requests arrive — and the internal office where that work is processed.</w:t>
      </w:r>
    </w:p>
    <w:p>
      <w:pPr>
        <w:spacing w:after="140" w:before="140"/>
        <w:jc w:val="both"/>
      </w:pPr>
      <w:r>
        <w:rPr>
          <w:rFonts w:ascii="Arial" w:cs="Arial" w:eastAsia="Arial" w:hAnsi="Arial"/>
          <w:sz w:val="22"/>
          <w:szCs w:val="22"/>
        </w:rPr>
        <w:t xml:space="preserve">The reception desk is the visual anchor of the space. It is large relative to the characters who inhabit the lobby — a heavy L-shaped desk in dark walnut with a glass-topped surface. On the glass surface are the tools of reception work: an oversized appointment book — its covers in dark green faux leather — which sits open to today's date and contains the schedule of active work and pending requests. A chunky desktop telephone in cream-beige with a coiled cord that connects to a base unit on the lower desk surface. A small green-screened CRT monitor displaying what appears to be a scheduling system. A nameplate on the desk edge reading 'Maya — Office Manager'.</w:t>
      </w:r>
    </w:p>
    <w:p>
      <w:pPr>
        <w:spacing w:after="140" w:before="140"/>
        <w:jc w:val="both"/>
      </w:pPr>
      <w:r>
        <w:rPr>
          <w:rFonts w:ascii="Arial" w:cs="Arial" w:eastAsia="Arial" w:hAnsi="Arial"/>
          <w:sz w:val="22"/>
          <w:szCs w:val="22"/>
        </w:rPr>
        <w:t xml:space="preserve">Behind the desk, a wall of pigeonholes occupies the full width. Each pigeonhole is labelled with a category of work: Campaigns, Research Requests, Content Briefs, Intelligence Alerts, Muse Messages, Urgent. Physical paper folders sit in various pigeonholes in different states of fullness. The pigeonhole visual status reflects the actual state of the work queue — a full Campaigns pigeonhole means active campaign work is in progress, an empty Intelligence Alerts pigeonhole means no significant competitive alerts are currently pending.</w:t>
      </w:r>
    </w:p>
    <w:p>
      <w:pPr>
        <w:spacing w:after="140" w:before="140"/>
        <w:jc w:val="both"/>
      </w:pPr>
      <w:r>
        <w:rPr>
          <w:rFonts w:ascii="Arial" w:cs="Arial" w:eastAsia="Arial" w:hAnsi="Arial"/>
          <w:sz w:val="22"/>
          <w:szCs w:val="22"/>
        </w:rPr>
        <w:t xml:space="preserve">To the right of the reception desk, the waiting area contains three low-backed chairs upholstered in corporate blue fabric — the specific blue of mid-1980s office furniture. A low coffee table sits in front of the chairs, bearing a small stack of industry publications — their titles are period-appropriate generic business magazine names rather than real publications. A potted plant — a peace lily, the quintessential 1980s office plant — sits in the corner behind the chairs. It looks healthy because Maya waters it consistently.</w:t>
      </w:r>
    </w:p>
    <w:p>
      <w:pPr>
        <w:pStyle w:val="Heading2"/>
        <w:spacing w:after="180" w:before="400"/>
      </w:pPr>
      <w:r>
        <w:rPr>
          <w:rFonts w:ascii="Arial" w:cs="Arial" w:eastAsia="Arial" w:hAnsi="Arial"/>
          <w:b/>
          <w:bCs/>
          <w:color w:val="1B3A6B"/>
          <w:sz w:val="32"/>
          <w:szCs w:val="32"/>
        </w:rPr>
        <w:t xml:space="preserve">Chapter 2.2 — Maya: The Office Manager</w:t>
      </w:r>
    </w:p>
    <w:p>
      <w:pPr>
        <w:spacing w:after="140" w:before="140"/>
        <w:jc w:val="both"/>
      </w:pPr>
      <w:r>
        <w:rPr>
          <w:rFonts w:ascii="Arial" w:cs="Arial" w:eastAsia="Arial" w:hAnsi="Arial"/>
          <w:sz w:val="22"/>
          <w:szCs w:val="22"/>
        </w:rPr>
        <w:t xml:space="preserve">Maya is not powered by inference. She is a deterministic character whose behaviour is driven entirely by the state of the work queue and the system event log. This is an important distinction: she does not think, she administers. Her behaviour is predictable and consistent, which is appropriate for an office manager role and efficient from a computational standpoint.</w:t>
      </w:r>
    </w:p>
    <w:p>
      <w:pPr>
        <w:spacing w:after="140" w:before="140"/>
        <w:jc w:val="both"/>
      </w:pPr>
      <w:r>
        <w:rPr>
          <w:rFonts w:ascii="Arial" w:cs="Arial" w:eastAsia="Arial" w:hAnsi="Arial"/>
          <w:sz w:val="22"/>
          <w:szCs w:val="22"/>
        </w:rPr>
        <w:t xml:space="preserve">Maya's visual design: a woman in her mid-thirties, practical business attire in navy and cream. Her hair is pulled back efficiently — not severely, but in a way that communicates organisation. She wears small gold earrings. Her expression in the idle state is focused-and-competent: the look of someone who is always processing, always aware of what needs to happen next. She does not smile vacantly. She is not unwelcoming. She is simply, precisely, doing her job.</w:t>
      </w:r>
    </w:p>
    <w:p>
      <w:pPr>
        <w:spacing w:after="140" w:before="140"/>
        <w:jc w:val="both"/>
      </w:pPr>
      <w:r>
        <w:rPr>
          <w:rFonts w:ascii="Arial" w:cs="Arial" w:eastAsia="Arial" w:hAnsi="Arial"/>
          <w:sz w:val="22"/>
          <w:szCs w:val="22"/>
        </w:rPr>
        <w:t xml:space="preserve">Maya's idle animations cycle through a set of behaviours that reflect realistic office management activity. She writes in the appointment book. She stamps documents with a satisfying downward motion. She picks up the phone, speaks briefly — the speech bubble shows administrative brevity: 'Yes. Three-fifteen. I will let him know.' — and replaces the receiver. She files documents into the pigeonholes behind her, reaching up to place things in higher slots and bending slightly for lower ones. She reviews something on the CRT monitor, scrolling with a keyboard shortcut. She organises the folders in the waiting area. She checks a printed list against something in the appointment book. All of these animations are idle behaviours — they communicate busyness without referencing any specific work event.</w:t>
      </w:r>
    </w:p>
    <w:p>
      <w:pPr>
        <w:pStyle w:val="Heading2"/>
        <w:spacing w:after="180" w:before="400"/>
      </w:pPr>
      <w:r>
        <w:rPr>
          <w:rFonts w:ascii="Arial" w:cs="Arial" w:eastAsia="Arial" w:hAnsi="Arial"/>
          <w:b/>
          <w:bCs/>
          <w:color w:val="1B3A6B"/>
          <w:sz w:val="32"/>
          <w:szCs w:val="32"/>
        </w:rPr>
        <w:t xml:space="preserve">Chapter 2.3 — The File Delivery Animation: Complete Specification</w:t>
      </w:r>
    </w:p>
    <w:p>
      <w:pPr>
        <w:spacing w:after="140" w:before="140"/>
        <w:jc w:val="both"/>
      </w:pPr>
      <w:r>
        <w:rPr>
          <w:rFonts w:ascii="Arial" w:cs="Arial" w:eastAsia="Arial" w:hAnsi="Arial"/>
          <w:sz w:val="22"/>
          <w:szCs w:val="22"/>
        </w:rPr>
        <w:t xml:space="preserve">The file delivery animation is the first animation most users see and the one that creates the most lasting impression of the product. It must be executed with precision, warmth, and a satisfying sense of physicality. Every detail matters.</w:t>
      </w:r>
    </w:p>
    <w:p>
      <w:pPr>
        <w:pStyle w:val="Heading3"/>
        <w:spacing w:after="140" w:before="320"/>
      </w:pPr>
      <w:r>
        <w:rPr>
          <w:rFonts w:ascii="Arial" w:cs="Arial" w:eastAsia="Arial" w:hAnsi="Arial"/>
          <w:b/>
          <w:bCs/>
          <w:color w:val="4A7CC7"/>
          <w:sz w:val="26"/>
          <w:szCs w:val="26"/>
        </w:rPr>
        <w:t xml:space="preserve">What Triggers the Animation</w:t>
      </w:r>
    </w:p>
    <w:p>
      <w:pPr>
        <w:spacing w:after="140" w:before="140"/>
        <w:jc w:val="both"/>
      </w:pPr>
      <w:r>
        <w:rPr>
          <w:rFonts w:ascii="Arial" w:cs="Arial" w:eastAsia="Arial" w:hAnsi="Arial"/>
          <w:sz w:val="22"/>
          <w:szCs w:val="22"/>
        </w:rPr>
        <w:t xml:space="preserve">The file delivery animation fires whenever the user submits any work to the system through the primary product interfaces: a new Campaign brief submitted through the campaign creation flow, a Council deliberation initiated from the Council view, a content generation request initiated from the Content Engine, or a major question submitted to Muse that requires Council-level analysis. Not every Muse message triggers the animation — only those that the routing logic determines require full Strategist engagement rather than direct response.</w:t>
      </w:r>
    </w:p>
    <w:p>
      <w:pPr>
        <w:pStyle w:val="Heading3"/>
        <w:spacing w:after="140" w:before="320"/>
      </w:pPr>
      <w:r>
        <w:rPr>
          <w:rFonts w:ascii="Arial" w:cs="Arial" w:eastAsia="Arial" w:hAnsi="Arial"/>
          <w:b/>
          <w:bCs/>
          <w:color w:val="4A7CC7"/>
          <w:sz w:val="26"/>
          <w:szCs w:val="26"/>
        </w:rPr>
        <w:t xml:space="preserve">The Animation Sequence</w:t>
      </w:r>
    </w:p>
    <w:p>
      <w:pPr>
        <w:spacing w:after="140" w:before="140"/>
        <w:jc w:val="both"/>
      </w:pPr>
      <w:r>
        <w:rPr>
          <w:rFonts w:ascii="Arial" w:cs="Arial" w:eastAsia="Arial" w:hAnsi="Arial"/>
          <w:sz w:val="22"/>
          <w:szCs w:val="22"/>
        </w:rPr>
        <w:t xml:space="preserve">Phase one: the file appears. A physical folder appears at the top of the canvas, slightly above and to the right of centre. The folder is the specific style of 1980s manila folder — thick cardstock, slightly rounded corners, with a reinforced top edge and a visible tab projecting above the top edge of the folder. The tab carries the project name, typed in a font that suggests a label maker or a typewriter: the project title from whatever was submitted. For a campaign brief titled 'Spring Collection Launch', the tab reads exactly that. For a Council question about competitive positioning, the tab reads the question, truncated if necessary but always legible.</w:t>
      </w:r>
    </w:p>
    <w:p>
      <w:pPr>
        <w:spacing w:after="140" w:before="140"/>
        <w:jc w:val="both"/>
      </w:pPr>
      <w:r>
        <w:rPr>
          <w:rFonts w:ascii="Arial" w:cs="Arial" w:eastAsia="Arial" w:hAnsi="Arial"/>
          <w:sz w:val="22"/>
          <w:szCs w:val="22"/>
        </w:rPr>
        <w:t xml:space="preserve">The folder does not simply appear from nothing. It arrives from the top of the canvas as if dropped from above, with a slight initial velocity that decelerates realistically as it descends. This is not a linear motion. The physics should suggest the slight bounce and airiness of paper — deceleration is eased, and when the folder lands, there is a very slight compression animation before it settles, as if a physical object has met a physical surface.</w:t>
      </w:r>
    </w:p>
    <w:p>
      <w:pPr>
        <w:spacing w:after="140" w:before="140"/>
        <w:jc w:val="both"/>
      </w:pPr>
      <w:r>
        <w:rPr>
          <w:rFonts w:ascii="Arial" w:cs="Arial" w:eastAsia="Arial" w:hAnsi="Arial"/>
          <w:sz w:val="22"/>
          <w:szCs w:val="22"/>
        </w:rPr>
        <w:t xml:space="preserve">Phase two: Maya receives the folder. After the folder has settled on the waiting area coffee table, Maya looks up from whatever she was doing. Her head turns toward the arrival in an animation that takes approximately half a second. She rises from her chair, walks to the waiting area — this takes one to two seconds depending on the distance — and picks up the folder. She looks at the tab, consults the appointment book, makes a brief notation, and turns toward the Strategist's office.</w:t>
      </w:r>
    </w:p>
    <w:p>
      <w:pPr>
        <w:spacing w:after="140" w:before="140"/>
        <w:jc w:val="both"/>
      </w:pPr>
      <w:r>
        <w:rPr>
          <w:rFonts w:ascii="Arial" w:cs="Arial" w:eastAsia="Arial" w:hAnsi="Arial"/>
          <w:sz w:val="22"/>
          <w:szCs w:val="22"/>
        </w:rPr>
        <w:t xml:space="preserve">Phase three: the journey. Maya carries the folder across the open plan to the Campaign Strategist's corner office. The path is not the shortest possible straight line — it navigates around desks and the boundaries of the agent pods, as a real person would navigate a real office. This journey typically takes three to five seconds of animation time. The user can watch Maya walk past the Council pods, past the conference room, and to the corner office door.</w:t>
      </w:r>
    </w:p>
    <w:p>
      <w:pPr>
        <w:spacing w:after="140" w:before="140"/>
        <w:jc w:val="both"/>
      </w:pPr>
      <w:r>
        <w:rPr>
          <w:rFonts w:ascii="Arial" w:cs="Arial" w:eastAsia="Arial" w:hAnsi="Arial"/>
          <w:sz w:val="22"/>
          <w:szCs w:val="22"/>
        </w:rPr>
        <w:t xml:space="preserve">If the Strategist is in the office, Maya knocks on the glass door — a subtle animation where her hand taps the glass twice — and enters when the Strategist looks up. She places the folder on the in-tray on the right side of the Strategist's desk, says something — the speech bubble appears briefly: 'New brief, [Strategist Name]. Just arrived.' — and returns to reception.</w:t>
      </w:r>
    </w:p>
    <w:p>
      <w:pPr>
        <w:spacing w:after="140" w:before="140"/>
        <w:jc w:val="both"/>
      </w:pPr>
      <w:r>
        <w:rPr>
          <w:rFonts w:ascii="Arial" w:cs="Arial" w:eastAsia="Arial" w:hAnsi="Arial"/>
          <w:sz w:val="22"/>
          <w:szCs w:val="22"/>
        </w:rPr>
        <w:t xml:space="preserve">If the Strategist is temporarily out of the office — which happens occasionally when active animations have the Strategist elsewhere — Maya waits at the office door for up to five seconds, then leaves the folder on the desk and returns. The Strategist finds it on their return.</w:t>
      </w:r>
    </w:p>
    <w:p>
      <w:pPr>
        <w:spacing w:after="140" w:before="140"/>
        <w:jc w:val="both"/>
      </w:pPr>
      <w:r>
        <w:rPr>
          <w:rFonts w:ascii="Arial" w:cs="Arial" w:eastAsia="Arial" w:hAnsi="Arial"/>
          <w:sz w:val="22"/>
          <w:szCs w:val="22"/>
        </w:rPr>
        <w:t xml:space="preserve">Phase four: reading. The Strategist picks up the folder from the in-tray. The reading animation is specific and important: the character holds the folder open at reading distance, the head angle adjusts slightly as if moving through the content, the animation pauses for a beat — a moment of what reads as genuine consideration — and then the Strategist either nods slightly (acceptance) or frowns slightly and reaches for the phone (clarification needed).</w:t>
      </w:r>
    </w:p>
    <w:p>
      <w:pPr>
        <w:spacing w:after="140" w:before="140"/>
        <w:jc w:val="both"/>
      </w:pPr>
      <w:r>
        <w:rPr>
          <w:rFonts w:ascii="Arial" w:cs="Arial" w:eastAsia="Arial" w:hAnsi="Arial"/>
          <w:sz w:val="22"/>
          <w:szCs w:val="22"/>
        </w:rPr>
        <w:t xml:space="preserve">Phase five: acceptance or clarification. If the brief is accepted — if it contained sufficient context for the agents to work with — the Strategist stamps the folder. The stamping animation is satisfying by design: a heavy-handed downward motion, the visual impression of a stamp making contact, and a brief pause after the stamp lands. The stamped folder is placed in the work queue. The Strategist then reaches for the pager.</w:t>
      </w:r>
    </w:p>
    <w:p>
      <w:pPr>
        <w:spacing w:after="140" w:before="140"/>
        <w:jc w:val="both"/>
      </w:pPr>
      <w:r>
        <w:rPr>
          <w:rFonts w:ascii="Arial" w:cs="Arial" w:eastAsia="Arial" w:hAnsi="Arial"/>
          <w:sz w:val="22"/>
          <w:szCs w:val="22"/>
        </w:rPr>
        <w:t xml:space="preserve">If clarification is needed — if the brief was too thin or too ambiguous — the Strategist picks up the phone. The call goes to the main work interface where the clarification request appears as an interactive prompt. Simultaneously, in The Office, the animation shows the Strategist on the phone, Maya receiving the call and walking back to the lobby, and the folder being returned to the waiting area. The visual story and the functional interface are synchronised.</w:t>
      </w:r>
    </w:p>
    <w:p>
      <w:pPr>
        <w:pStyle w:val="Heading3"/>
        <w:spacing w:after="140" w:before="320"/>
      </w:pPr>
      <w:r>
        <w:rPr>
          <w:rFonts w:ascii="Arial" w:cs="Arial" w:eastAsia="Arial" w:hAnsi="Arial"/>
          <w:b/>
          <w:bCs/>
          <w:color w:val="4A7CC7"/>
          <w:sz w:val="26"/>
          <w:szCs w:val="26"/>
        </w:rPr>
        <w:t xml:space="preserve">Zoom Interaction During Delivery</w:t>
      </w:r>
    </w:p>
    <w:p>
      <w:pPr>
        <w:spacing w:after="140" w:before="140"/>
        <w:jc w:val="both"/>
      </w:pPr>
      <w:r>
        <w:rPr>
          <w:rFonts w:ascii="Arial" w:cs="Arial" w:eastAsia="Arial" w:hAnsi="Arial"/>
          <w:sz w:val="22"/>
          <w:szCs w:val="22"/>
        </w:rPr>
        <w:t xml:space="preserve">The user can zoom in on the file delivery animation at any point. At maximum zoom, when the folder is resting on the coffee table before Maya picks it up, the tab text is fully legible. At maximum zoom during the Strategist's reading phase, the folder appears to contain printed pages — the text is represented as line-height placeholders rather than actual legible content, but the visual impression is of a document being reviewed rather than an empty prop.</w:t>
      </w:r>
    </w:p>
    <w:p>
      <w:pPr>
        <w:spacing w:after="140" w:before="140"/>
        <w:jc w:val="both"/>
      </w:pPr>
      <w:r>
        <w:rPr>
          <w:rFonts w:ascii="Arial" w:cs="Arial" w:eastAsia="Arial" w:hAnsi="Arial"/>
          <w:sz w:val="22"/>
          <w:szCs w:val="22"/>
        </w:rPr>
        <w:t xml:space="preserve">The zoom interaction is one of the moments users consistently report as unexpectedly delightful. The ability to zoom all the way in and see the name of their specific project on the folder tab — to see their actual work as a physical object being physically handled — creates the sense of reality that is the target feeling.</w:t>
      </w:r>
    </w:p>
    <w:p>
      <w:pPr>
        <w:pStyle w:val="Heading1"/>
        <w:spacing w:after="240" w:before="520"/>
      </w:pPr>
      <w:r>
        <w:rPr>
          <w:rFonts w:ascii="Arial" w:cs="Arial" w:eastAsia="Arial" w:hAnsi="Arial"/>
          <w:b/>
          <w:bCs/>
          <w:color w:val="0D1F3C"/>
          <w:sz w:val="40"/>
          <w:szCs w:val="40"/>
        </w:rPr>
        <w:t xml:space="preserve">Part Three: The Campaign Strategist's Corner Office</w:t>
      </w:r>
    </w:p>
    <w:p>
      <w:pPr>
        <w:pStyle w:val="Heading2"/>
        <w:spacing w:after="180" w:before="400"/>
      </w:pPr>
      <w:r>
        <w:rPr>
          <w:rFonts w:ascii="Arial" w:cs="Arial" w:eastAsia="Arial" w:hAnsi="Arial"/>
          <w:b/>
          <w:bCs/>
          <w:color w:val="1B3A6B"/>
          <w:sz w:val="32"/>
          <w:szCs w:val="32"/>
        </w:rPr>
        <w:t xml:space="preserve">Chapter 3.1 — The Room</w:t>
      </w:r>
    </w:p>
    <w:p>
      <w:pPr>
        <w:spacing w:after="140" w:before="140"/>
        <w:jc w:val="both"/>
      </w:pPr>
      <w:r>
        <w:rPr>
          <w:rFonts w:ascii="Arial" w:cs="Arial" w:eastAsia="Arial" w:hAnsi="Arial"/>
          <w:sz w:val="22"/>
          <w:szCs w:val="22"/>
        </w:rPr>
        <w:t xml:space="preserve">The corner office occupies the top-right corner of the building — universally understood in the 1980s corporate context as the position of the person who matters most. Glass walls on the south side and west side allow visibility from the open plan. From almost any position in the office, a line of sight to the Strategist's office is possible. The Strategist is always visible, which is appropriate: the primary agent the user works with should be visible and accessible at all times.</w:t>
      </w:r>
    </w:p>
    <w:p>
      <w:pPr>
        <w:spacing w:after="140" w:before="140"/>
        <w:jc w:val="both"/>
      </w:pPr>
      <w:r>
        <w:rPr>
          <w:rFonts w:ascii="Arial" w:cs="Arial" w:eastAsia="Arial" w:hAnsi="Arial"/>
          <w:sz w:val="22"/>
          <w:szCs w:val="22"/>
        </w:rPr>
        <w:t xml:space="preserve">The room dimensions are approximately one-and-a-half times the footprint of a standard agent workspace. This larger size is communicated through the canvas layout: the corner office clearly occupies more canvas space than any individual pod desk, and the interior has room for the large desk, the round meeting table, and clear circulation space that smaller workspaces do not have.</w:t>
      </w:r>
    </w:p>
    <w:p>
      <w:pPr>
        <w:pStyle w:val="Heading3"/>
        <w:spacing w:after="140" w:before="320"/>
      </w:pPr>
      <w:r>
        <w:rPr>
          <w:rFonts w:ascii="Arial" w:cs="Arial" w:eastAsia="Arial" w:hAnsi="Arial"/>
          <w:b/>
          <w:bCs/>
          <w:color w:val="4A7CC7"/>
          <w:sz w:val="26"/>
          <w:szCs w:val="26"/>
        </w:rPr>
        <w:t xml:space="preserve">The Desk</w:t>
      </w:r>
    </w:p>
    <w:p>
      <w:pPr>
        <w:spacing w:after="140" w:before="140"/>
        <w:jc w:val="both"/>
      </w:pPr>
      <w:r>
        <w:rPr>
          <w:rFonts w:ascii="Arial" w:cs="Arial" w:eastAsia="Arial" w:hAnsi="Arial"/>
          <w:sz w:val="22"/>
          <w:szCs w:val="22"/>
        </w:rPr>
        <w:t xml:space="preserve">The Campaign Strategist's desk is three times the width of any other desk in the office. This is the primary visual signal of authority in the space — not the glass walls, not the corner position, but the sheer size of the desk. It is dark walnut, matching the rest of the office furniture but larger and more clearly expensive-looking. The surface is organised rather than cluttered: an in-tray on the right, an out-tray on the left, a telephone and a large notepad in the centre-left area, and a framed photograph on the right rear corner.</w:t>
      </w:r>
    </w:p>
    <w:p>
      <w:pPr>
        <w:spacing w:after="140" w:before="140"/>
        <w:jc w:val="both"/>
      </w:pPr>
      <w:r>
        <w:rPr>
          <w:rFonts w:ascii="Arial" w:cs="Arial" w:eastAsia="Arial" w:hAnsi="Arial"/>
          <w:sz w:val="22"/>
          <w:szCs w:val="22"/>
        </w:rPr>
        <w:t xml:space="preserve">The nameplate on the front edge of the desk is the user's chosen name for the Strategist. This nameplate is rendered in brass-coloured lettering on a dark wood base. At maximum zoom, the name is fully legible. This is the detail that most users zoom in to confirm when they first open The Office after completing Screen 21. The name they chose is there. It reads as theirs.</w:t>
      </w:r>
    </w:p>
    <w:p>
      <w:pPr>
        <w:spacing w:after="140" w:before="140"/>
        <w:jc w:val="both"/>
      </w:pPr>
      <w:r>
        <w:rPr>
          <w:rFonts w:ascii="Arial" w:cs="Arial" w:eastAsia="Arial" w:hAnsi="Arial"/>
          <w:sz w:val="22"/>
          <w:szCs w:val="22"/>
        </w:rPr>
        <w:t xml:space="preserve">The credenza behind the desk carries: rolled campaign timelines, stacked report folders with labelled spines, several reference books, and two framed examples of work — abstract representations of marketing materials rather than specific real advertisements. The credenza is primarily decorative but contributes to the sense that this office belongs to someone who has accumulated expertise over time.</w:t>
      </w:r>
    </w:p>
    <w:p>
      <w:pPr>
        <w:pStyle w:val="Heading3"/>
        <w:spacing w:after="140" w:before="320"/>
      </w:pPr>
      <w:r>
        <w:rPr>
          <w:rFonts w:ascii="Arial" w:cs="Arial" w:eastAsia="Arial" w:hAnsi="Arial"/>
          <w:b/>
          <w:bCs/>
          <w:color w:val="4A7CC7"/>
          <w:sz w:val="26"/>
          <w:szCs w:val="26"/>
        </w:rPr>
        <w:t xml:space="preserve">The Whiteboard</w:t>
      </w:r>
    </w:p>
    <w:p>
      <w:pPr>
        <w:spacing w:after="140" w:before="140"/>
        <w:jc w:val="both"/>
      </w:pPr>
      <w:r>
        <w:rPr>
          <w:rFonts w:ascii="Arial" w:cs="Arial" w:eastAsia="Arial" w:hAnsi="Arial"/>
          <w:sz w:val="22"/>
          <w:szCs w:val="22"/>
        </w:rPr>
        <w:t xml:space="preserve">The whiteboard on the wall behind the credenza is the most dynamically changing element of the corner office. Its content reflects the current state of active campaigns and planning. When a new campaign is being planned, the whiteboard shows a simplified campaign timeline in rough diagrammatic form — arrows, boxes representing Moves, timeline markers. When a campaign is in execution, the whiteboard shows a simplified performance dashboard in hand-drawn chart form. When no campaign is active, the whiteboard shows strategic planning notes that reference the Foundation — positioning ideas, ICP reminders, competitive notes.</w:t>
      </w:r>
    </w:p>
    <w:p>
      <w:pPr>
        <w:spacing w:after="140" w:before="140"/>
        <w:jc w:val="both"/>
      </w:pPr>
      <w:r>
        <w:rPr>
          <w:rFonts w:ascii="Arial" w:cs="Arial" w:eastAsia="Arial" w:hAnsi="Arial"/>
          <w:sz w:val="22"/>
          <w:szCs w:val="22"/>
        </w:rPr>
        <w:t xml:space="preserve">The whiteboard content is generated as a visual template and updated by system events. The agent does not literally write on the whiteboard — the content updates as a visual state change rather than through an animation of writing. This keeps the visual fresh and relevant without requiring the computational overhead of real-time rendering of new whiteboard content.</w:t>
      </w:r>
    </w:p>
    <w:p>
      <w:pPr>
        <w:pStyle w:val="Heading3"/>
        <w:spacing w:after="140" w:before="320"/>
      </w:pPr>
      <w:r>
        <w:rPr>
          <w:rFonts w:ascii="Arial" w:cs="Arial" w:eastAsia="Arial" w:hAnsi="Arial"/>
          <w:b/>
          <w:bCs/>
          <w:color w:val="4A7CC7"/>
          <w:sz w:val="26"/>
          <w:szCs w:val="26"/>
        </w:rPr>
        <w:t xml:space="preserve">The Performance Monitor</w:t>
      </w:r>
    </w:p>
    <w:p>
      <w:pPr>
        <w:spacing w:after="140" w:before="140"/>
        <w:jc w:val="both"/>
      </w:pPr>
      <w:r>
        <w:rPr>
          <w:rFonts w:ascii="Arial" w:cs="Arial" w:eastAsia="Arial" w:hAnsi="Arial"/>
          <w:sz w:val="22"/>
          <w:szCs w:val="22"/>
        </w:rPr>
        <w:t xml:space="preserve">To one side of the desk, a separate CRT monitor displays performance data. Unlike the whiteboard, which shows planning content, this monitor shows live numbers — simplified representations of the current campaign metrics. CTR, spend, conversion rate, and the most important metric for the current campaign goal are displayed in the large digital readout style of 1980s business software. The numbers on this monitor update to reflect actual campaign performance, making it a functional as well as aesthetic element of the corner office.</w:t>
      </w:r>
    </w:p>
    <w:p>
      <w:pPr>
        <w:pStyle w:val="Heading3"/>
        <w:spacing w:after="140" w:before="320"/>
      </w:pPr>
      <w:r>
        <w:rPr>
          <w:rFonts w:ascii="Arial" w:cs="Arial" w:eastAsia="Arial" w:hAnsi="Arial"/>
          <w:b/>
          <w:bCs/>
          <w:color w:val="4A7CC7"/>
          <w:sz w:val="26"/>
          <w:szCs w:val="26"/>
        </w:rPr>
        <w:t xml:space="preserve">The Round Meeting Table</w:t>
      </w:r>
    </w:p>
    <w:p>
      <w:pPr>
        <w:spacing w:after="140" w:before="140"/>
        <w:jc w:val="both"/>
      </w:pPr>
      <w:r>
        <w:rPr>
          <w:rFonts w:ascii="Arial" w:cs="Arial" w:eastAsia="Arial" w:hAnsi="Arial"/>
          <w:sz w:val="22"/>
          <w:szCs w:val="22"/>
        </w:rPr>
        <w:t xml:space="preserve">The small round meeting table with four chairs is in the corner of the office diagonally opposite the desk. It serves as the Strategist's private meeting space — for conversations with individual Council avatars called into the office for specific consultation, for intern briefings, for moments when the Strategist wants to review something with another agent without convening the full Council.</w:t>
      </w:r>
    </w:p>
    <w:p>
      <w:pPr>
        <w:spacing w:after="140" w:before="140"/>
        <w:jc w:val="both"/>
      </w:pPr>
      <w:r>
        <w:rPr>
          <w:rFonts w:ascii="Arial" w:cs="Arial" w:eastAsia="Arial" w:hAnsi="Arial"/>
          <w:sz w:val="22"/>
          <w:szCs w:val="22"/>
        </w:rPr>
        <w:t xml:space="preserve">When a one-on-one meeting is happening in the corner office, both characters are animated at the round table: the Strategist on one side, the other character on the other. Speech bubbles appear, the body language is oriented toward each other. The content of these meetings is not visible in detail — speech bubbles show brief fragments — but the fact of the meeting is visible and creates the impression of ongoing working relationships within the office.</w:t>
      </w:r>
    </w:p>
    <w:p>
      <w:pPr>
        <w:pStyle w:val="Heading2"/>
        <w:spacing w:after="180" w:before="400"/>
      </w:pPr>
      <w:r>
        <w:rPr>
          <w:rFonts w:ascii="Arial" w:cs="Arial" w:eastAsia="Arial" w:hAnsi="Arial"/>
          <w:b/>
          <w:bCs/>
          <w:color w:val="1B3A6B"/>
          <w:sz w:val="32"/>
          <w:szCs w:val="32"/>
        </w:rPr>
        <w:t xml:space="preserve">Chapter 3.2 — The Strategist's Animation States</w:t>
      </w:r>
    </w:p>
    <w:p>
      <w:pPr>
        <w:pStyle w:val="Heading3"/>
        <w:spacing w:after="140" w:before="320"/>
      </w:pPr>
      <w:r>
        <w:rPr>
          <w:rFonts w:ascii="Arial" w:cs="Arial" w:eastAsia="Arial" w:hAnsi="Arial"/>
          <w:b/>
          <w:bCs/>
          <w:color w:val="4A7CC7"/>
          <w:sz w:val="26"/>
          <w:szCs w:val="26"/>
        </w:rPr>
        <w:t xml:space="preserve">Idle State: Active Work</w:t>
      </w:r>
    </w:p>
    <w:p>
      <w:pPr>
        <w:spacing w:after="140" w:before="140"/>
        <w:jc w:val="both"/>
      </w:pPr>
      <w:r>
        <w:rPr>
          <w:rFonts w:ascii="Arial" w:cs="Arial" w:eastAsia="Arial" w:hAnsi="Arial"/>
          <w:sz w:val="22"/>
          <w:szCs w:val="22"/>
        </w:rPr>
        <w:t xml:space="preserve">When no specific event is happening, the Strategist's idle animation cycles through a set of behaviours that communicate continuous engagement with the work. Writing in the notepad — the character leans forward slightly with the pen moving in irregular strokes that suggest genuine note-taking rather than a looped drawing animation. Reading documents from the in-tray — picking up a folder, holding it at reading distance, the head angle adjusting as if following content, setting it down and sometimes making a note before picking up the next one. Reviewing the performance monitor — turning to look at it, spending three to five seconds apparently reading the data, occasionally making a note or appearing to make a decision. Consulting the whiteboard — rising from the desk, walking to the whiteboard, adding something or apparently re-reading what is there, returning to the desk.</w:t>
      </w:r>
    </w:p>
    <w:p>
      <w:pPr>
        <w:spacing w:after="140" w:before="140"/>
        <w:jc w:val="both"/>
      </w:pPr>
      <w:r>
        <w:rPr>
          <w:rFonts w:ascii="Arial" w:cs="Arial" w:eastAsia="Arial" w:hAnsi="Arial"/>
          <w:sz w:val="22"/>
          <w:szCs w:val="22"/>
        </w:rPr>
        <w:t xml:space="preserve">These idle behaviours are not on a fixed loop. They are drawn from a pool of available animations and sequenced pseudo-randomly, with weightings that reflect realistic work behaviour — the Strategist spends more time writing and reading than they do at the whiteboard, because writing and reading are continuous work activities while whiteboard consultation is periodic. The pseudo-random sequencing ensures that users who watch the office for extended periods do not notice a repeating pattern.</w:t>
      </w:r>
    </w:p>
    <w:p>
      <w:pPr>
        <w:pStyle w:val="Heading3"/>
        <w:spacing w:after="140" w:before="320"/>
      </w:pPr>
      <w:r>
        <w:rPr>
          <w:rFonts w:ascii="Arial" w:cs="Arial" w:eastAsia="Arial" w:hAnsi="Arial"/>
          <w:b/>
          <w:bCs/>
          <w:color w:val="4A7CC7"/>
          <w:sz w:val="26"/>
          <w:szCs w:val="26"/>
        </w:rPr>
        <w:t xml:space="preserve">Brief Reception State</w:t>
      </w:r>
    </w:p>
    <w:p>
      <w:pPr>
        <w:spacing w:after="140" w:before="140"/>
        <w:jc w:val="both"/>
      </w:pPr>
      <w:r>
        <w:rPr>
          <w:rFonts w:ascii="Arial" w:cs="Arial" w:eastAsia="Arial" w:hAnsi="Arial"/>
          <w:sz w:val="22"/>
          <w:szCs w:val="22"/>
        </w:rPr>
        <w:t xml:space="preserve">Described in the file delivery animation specification above. The key animation notes for this state: the reading pause must feel genuine — at least two seconds of apparent still concentration before any visible response — because this pause is what communicates that the Strategist is actually processing the brief rather than performing reception for cosmetic purposes. The stamp animation must be satisfying in the physical sense: a committed downward motion, not a tentative tap. The pager reach must be deliberate: the character looks at the pager, types the message with both thumbs — the 1980s pager thumb-typing animation is specific enough to be recognisable and charming — and places it back on the desk.</w:t>
      </w:r>
    </w:p>
    <w:p>
      <w:pPr>
        <w:pStyle w:val="Heading3"/>
        <w:spacing w:after="140" w:before="320"/>
      </w:pPr>
      <w:r>
        <w:rPr>
          <w:rFonts w:ascii="Arial" w:cs="Arial" w:eastAsia="Arial" w:hAnsi="Arial"/>
          <w:b/>
          <w:bCs/>
          <w:color w:val="4A7CC7"/>
          <w:sz w:val="26"/>
          <w:szCs w:val="26"/>
        </w:rPr>
        <w:t xml:space="preserve">Thinking State</w:t>
      </w:r>
    </w:p>
    <w:p>
      <w:pPr>
        <w:spacing w:after="140" w:before="140"/>
        <w:jc w:val="both"/>
      </w:pPr>
      <w:r>
        <w:rPr>
          <w:rFonts w:ascii="Arial" w:cs="Arial" w:eastAsia="Arial" w:hAnsi="Arial"/>
          <w:sz w:val="22"/>
          <w:szCs w:val="22"/>
        </w:rPr>
        <w:t xml:space="preserve">When the system is processing a complex inference task — a Council synthesis, a long-form Muse response, a complex campaign planning request — the Strategist enters the thinking state. This is characterised by: rising from the desk and walking a short circuit of the office, typically past the round table and back. Pausing at the window-wall and appearing to look outward at the open plan. Returning to the desk and making a note. Walking to the whiteboard and writing something or erasing something.</w:t>
      </w:r>
    </w:p>
    <w:p>
      <w:pPr>
        <w:spacing w:after="140" w:before="140"/>
        <w:jc w:val="both"/>
      </w:pPr>
      <w:r>
        <w:rPr>
          <w:rFonts w:ascii="Arial" w:cs="Arial" w:eastAsia="Arial" w:hAnsi="Arial"/>
          <w:sz w:val="22"/>
          <w:szCs w:val="22"/>
        </w:rPr>
        <w:t xml:space="preserve">The thinking state is one of the most important animations in the system because it gives the user a visual explanation for inference latency that is natural rather than frustrating. When a response is taking ten seconds to generate, a loading spinner is annoying. The Strategist visibly thinking — pacing, making notes, reviewing the whiteboard — communicates that real work is happening, that the delay is the cost of getting it right, and that the response will be worth waiting for.</w:t>
      </w:r>
    </w:p>
    <w:p>
      <w:pPr>
        <w:spacing w:after="140" w:before="140"/>
        <w:jc w:val="both"/>
      </w:pPr>
      <w:r>
        <w:rPr>
          <w:rFonts w:ascii="Arial" w:cs="Arial" w:eastAsia="Arial" w:hAnsi="Arial"/>
          <w:sz w:val="22"/>
          <w:szCs w:val="22"/>
        </w:rPr>
        <w:t xml:space="preserve">The thinking state should match the apparent duration of the inference task. If a response arrives in four seconds, the thinking state should resolve in approximately four seconds. If a response takes fifteen seconds, the thinking state should continue for fifteen seconds without feeling artificially prolonged. This synchronisation is achieved by tying the thinking state's cycle length to the actual server-side processing state: the animation continues until the WebSocket event arrives indicating that the response is ready, at which point the Strategist returns to the desk and the response begins to appear.</w:t>
      </w:r>
    </w:p>
    <w:p>
      <w:pPr>
        <w:pStyle w:val="Heading3"/>
        <w:spacing w:after="140" w:before="320"/>
      </w:pPr>
      <w:r>
        <w:rPr>
          <w:rFonts w:ascii="Arial" w:cs="Arial" w:eastAsia="Arial" w:hAnsi="Arial"/>
          <w:b/>
          <w:bCs/>
          <w:color w:val="4A7CC7"/>
          <w:sz w:val="26"/>
          <w:szCs w:val="26"/>
        </w:rPr>
        <w:t xml:space="preserve">Deliberation State</w:t>
      </w:r>
    </w:p>
    <w:p>
      <w:pPr>
        <w:spacing w:after="140" w:before="140"/>
        <w:jc w:val="both"/>
      </w:pPr>
      <w:r>
        <w:rPr>
          <w:rFonts w:ascii="Arial" w:cs="Arial" w:eastAsia="Arial" w:hAnsi="Arial"/>
          <w:sz w:val="22"/>
          <w:szCs w:val="22"/>
        </w:rPr>
        <w:t xml:space="preserve">When a Council session is underway, the Strategist is in the conference room rather than the corner office. The corner office is not empty during this time — the interns are visible at their shared workstation outside the office, typically doing research tasks that the Strategist has delegated before entering the meeting. The corner office door is closed during Council sessions, a subtle visual detail that communicates that the Strategist is engaged elsewhere and is not to be disturbed.</w:t>
      </w:r>
    </w:p>
    <w:p>
      <w:pPr>
        <w:pStyle w:val="Heading1"/>
        <w:spacing w:after="240" w:before="520"/>
      </w:pPr>
      <w:r>
        <w:rPr>
          <w:rFonts w:ascii="Arial" w:cs="Arial" w:eastAsia="Arial" w:hAnsi="Arial"/>
          <w:b/>
          <w:bCs/>
          <w:color w:val="0D1F3C"/>
          <w:sz w:val="40"/>
          <w:szCs w:val="40"/>
        </w:rPr>
        <w:t xml:space="preserve">Part Four: The Open Plan Agent Workspace</w:t>
      </w:r>
    </w:p>
    <w:p>
      <w:pPr>
        <w:pStyle w:val="Heading2"/>
        <w:spacing w:after="180" w:before="400"/>
      </w:pPr>
      <w:r>
        <w:rPr>
          <w:rFonts w:ascii="Arial" w:cs="Arial" w:eastAsia="Arial" w:hAnsi="Arial"/>
          <w:b/>
          <w:bCs/>
          <w:color w:val="1B3A6B"/>
          <w:sz w:val="32"/>
          <w:szCs w:val="32"/>
        </w:rPr>
        <w:t xml:space="preserve">Chapter 4.1 — The Pod System</w:t>
      </w:r>
    </w:p>
    <w:p>
      <w:pPr>
        <w:spacing w:after="140" w:before="140"/>
        <w:jc w:val="both"/>
      </w:pPr>
      <w:r>
        <w:rPr>
          <w:rFonts w:ascii="Arial" w:cs="Arial" w:eastAsia="Arial" w:hAnsi="Arial"/>
          <w:sz w:val="22"/>
          <w:szCs w:val="22"/>
        </w:rPr>
        <w:t xml:space="preserve">The twelve Council avatars work in three pods arranged across the open plan area of the office. Each pod contains four agent workstations arranged in a loose cluster — close enough that characters in the same pod can interact easily, far enough that each workstation is clearly its own space. Between the pods, there is circulation space sufficient for characters to walk through without the canvas feeling crowded.</w:t>
      </w:r>
    </w:p>
    <w:p>
      <w:pPr>
        <w:spacing w:after="140" w:before="140"/>
        <w:jc w:val="both"/>
      </w:pPr>
      <w:r>
        <w:rPr>
          <w:rFonts w:ascii="Arial" w:cs="Arial" w:eastAsia="Arial" w:hAnsi="Arial"/>
          <w:sz w:val="22"/>
          <w:szCs w:val="22"/>
        </w:rPr>
        <w:t xml:space="preserve">The three pods are: the Creative Pod, which contains Ogilvy, Bernbach, Draper, and Hopkins; the Digital Pod, which contains Patel, Vaynerchuk, Sharp, and Godin; and the Strategy Pod, which contains Kotler, Ries, Cialdini, and Sutherland. The pod organisation is not arbitrary — it groups avatars whose domains are related enough that casual collaboration between them is plausible, while separating avatars whose stylistic differences are significant enough that their debates generate productive tension.</w:t>
      </w:r>
    </w:p>
    <w:p>
      <w:pPr>
        <w:pStyle w:val="Heading3"/>
        <w:spacing w:after="140" w:before="320"/>
      </w:pPr>
      <w:r>
        <w:rPr>
          <w:rFonts w:ascii="Arial" w:cs="Arial" w:eastAsia="Arial" w:hAnsi="Arial"/>
          <w:b/>
          <w:bCs/>
          <w:color w:val="4A7CC7"/>
          <w:sz w:val="26"/>
          <w:szCs w:val="26"/>
        </w:rPr>
        <w:t xml:space="preserve">Pod Visual Character</w:t>
      </w:r>
    </w:p>
    <w:p>
      <w:pPr>
        <w:spacing w:after="140" w:before="140"/>
        <w:jc w:val="both"/>
      </w:pPr>
      <w:r>
        <w:rPr>
          <w:rFonts w:ascii="Arial" w:cs="Arial" w:eastAsia="Arial" w:hAnsi="Arial"/>
          <w:sz w:val="22"/>
          <w:szCs w:val="22"/>
        </w:rPr>
        <w:t xml:space="preserve">Each pod has a slightly distinct visual character that reflects the working style of its inhabitants. The Creative Pod has the most visible clutter — papers, reference materials, pinned examples of work, books open to specific pages. The Digital Pod has the most screens — multiple CRT monitors per workstation, visible data displays on the shared pod area, a large shared screen on the wall behind the pod showing analytics-style data. The Strategy Pod is the most formally organised — files in order, books shelved neatly, surfaces clear enough to show the desk material beneath the work.</w:t>
      </w:r>
    </w:p>
    <w:p>
      <w:pPr>
        <w:spacing w:after="140" w:before="140"/>
        <w:jc w:val="both"/>
      </w:pPr>
      <w:r>
        <w:rPr>
          <w:rFonts w:ascii="Arial" w:cs="Arial" w:eastAsia="Arial" w:hAnsi="Arial"/>
          <w:sz w:val="22"/>
          <w:szCs w:val="22"/>
        </w:rPr>
        <w:t xml:space="preserve">These character differences are expressed through the prop set for each pod's workstations rather than through different furniture. All workstations use the same basic desk and chair. What varies is the accumulation of work-related objects on and around the desk: the specific stack of materials on Ogilvy's desk is different from the specific stack on Hopkins's desk, which is different again from Godin's almost-empty surface with a single whiteboard marker lying on it.</w:t>
      </w:r>
    </w:p>
    <w:p>
      <w:pPr>
        <w:pStyle w:val="Heading2"/>
        <w:spacing w:after="180" w:before="400"/>
      </w:pPr>
      <w:r>
        <w:rPr>
          <w:rFonts w:ascii="Arial" w:cs="Arial" w:eastAsia="Arial" w:hAnsi="Arial"/>
          <w:b/>
          <w:bCs/>
          <w:color w:val="1B3A6B"/>
          <w:sz w:val="32"/>
          <w:szCs w:val="32"/>
        </w:rPr>
        <w:t xml:space="preserve">Chapter 4.2 — Individual Workstation Specifications</w:t>
      </w:r>
    </w:p>
    <w:p>
      <w:pPr>
        <w:pStyle w:val="Heading3"/>
        <w:spacing w:after="140" w:before="320"/>
      </w:pPr>
      <w:r>
        <w:rPr>
          <w:rFonts w:ascii="Arial" w:cs="Arial" w:eastAsia="Arial" w:hAnsi="Arial"/>
          <w:b/>
          <w:bCs/>
          <w:color w:val="4A7CC7"/>
          <w:sz w:val="26"/>
          <w:szCs w:val="26"/>
        </w:rPr>
        <w:t xml:space="preserve">David Ogilvy's Workstation</w:t>
      </w:r>
    </w:p>
    <w:p>
      <w:pPr>
        <w:spacing w:after="140" w:before="140"/>
        <w:jc w:val="both"/>
      </w:pPr>
      <w:r>
        <w:rPr>
          <w:rFonts w:ascii="Arial" w:cs="Arial" w:eastAsia="Arial" w:hAnsi="Arial"/>
          <w:sz w:val="22"/>
          <w:szCs w:val="22"/>
        </w:rPr>
        <w:t xml:space="preserve">Ogilvy's desk is the most book-heavy in the office. Behind and to the side of his primary work surface, a small bookshelf holds approximately twenty physical books — represented as book-spine shapes in a range of heights and thicknesses. The spines show no real titles but are coloured in the academic and professional non-fiction palette: dark greens, burgundies, navy blues, and the faded khaki of older volumes. Several of the books are open on the desk beside him, held open with a paperweight — a small brass item that reads as important without being identifiable.</w:t>
      </w:r>
    </w:p>
    <w:p>
      <w:pPr>
        <w:spacing w:after="140" w:before="140"/>
        <w:jc w:val="both"/>
      </w:pPr>
      <w:r>
        <w:rPr>
          <w:rFonts w:ascii="Arial" w:cs="Arial" w:eastAsia="Arial" w:hAnsi="Arial"/>
          <w:sz w:val="22"/>
          <w:szCs w:val="22"/>
        </w:rPr>
        <w:t xml:space="preserve">The in-tray on Ogilvy's desk is always full. This is not a statement about his workload. It is a statement about the culture of accumulated research that defines his working method. The folders in the tray are labelled — client files, research compilations, competitive analysis documents. At zoom level, the folder tabs read category labels rather than specific content: Consumer Research, Competitive Copy, Headline Tests, Campaign History.</w:t>
      </w:r>
    </w:p>
    <w:p>
      <w:pPr>
        <w:spacing w:after="140" w:before="140"/>
        <w:jc w:val="both"/>
      </w:pPr>
      <w:r>
        <w:rPr>
          <w:rFonts w:ascii="Arial" w:cs="Arial" w:eastAsia="Arial" w:hAnsi="Arial"/>
          <w:sz w:val="22"/>
          <w:szCs w:val="22"/>
        </w:rPr>
        <w:t xml:space="preserve">On the right side of Ogilvy's monitor — the CRT screen that shows whatever he is currently working on — a piece of paper is taped with what appears to be his personal working maxims. The text is not legible at normal zoom but the visual impression is of someone who keeps their principles visible as a constant reference. At maximum zoom, the text is represented as line-height placeholders — not legible content.</w:t>
      </w:r>
    </w:p>
    <w:p>
      <w:pPr>
        <w:spacing w:after="140" w:before="140"/>
        <w:jc w:val="both"/>
      </w:pPr>
      <w:r>
        <w:rPr>
          <w:rFonts w:ascii="Arial" w:cs="Arial" w:eastAsia="Arial" w:hAnsi="Arial"/>
          <w:sz w:val="22"/>
          <w:szCs w:val="22"/>
        </w:rPr>
        <w:t xml:space="preserve">The notepad on Ogilvy's desk always shows fresh handwriting — the character animation includes periodic note-making, and the notepad visual updates to show new content after each session. The handwriting style is specific to Ogilvy: cramped but legible, with underlines for emphasis and margin annotations.</w:t>
      </w:r>
    </w:p>
    <w:p>
      <w:pPr>
        <w:pStyle w:val="Heading3"/>
        <w:spacing w:after="140" w:before="320"/>
      </w:pPr>
      <w:r>
        <w:rPr>
          <w:rFonts w:ascii="Arial" w:cs="Arial" w:eastAsia="Arial" w:hAnsi="Arial"/>
          <w:b/>
          <w:bCs/>
          <w:color w:val="4A7CC7"/>
          <w:sz w:val="26"/>
          <w:szCs w:val="26"/>
        </w:rPr>
        <w:t xml:space="preserve">Bill Bernbach's Workstation</w:t>
      </w:r>
    </w:p>
    <w:p>
      <w:pPr>
        <w:spacing w:after="140" w:before="140"/>
        <w:jc w:val="both"/>
      </w:pPr>
      <w:r>
        <w:rPr>
          <w:rFonts w:ascii="Arial" w:cs="Arial" w:eastAsia="Arial" w:hAnsi="Arial"/>
          <w:sz w:val="22"/>
          <w:szCs w:val="22"/>
        </w:rPr>
        <w:t xml:space="preserve">Bernbach's corkboard is the most distinctive element of his workspace. It is a large corkboard mounted on the wall beside his desk — larger than the ones at other workstations — and it is covered in a continuously changing collage of reference materials. Cut-out typography samples, colour swatches, rough sketch papers, printed images, handwritten notes connected with string. The arrangement is not chaotic — it is the organised creativity of someone who thinks visually and needs their thinking environment to reflect that.</w:t>
      </w:r>
    </w:p>
    <w:p>
      <w:pPr>
        <w:spacing w:after="140" w:before="140"/>
        <w:jc w:val="both"/>
      </w:pPr>
      <w:r>
        <w:rPr>
          <w:rFonts w:ascii="Arial" w:cs="Arial" w:eastAsia="Arial" w:hAnsi="Arial"/>
          <w:sz w:val="22"/>
          <w:szCs w:val="22"/>
        </w:rPr>
        <w:t xml:space="preserve">The corkboard content changes during active work sessions: new pieces are added, old pieces are rearranged, string connections are moved. When Bernbach is working on a content generation task, the corkboard becomes more densely populated. When the session is idle, it maintains the last working state. The corkboard is the most dynamically changing visual element in the Creative Pod and serves as a visual indicator of Bernbach's current engagement level.</w:t>
      </w:r>
    </w:p>
    <w:p>
      <w:pPr>
        <w:spacing w:after="140" w:before="140"/>
        <w:jc w:val="both"/>
      </w:pPr>
      <w:r>
        <w:rPr>
          <w:rFonts w:ascii="Arial" w:cs="Arial" w:eastAsia="Arial" w:hAnsi="Arial"/>
          <w:sz w:val="22"/>
          <w:szCs w:val="22"/>
        </w:rPr>
        <w:t xml:space="preserve">Bernbach's desk surface has less organised paper than Ogilvy's but more sketch material. Several loose sheets of paper with rough drawn shapes — not identifiable images, but suggestion of layouts, compositions, visual thinking. A pencil cup overflowing with pencils and markers. A handful of paper samples in different colours and textures, represented as overlapping rectangular shapes in a small pile. The visual impression is of a workspace that is active and generative rather than archival.</w:t>
      </w:r>
    </w:p>
    <w:p>
      <w:pPr>
        <w:pStyle w:val="Heading3"/>
        <w:spacing w:after="140" w:before="320"/>
      </w:pPr>
      <w:r>
        <w:rPr>
          <w:rFonts w:ascii="Arial" w:cs="Arial" w:eastAsia="Arial" w:hAnsi="Arial"/>
          <w:b/>
          <w:bCs/>
          <w:color w:val="4A7CC7"/>
          <w:sz w:val="26"/>
          <w:szCs w:val="26"/>
        </w:rPr>
        <w:t xml:space="preserve">Claude Hopkins's Workstation</w:t>
      </w:r>
    </w:p>
    <w:p>
      <w:pPr>
        <w:spacing w:after="140" w:before="140"/>
        <w:jc w:val="both"/>
      </w:pPr>
      <w:r>
        <w:rPr>
          <w:rFonts w:ascii="Arial" w:cs="Arial" w:eastAsia="Arial" w:hAnsi="Arial"/>
          <w:sz w:val="22"/>
          <w:szCs w:val="22"/>
        </w:rPr>
        <w:t xml:space="preserve">Hopkins's workspace is the most organised in the Creative Pod and one of the most organised in the entire office. The contrast with Bernbach's adjacent workspace is immediate and characterful: where Bernbach's surface is generative and slightly chaotic, Hopkins's surface is analytical and precisely ordered. Every folder is labelled and stacked squarely. The pencils in his cup are sharpened and sorted by type. The notepad is grid-ruled rather than blank.</w:t>
      </w:r>
    </w:p>
    <w:p>
      <w:pPr>
        <w:spacing w:after="140" w:before="140"/>
        <w:jc w:val="both"/>
      </w:pPr>
      <w:r>
        <w:rPr>
          <w:rFonts w:ascii="Arial" w:cs="Arial" w:eastAsia="Arial" w:hAnsi="Arial"/>
          <w:sz w:val="22"/>
          <w:szCs w:val="22"/>
        </w:rPr>
        <w:t xml:space="preserve">The most distinctive element of Hopkins's workspace is the data tracking system. A large chart, mounted on the wall beside his monitor, shows a grid of campaign metrics across time — representing the testing and measurement mindset that defines his Essence Core. The chart is regularly updated with new data, and its presence communicates that Hopkins is continuously tracking the effectiveness of everything the office produces.</w:t>
      </w:r>
    </w:p>
    <w:p>
      <w:pPr>
        <w:spacing w:after="140" w:before="140"/>
        <w:jc w:val="both"/>
      </w:pPr>
      <w:r>
        <w:rPr>
          <w:rFonts w:ascii="Arial" w:cs="Arial" w:eastAsia="Arial" w:hAnsi="Arial"/>
          <w:sz w:val="22"/>
          <w:szCs w:val="22"/>
        </w:rPr>
        <w:t xml:space="preserve">Hopkins's monitor shows spreadsheet-style data rather than the document or creative work visible on other monitors. Even when his colleagues are reviewing copy drafts, his screen shows the performance data behind the copy decisions. He is the only Council avatar whose default monitor content is numerical rather than textual or visual.</w:t>
      </w:r>
    </w:p>
    <w:p>
      <w:pPr>
        <w:pStyle w:val="Heading3"/>
        <w:spacing w:after="140" w:before="320"/>
      </w:pPr>
      <w:r>
        <w:rPr>
          <w:rFonts w:ascii="Arial" w:cs="Arial" w:eastAsia="Arial" w:hAnsi="Arial"/>
          <w:b/>
          <w:bCs/>
          <w:color w:val="4A7CC7"/>
          <w:sz w:val="26"/>
          <w:szCs w:val="26"/>
        </w:rPr>
        <w:t xml:space="preserve">Don Draper's Workstation</w:t>
      </w:r>
    </w:p>
    <w:p>
      <w:pPr>
        <w:spacing w:after="140" w:before="140"/>
        <w:jc w:val="both"/>
      </w:pPr>
      <w:r>
        <w:rPr>
          <w:rFonts w:ascii="Arial" w:cs="Arial" w:eastAsia="Arial" w:hAnsi="Arial"/>
          <w:sz w:val="22"/>
          <w:szCs w:val="22"/>
        </w:rPr>
        <w:t xml:space="preserve">Draper's workspace is the most theatrically arranged in the office — organised less for functionality and more for effect. The crystal decanter on the right side of his desk is his most distinctive prop: a heavy glass decanter that catches the fluorescent light in ways the other desk objects do not. Whether it contains anything is left ambiguous. The decanter is always present and is one of the visual details most users notice and comment on.</w:t>
      </w:r>
    </w:p>
    <w:p>
      <w:pPr>
        <w:spacing w:after="140" w:before="140"/>
        <w:jc w:val="both"/>
      </w:pPr>
      <w:r>
        <w:rPr>
          <w:rFonts w:ascii="Arial" w:cs="Arial" w:eastAsia="Arial" w:hAnsi="Arial"/>
          <w:sz w:val="22"/>
          <w:szCs w:val="22"/>
        </w:rPr>
        <w:t xml:space="preserve">A collection of objects on Draper's desk reads as deliberately chosen rather than accumulated: a small antique-style paperweight, a fountain pen that looks expensive in ways that a ballpoint does not, a leather-bound notebook. These objects communicate someone with a particular relationship to aesthetic quality — someone who cares about the objects around them in a way that most of his colleagues do not.</w:t>
      </w:r>
    </w:p>
    <w:p>
      <w:pPr>
        <w:spacing w:after="140" w:before="140"/>
        <w:jc w:val="both"/>
      </w:pPr>
      <w:r>
        <w:rPr>
          <w:rFonts w:ascii="Arial" w:cs="Arial" w:eastAsia="Arial" w:hAnsi="Arial"/>
          <w:sz w:val="22"/>
          <w:szCs w:val="22"/>
        </w:rPr>
        <w:t xml:space="preserve">Draper's desk lamp is worth noting: it is an architect-style lamp positioned to cast a warm circle of light over his writing area, creating a pool of warmth within the broader fluorescent lighting of the office. This is one of the few elements in The Office that creates a genuinely different quality of light within a specific character's workspace, and it contributes to the slightly atmospheric quality of Draper's presence.</w:t>
      </w:r>
    </w:p>
    <w:p>
      <w:pPr>
        <w:pStyle w:val="Heading3"/>
        <w:spacing w:after="140" w:before="320"/>
      </w:pPr>
      <w:r>
        <w:rPr>
          <w:rFonts w:ascii="Arial" w:cs="Arial" w:eastAsia="Arial" w:hAnsi="Arial"/>
          <w:b/>
          <w:bCs/>
          <w:color w:val="4A7CC7"/>
          <w:sz w:val="26"/>
          <w:szCs w:val="26"/>
        </w:rPr>
        <w:t xml:space="preserve">Neil Patel's Workstation</w:t>
      </w:r>
    </w:p>
    <w:p>
      <w:pPr>
        <w:spacing w:after="140" w:before="140"/>
        <w:jc w:val="both"/>
      </w:pPr>
      <w:r>
        <w:rPr>
          <w:rFonts w:ascii="Arial" w:cs="Arial" w:eastAsia="Arial" w:hAnsi="Arial"/>
          <w:sz w:val="22"/>
          <w:szCs w:val="22"/>
        </w:rPr>
        <w:t xml:space="preserve">Patel's workstation has the most screens in the Digital Pod and the most phone activity of any character in the office. Two CRT monitors sit side by side on his desk — a configuration that reads as extravagant by 1980s standards and communicates that he needs more information simultaneously than one screen can provide. The left monitor shows what appears to be analytics data — numbers and charts. The right monitor shows what appears to be a document or communication. Between them, he regularly shifts his attention, communicating the multi-source information processing that defines his working style.</w:t>
      </w:r>
    </w:p>
    <w:p>
      <w:pPr>
        <w:spacing w:after="140" w:before="140"/>
        <w:jc w:val="both"/>
      </w:pPr>
      <w:r>
        <w:rPr>
          <w:rFonts w:ascii="Arial" w:cs="Arial" w:eastAsia="Arial" w:hAnsi="Arial"/>
          <w:sz w:val="22"/>
          <w:szCs w:val="22"/>
        </w:rPr>
        <w:t xml:space="preserve">The phone on Patel's desk is used more frequently than any other character's phone. Regular animations show him picking up the phone, speaking briefly, making a note, replacing the receiver. These calls represent the constant information-gathering that his role requires — the impression is of someone who is always getting the latest data from somewhere.</w:t>
      </w:r>
    </w:p>
    <w:p>
      <w:pPr>
        <w:spacing w:after="140" w:before="140"/>
        <w:jc w:val="both"/>
      </w:pPr>
      <w:r>
        <w:rPr>
          <w:rFonts w:ascii="Arial" w:cs="Arial" w:eastAsia="Arial" w:hAnsi="Arial"/>
          <w:sz w:val="22"/>
          <w:szCs w:val="22"/>
        </w:rPr>
        <w:t xml:space="preserve">Beside the phone, Patel's desk has a stack of printed reports — printouts of data rather than narrative documents. The top report is always visible, its pages face-down when he is not reading it, face-up when he has recently reviewed it. The report stack grows and is replaced regularly, communicating ongoing data consumption.</w:t>
      </w:r>
    </w:p>
    <w:p>
      <w:pPr>
        <w:pStyle w:val="Heading3"/>
        <w:spacing w:after="140" w:before="320"/>
      </w:pPr>
      <w:r>
        <w:rPr>
          <w:rFonts w:ascii="Arial" w:cs="Arial" w:eastAsia="Arial" w:hAnsi="Arial"/>
          <w:b/>
          <w:bCs/>
          <w:color w:val="4A7CC7"/>
          <w:sz w:val="26"/>
          <w:szCs w:val="26"/>
        </w:rPr>
        <w:t xml:space="preserve">Gary Vaynerchuk's Workstation</w:t>
      </w:r>
    </w:p>
    <w:p>
      <w:pPr>
        <w:spacing w:after="140" w:before="140"/>
        <w:jc w:val="both"/>
      </w:pPr>
      <w:r>
        <w:rPr>
          <w:rFonts w:ascii="Arial" w:cs="Arial" w:eastAsia="Arial" w:hAnsi="Arial"/>
          <w:sz w:val="22"/>
          <w:szCs w:val="22"/>
        </w:rPr>
        <w:t xml:space="preserve">Vaynerchuk's workspace is the most active in the Digital Pod and one of the most visually energetic in the entire office. The primary distinguishing element is the camera setup: a video camera on a small tripod sits at the edge of his desk, pointed roughly toward where he sits when he is at his desk rather than pacing. This camera represents the content-creation mindset of his Essence Core — he is always half-ready to record something, and the camera's presence communicates this even when it is not actively in use.</w:t>
      </w:r>
    </w:p>
    <w:p>
      <w:pPr>
        <w:spacing w:after="140" w:before="140"/>
        <w:jc w:val="both"/>
      </w:pPr>
      <w:r>
        <w:rPr>
          <w:rFonts w:ascii="Arial" w:cs="Arial" w:eastAsia="Arial" w:hAnsi="Arial"/>
          <w:sz w:val="22"/>
          <w:szCs w:val="22"/>
        </w:rPr>
        <w:t xml:space="preserve">On the wall behind Vaynerchuk's desk is a single large piece of paper with handwritten text in large letters. The text is not legible at normal zoom but reads as a personal manifesto or reminder system — the kind of motivational notes that someone with his energy level would keep visible as a constant reference. At maximum zoom, the text is represented as meaningful-looking but not individually readable handwriting.</w:t>
      </w:r>
    </w:p>
    <w:p>
      <w:pPr>
        <w:spacing w:after="140" w:before="140"/>
        <w:jc w:val="both"/>
      </w:pPr>
      <w:r>
        <w:rPr>
          <w:rFonts w:ascii="Arial" w:cs="Arial" w:eastAsia="Arial" w:hAnsi="Arial"/>
          <w:sz w:val="22"/>
          <w:szCs w:val="22"/>
        </w:rPr>
        <w:t xml:space="preserve">Vaynerchuk's desk surface has the least organised paper of any character in the Digital Pod. This is not messiness — it is the visual residue of someone who works in bursts rather than sustained sequences. Multiple projects at different stages, none of them fully put away, because he will return to all of them and does not see the point of formal filing between work sessions.</w:t>
      </w:r>
    </w:p>
    <w:p>
      <w:pPr>
        <w:pStyle w:val="Heading3"/>
        <w:spacing w:after="140" w:before="320"/>
      </w:pPr>
      <w:r>
        <w:rPr>
          <w:rFonts w:ascii="Arial" w:cs="Arial" w:eastAsia="Arial" w:hAnsi="Arial"/>
          <w:b/>
          <w:bCs/>
          <w:color w:val="4A7CC7"/>
          <w:sz w:val="26"/>
          <w:szCs w:val="26"/>
        </w:rPr>
        <w:t xml:space="preserve">Byron Sharp's Workstation</w:t>
      </w:r>
    </w:p>
    <w:p>
      <w:pPr>
        <w:spacing w:after="140" w:before="140"/>
        <w:jc w:val="both"/>
      </w:pPr>
      <w:r>
        <w:rPr>
          <w:rFonts w:ascii="Arial" w:cs="Arial" w:eastAsia="Arial" w:hAnsi="Arial"/>
          <w:sz w:val="22"/>
          <w:szCs w:val="22"/>
        </w:rPr>
        <w:t xml:space="preserve">Sharp's workspace is the most academically distinguished in the Digital Pod. The primary visual signals are the research papers: a significant stack of printed academic papers and research reports on one side of his desk, several of them with highlighted passages and margin annotations visible at zoom level. The impression is of someone whose authority comes from the evidence rather than from experience or instinct.</w:t>
      </w:r>
    </w:p>
    <w:p>
      <w:pPr>
        <w:spacing w:after="140" w:before="140"/>
        <w:jc w:val="both"/>
      </w:pPr>
      <w:r>
        <w:rPr>
          <w:rFonts w:ascii="Arial" w:cs="Arial" w:eastAsia="Arial" w:hAnsi="Arial"/>
          <w:sz w:val="22"/>
          <w:szCs w:val="22"/>
        </w:rPr>
        <w:t xml:space="preserve">On Sharp's monitor, the content is consistently category-level data — the broad market metrics, penetration statistics, and reach data that his working method prioritises. Unlike Patel, whose monitor data is granular and campaign-specific, Sharp's monitor data is aggregated and time-series: the kind of data that shows how a category has evolved over years rather than how a specific campaign has performed over days.</w:t>
      </w:r>
    </w:p>
    <w:p>
      <w:pPr>
        <w:spacing w:after="140" w:before="140"/>
        <w:jc w:val="both"/>
      </w:pPr>
      <w:r>
        <w:rPr>
          <w:rFonts w:ascii="Arial" w:cs="Arial" w:eastAsia="Arial" w:hAnsi="Arial"/>
          <w:sz w:val="22"/>
          <w:szCs w:val="22"/>
        </w:rPr>
        <w:t xml:space="preserve">Sharp's relationship with the rest of the Digital Pod is slightly peripheral — his desk is at the edge of the pod cluster rather than at its centre, and his animation interactions with neighbouring characters are less frequent than the interactions between Patel, Vaynerchuk, and Godin. This spatial position reflects the intellectual position he often occupies: adjacent to but somewhat outside the immediate conversation, intervening with evidence-based perspective when the conversation has gone in a direction the data contradicts.</w:t>
      </w:r>
    </w:p>
    <w:p>
      <w:pPr>
        <w:pStyle w:val="Heading3"/>
        <w:spacing w:after="140" w:before="320"/>
      </w:pPr>
      <w:r>
        <w:rPr>
          <w:rFonts w:ascii="Arial" w:cs="Arial" w:eastAsia="Arial" w:hAnsi="Arial"/>
          <w:b/>
          <w:bCs/>
          <w:color w:val="4A7CC7"/>
          <w:sz w:val="26"/>
          <w:szCs w:val="26"/>
        </w:rPr>
        <w:t xml:space="preserve">Seth Godin's Workstation</w:t>
      </w:r>
    </w:p>
    <w:p>
      <w:pPr>
        <w:spacing w:after="140" w:before="140"/>
        <w:jc w:val="both"/>
      </w:pPr>
      <w:r>
        <w:rPr>
          <w:rFonts w:ascii="Arial" w:cs="Arial" w:eastAsia="Arial" w:hAnsi="Arial"/>
          <w:sz w:val="22"/>
          <w:szCs w:val="22"/>
        </w:rPr>
        <w:t xml:space="preserve">Godin's workspace is at the boundary between the Digital Pod and the open circulation area — a placement that reflects his tendency to be simultaneously part of the conversation and slightly outside it, observing and reframing rather than executing. His desk is near the smaller whiteboard that is his primary working tool.</w:t>
      </w:r>
    </w:p>
    <w:p>
      <w:pPr>
        <w:spacing w:after="140" w:before="140"/>
        <w:jc w:val="both"/>
      </w:pPr>
      <w:r>
        <w:rPr>
          <w:rFonts w:ascii="Arial" w:cs="Arial" w:eastAsia="Arial" w:hAnsi="Arial"/>
          <w:sz w:val="22"/>
          <w:szCs w:val="22"/>
        </w:rPr>
        <w:t xml:space="preserve">The smaller whiteboard beside Godin's desk is his most distinctive workspace element. Unlike the shared whiteboards in the conference room, this is a personal whiteboard that is always in use. Its content is consistently strategic and conceptual: diagrams of audience relationships, maps of market positioning, simple frameworks with two or three elements and arrows between them. The whiteboard content changes regularly, reflecting his ongoing thinking process. Some of the diagrammatic content is legible at zoom: simple two-circle Venn diagram representations, arrows connecting labelled boxes, occasional single words circled and underlined.</w:t>
      </w:r>
    </w:p>
    <w:p>
      <w:pPr>
        <w:spacing w:after="140" w:before="140"/>
        <w:jc w:val="both"/>
      </w:pPr>
      <w:r>
        <w:rPr>
          <w:rFonts w:ascii="Arial" w:cs="Arial" w:eastAsia="Arial" w:hAnsi="Arial"/>
          <w:sz w:val="22"/>
          <w:szCs w:val="22"/>
        </w:rPr>
        <w:t xml:space="preserve">Godin's desk surface is unusual in its relative emptiness. A single marker — in dark blue, the colour associated with his whiteboard work — lies on the surface. A simple notebook, closed, sits beside it. No stacks of papers, no complex organisation systems, no multiple monitors. The clean surface communicates his conviction that complexity is often the enemy of clarity, and that the most important work happens in the thinking rather than the accumulation.</w:t>
      </w:r>
    </w:p>
    <w:p>
      <w:pPr>
        <w:pStyle w:val="Heading3"/>
        <w:spacing w:after="140" w:before="320"/>
      </w:pPr>
      <w:r>
        <w:rPr>
          <w:rFonts w:ascii="Arial" w:cs="Arial" w:eastAsia="Arial" w:hAnsi="Arial"/>
          <w:b/>
          <w:bCs/>
          <w:color w:val="4A7CC7"/>
          <w:sz w:val="26"/>
          <w:szCs w:val="26"/>
        </w:rPr>
        <w:t xml:space="preserve">Philip Kotler's Workstation</w:t>
      </w:r>
    </w:p>
    <w:p>
      <w:pPr>
        <w:spacing w:after="140" w:before="140"/>
        <w:jc w:val="both"/>
      </w:pPr>
      <w:r>
        <w:rPr>
          <w:rFonts w:ascii="Arial" w:cs="Arial" w:eastAsia="Arial" w:hAnsi="Arial"/>
          <w:sz w:val="22"/>
          <w:szCs w:val="22"/>
        </w:rPr>
        <w:t xml:space="preserve">Kotler's workspace is the most formally academic in the Strategy Pod. His desk has the largest number of reference books of any character outside the corner office — a small built-in shelving unit beside his desk holds approximately thirty volumes, and several of them are open simultaneously on a reading stand beside his monitor. This multi-source reference style communicates the comprehensive, systems-based approach that defines his Essence Core.</w:t>
      </w:r>
    </w:p>
    <w:p>
      <w:pPr>
        <w:spacing w:after="140" w:before="140"/>
        <w:jc w:val="both"/>
      </w:pPr>
      <w:r>
        <w:rPr>
          <w:rFonts w:ascii="Arial" w:cs="Arial" w:eastAsia="Arial" w:hAnsi="Arial"/>
          <w:sz w:val="22"/>
          <w:szCs w:val="22"/>
        </w:rPr>
        <w:t xml:space="preserve">On Kotler's monitor, the content has a structural quality — frameworks, models, matrices rather than data tables or narrative documents. The four-Ps matrix, the market segmentation matrix, the competitive positioning framework: these structural tools are what Kotler uses as his primary analytical instruments, and their visual presence on his monitor communicates this.</w:t>
      </w:r>
    </w:p>
    <w:p>
      <w:pPr>
        <w:spacing w:after="140" w:before="140"/>
        <w:jc w:val="both"/>
      </w:pPr>
      <w:r>
        <w:rPr>
          <w:rFonts w:ascii="Arial" w:cs="Arial" w:eastAsia="Arial" w:hAnsi="Arial"/>
          <w:sz w:val="22"/>
          <w:szCs w:val="22"/>
        </w:rPr>
        <w:t xml:space="preserve">Kotler's desk has the most formally organised surface of any Strategy Pod workstation. Folders are stacked precisely. Pens and pencils are in the cup rather than scattered on the surface. The notepad is open to a clean page. This organisation reflects the systematic approach of his working method: before beginning any analysis, the workspace itself is organised, because the external order supports the internal order required for comprehensive thinking.</w:t>
      </w:r>
    </w:p>
    <w:p>
      <w:pPr>
        <w:pStyle w:val="Heading3"/>
        <w:spacing w:after="140" w:before="320"/>
      </w:pPr>
      <w:r>
        <w:rPr>
          <w:rFonts w:ascii="Arial" w:cs="Arial" w:eastAsia="Arial" w:hAnsi="Arial"/>
          <w:b/>
          <w:bCs/>
          <w:color w:val="4A7CC7"/>
          <w:sz w:val="26"/>
          <w:szCs w:val="26"/>
        </w:rPr>
        <w:t xml:space="preserve">Al Ries's Workstation</w:t>
      </w:r>
    </w:p>
    <w:p>
      <w:pPr>
        <w:spacing w:after="140" w:before="140"/>
        <w:jc w:val="both"/>
      </w:pPr>
      <w:r>
        <w:rPr>
          <w:rFonts w:ascii="Arial" w:cs="Arial" w:eastAsia="Arial" w:hAnsi="Arial"/>
          <w:sz w:val="22"/>
          <w:szCs w:val="22"/>
        </w:rPr>
        <w:t xml:space="preserve">Ries's workspace is characterised by deliberate sparseness. Where Kotler's sparseness is organised comprehensiveness, Ries's sparseness is principled minimalism — the visual expression of his conviction that clarity comes from reduction, not accumulation. His desk has exactly what is needed for the current work and nothing more. A single folder, open or closed depending on whether he is actively reviewing something. A notepad with brief, precise notes. A single pen. The CRT monitor.</w:t>
      </w:r>
    </w:p>
    <w:p>
      <w:pPr>
        <w:spacing w:after="140" w:before="140"/>
        <w:jc w:val="both"/>
      </w:pPr>
      <w:r>
        <w:rPr>
          <w:rFonts w:ascii="Arial" w:cs="Arial" w:eastAsia="Arial" w:hAnsi="Arial"/>
          <w:sz w:val="22"/>
          <w:szCs w:val="22"/>
        </w:rPr>
        <w:t xml:space="preserve">The most distinctive element of Ries's workspace is what is on his monitor: a category map. At any given time, his screen shows a simplified visual representation of the competitive category that the current campaign is operating in — the major players, their mental positions, the white space. This is not a dynamically generated visualisation — it is a represented document — but its consistent presence on his screen communicates the centrality of category thinking to his approach.</w:t>
      </w:r>
    </w:p>
    <w:p>
      <w:pPr>
        <w:spacing w:after="140" w:before="140"/>
        <w:jc w:val="both"/>
      </w:pPr>
      <w:r>
        <w:rPr>
          <w:rFonts w:ascii="Arial" w:cs="Arial" w:eastAsia="Arial" w:hAnsi="Arial"/>
          <w:sz w:val="22"/>
          <w:szCs w:val="22"/>
        </w:rPr>
        <w:t xml:space="preserve">Ries's idle animations are the most still of any Council avatar. He reads, he writes, he thinks — but the thinking animation is particularly extended. Long pauses where the character appears to be in genuine consideration, not doing anything visible, before a decisive action: writing something, turning to the keyboard, picking up the phone. The stillness communicates depth of thinking rather than absence of activity.</w:t>
      </w:r>
    </w:p>
    <w:p>
      <w:pPr>
        <w:pStyle w:val="Heading3"/>
        <w:spacing w:after="140" w:before="320"/>
      </w:pPr>
      <w:r>
        <w:rPr>
          <w:rFonts w:ascii="Arial" w:cs="Arial" w:eastAsia="Arial" w:hAnsi="Arial"/>
          <w:b/>
          <w:bCs/>
          <w:color w:val="4A7CC7"/>
          <w:sz w:val="26"/>
          <w:szCs w:val="26"/>
        </w:rPr>
        <w:t xml:space="preserve">Robert Cialdini's Workstation</w:t>
      </w:r>
    </w:p>
    <w:p>
      <w:pPr>
        <w:spacing w:after="140" w:before="140"/>
        <w:jc w:val="both"/>
      </w:pPr>
      <w:r>
        <w:rPr>
          <w:rFonts w:ascii="Arial" w:cs="Arial" w:eastAsia="Arial" w:hAnsi="Arial"/>
          <w:sz w:val="22"/>
          <w:szCs w:val="22"/>
        </w:rPr>
        <w:t xml:space="preserve">Cialdini's workspace has a psychological research character unlike any other in the Strategy Pod. One wall beside his desk has several pieces of paper pinned to it — not a formal corkboard, just sheets pinned with tape — showing what appear to be behavioural experiment designs, influence principle checklists, and notes on specific psychological mechanisms. The impression is of someone who is continuously observing and cataloguing human behaviour.</w:t>
      </w:r>
    </w:p>
    <w:p>
      <w:pPr>
        <w:spacing w:after="140" w:before="140"/>
        <w:jc w:val="both"/>
      </w:pPr>
      <w:r>
        <w:rPr>
          <w:rFonts w:ascii="Arial" w:cs="Arial" w:eastAsia="Arial" w:hAnsi="Arial"/>
          <w:sz w:val="22"/>
          <w:szCs w:val="22"/>
        </w:rPr>
        <w:t xml:space="preserve">On Cialdini's desk, a small set of physical objects serve as his work props: several books, but also objects that seem less purely informational — a small trophy, a set of photographs, objects that might be social proof examples or persuasion stimuli. The ambiguity of these objects is intentional: they communicate his interest in the physical and social signals that influence human decision-making without requiring legible content.</w:t>
      </w:r>
    </w:p>
    <w:p>
      <w:pPr>
        <w:spacing w:after="140" w:before="140"/>
        <w:jc w:val="both"/>
      </w:pPr>
      <w:r>
        <w:rPr>
          <w:rFonts w:ascii="Arial" w:cs="Arial" w:eastAsia="Arial" w:hAnsi="Arial"/>
          <w:sz w:val="22"/>
          <w:szCs w:val="22"/>
        </w:rPr>
        <w:t xml:space="preserve">Cialdini's idle animations include the most active observation behaviour of any Council avatar. His character's gaze moves around the office more than others — appearing to watch what neighbouring characters are doing, occasionally making notes that appear triggered by these observations. This surveillance quality is appropriate for someone whose professional identity is built around understanding how people actually behave in social contexts.</w:t>
      </w:r>
    </w:p>
    <w:p>
      <w:pPr>
        <w:pStyle w:val="Heading3"/>
        <w:spacing w:after="140" w:before="320"/>
      </w:pPr>
      <w:r>
        <w:rPr>
          <w:rFonts w:ascii="Arial" w:cs="Arial" w:eastAsia="Arial" w:hAnsi="Arial"/>
          <w:b/>
          <w:bCs/>
          <w:color w:val="4A7CC7"/>
          <w:sz w:val="26"/>
          <w:szCs w:val="26"/>
        </w:rPr>
        <w:t xml:space="preserve">Rory Sutherland's Workstation</w:t>
      </w:r>
    </w:p>
    <w:p>
      <w:pPr>
        <w:spacing w:after="140" w:before="140"/>
        <w:jc w:val="both"/>
      </w:pPr>
      <w:r>
        <w:rPr>
          <w:rFonts w:ascii="Arial" w:cs="Arial" w:eastAsia="Arial" w:hAnsi="Arial"/>
          <w:sz w:val="22"/>
          <w:szCs w:val="22"/>
        </w:rPr>
        <w:t xml:space="preserve">Sutherland's workspace is the most apparently disorganised in the Strategy Pod — though what reads as disorganisation is actually the organised disorder of someone who knows exactly where everything is despite the fact that nothing is where it would be in any filing system. Papers at various angles. Books stacked sideways on top of upright books. A mug that has been repurposed as an additional pen storage vessel. The general impression of someone who has better things to do than organise their desk and whose thinking is entirely immune to the disorder.</w:t>
      </w:r>
    </w:p>
    <w:p>
      <w:pPr>
        <w:spacing w:after="140" w:before="140"/>
        <w:jc w:val="both"/>
      </w:pPr>
      <w:r>
        <w:rPr>
          <w:rFonts w:ascii="Arial" w:cs="Arial" w:eastAsia="Arial" w:hAnsi="Arial"/>
          <w:sz w:val="22"/>
          <w:szCs w:val="22"/>
        </w:rPr>
        <w:t xml:space="preserve">The most distinctive element of Sutherland's workspace is the volume and variety of his notes. Sutherland makes notes on anything available — the margins of printed documents, Post-it notes stuck to his monitor, the cover of a notepad. These notes are not tidy. They spiral at angles. They have multiple layers of annotation. Some are circled. Some have lines drawn from one to another. At zoom level, the impression is of someone whose thinking is non-linear in ways that produce insights that more orderly thinkers miss.</w:t>
      </w:r>
    </w:p>
    <w:p>
      <w:pPr>
        <w:spacing w:after="140" w:before="140"/>
        <w:jc w:val="both"/>
      </w:pPr>
      <w:r>
        <w:rPr>
          <w:rFonts w:ascii="Arial" w:cs="Arial" w:eastAsia="Arial" w:hAnsi="Arial"/>
          <w:sz w:val="22"/>
          <w:szCs w:val="22"/>
        </w:rPr>
        <w:t xml:space="preserve">Sutherland's idle expression is unique among the Council avatars. Most characters have work-focused idle expressions — the concentration of task performance. Sutherland's default expression has a slight quality of amusement — the look of someone who is finding something mildly absurd in the situation, which is consistent with the intellectual persona of someone who has built a career on noticing that the obvious answer is usually wrong.</w:t>
      </w:r>
    </w:p>
    <w:p>
      <w:pPr>
        <w:pStyle w:val="Heading1"/>
        <w:spacing w:after="240" w:before="520"/>
      </w:pPr>
      <w:r>
        <w:rPr>
          <w:rFonts w:ascii="Arial" w:cs="Arial" w:eastAsia="Arial" w:hAnsi="Arial"/>
          <w:b/>
          <w:bCs/>
          <w:color w:val="0D1F3C"/>
          <w:sz w:val="40"/>
          <w:szCs w:val="40"/>
        </w:rPr>
        <w:t xml:space="preserve">Part Five: The Main Conference Room</w:t>
      </w:r>
    </w:p>
    <w:p>
      <w:pPr>
        <w:pStyle w:val="Heading2"/>
        <w:spacing w:after="180" w:before="400"/>
      </w:pPr>
      <w:r>
        <w:rPr>
          <w:rFonts w:ascii="Arial" w:cs="Arial" w:eastAsia="Arial" w:hAnsi="Arial"/>
          <w:b/>
          <w:bCs/>
          <w:color w:val="1B3A6B"/>
          <w:sz w:val="32"/>
          <w:szCs w:val="32"/>
        </w:rPr>
        <w:t xml:space="preserve">Chapter 5.1 — Physical Description</w:t>
      </w:r>
    </w:p>
    <w:p>
      <w:pPr>
        <w:spacing w:after="140" w:before="140"/>
        <w:jc w:val="both"/>
      </w:pPr>
      <w:r>
        <w:rPr>
          <w:rFonts w:ascii="Arial" w:cs="Arial" w:eastAsia="Arial" w:hAnsi="Arial"/>
          <w:sz w:val="22"/>
          <w:szCs w:val="22"/>
        </w:rPr>
        <w:t xml:space="preserve">The conference room is the centre of The Office in both spatial and functional terms. It is visible from every other section of the building through its glass walls on three sides. When work is happening in the conference room, every agent who is not in it can see that work is happening. This visibility is deliberate: the conference room is where the collective intelligence of the office is assembled, and its visibility creates a sense of organisational significance that radiates through the whole space.</w:t>
      </w:r>
    </w:p>
    <w:p>
      <w:pPr>
        <w:spacing w:after="140" w:before="140"/>
        <w:jc w:val="both"/>
      </w:pPr>
      <w:r>
        <w:rPr>
          <w:rFonts w:ascii="Arial" w:cs="Arial" w:eastAsia="Arial" w:hAnsi="Arial"/>
          <w:sz w:val="22"/>
          <w:szCs w:val="22"/>
        </w:rPr>
        <w:t xml:space="preserve">The room contains a long conference table in dark walnut — eight to ten feet long, with twelve chairs arranged around it and two additional chairs at the ends reserved for the meeting chair position and guests. The table is wide enough to hold folders and papers for all seated participants. At one end of the room is a projection screen — a floor-standing pull-down screen of the type standard in 1980s corporate conference rooms. At the other end is a large whiteboard — the primary surface for debate visualisation. Along one wall, a narrow credenza holds a telephone, a water jug and glasses, and what appears to be a slide carousel.</w:t>
      </w:r>
    </w:p>
    <w:p>
      <w:pPr>
        <w:spacing w:after="140" w:before="140"/>
        <w:jc w:val="both"/>
      </w:pPr>
      <w:r>
        <w:rPr>
          <w:rFonts w:ascii="Arial" w:cs="Arial" w:eastAsia="Arial" w:hAnsi="Arial"/>
          <w:sz w:val="22"/>
          <w:szCs w:val="22"/>
        </w:rPr>
        <w:t xml:space="preserve">The glass walls of the conference room allow the open plan to be seen from inside and the conference room interior to be seen from the open plan. Characters outside the conference room during an active session can be seen glancing toward it — a natural behaviour that communicates the social awareness of an office in which everyone knows when something important is happening.</w:t>
      </w:r>
    </w:p>
    <w:p>
      <w:pPr>
        <w:pStyle w:val="Heading2"/>
        <w:spacing w:after="180" w:before="400"/>
      </w:pPr>
      <w:r>
        <w:rPr>
          <w:rFonts w:ascii="Arial" w:cs="Arial" w:eastAsia="Arial" w:hAnsi="Arial"/>
          <w:b/>
          <w:bCs/>
          <w:color w:val="1B3A6B"/>
          <w:sz w:val="32"/>
          <w:szCs w:val="32"/>
        </w:rPr>
        <w:t xml:space="preserve">Chapter 5.2 — The Council Session Animation Sequence</w:t>
      </w:r>
    </w:p>
    <w:p>
      <w:pPr>
        <w:pStyle w:val="Heading3"/>
        <w:spacing w:after="140" w:before="320"/>
      </w:pPr>
      <w:r>
        <w:rPr>
          <w:rFonts w:ascii="Arial" w:cs="Arial" w:eastAsia="Arial" w:hAnsi="Arial"/>
          <w:b/>
          <w:bCs/>
          <w:color w:val="4A7CC7"/>
          <w:sz w:val="26"/>
          <w:szCs w:val="26"/>
        </w:rPr>
        <w:t xml:space="preserve">The Pager Notification</w:t>
      </w:r>
    </w:p>
    <w:p>
      <w:pPr>
        <w:spacing w:after="140" w:before="140"/>
        <w:jc w:val="both"/>
      </w:pPr>
      <w:r>
        <w:rPr>
          <w:rFonts w:ascii="Arial" w:cs="Arial" w:eastAsia="Arial" w:hAnsi="Arial"/>
          <w:sz w:val="22"/>
          <w:szCs w:val="22"/>
        </w:rPr>
        <w:t xml:space="preserve">When the Strategist activates the pager to call a Council session, the animation begins simultaneously at every active agent's workstation. Each agent's pager — a physical prop that has been visible but idle on every desk until this moment — buzzes. The buzz animation is a brief vibration of the pager prop accompanied by a small amber flash. This flash uses the reserved amber accent colour, making it immediately visually distinct from the ambient office animation.</w:t>
      </w:r>
    </w:p>
    <w:p>
      <w:pPr>
        <w:spacing w:after="140" w:before="140"/>
        <w:jc w:val="both"/>
      </w:pPr>
      <w:r>
        <w:rPr>
          <w:rFonts w:ascii="Arial" w:cs="Arial" w:eastAsia="Arial" w:hAnsi="Arial"/>
          <w:sz w:val="22"/>
          <w:szCs w:val="22"/>
        </w:rPr>
        <w:t xml:space="preserve">The pager buzz is staggered slightly across characters — not simultaneous, but arriving within a half-second window of each other. This staggered timing is more realistic than perfect simultaneity and creates a ripple effect through the office that is visually engaging: the amber flash moves through the space like a wave, starting at the Creative Pod and crossing to the Digital and Strategy Pods within half a second.</w:t>
      </w:r>
    </w:p>
    <w:p>
      <w:pPr>
        <w:spacing w:after="140" w:before="140"/>
        <w:jc w:val="both"/>
      </w:pPr>
      <w:r>
        <w:rPr>
          <w:rFonts w:ascii="Arial" w:cs="Arial" w:eastAsia="Arial" w:hAnsi="Arial"/>
          <w:sz w:val="22"/>
          <w:szCs w:val="22"/>
        </w:rPr>
        <w:t xml:space="preserve">Each character's reaction to the pager notification is character-specific and consistent with their personality. Ogilvy sets down his pen precisely before picking up the pager. Vaynerchuk checks his pager while already rising from his chair. Godin reads the pager slowly, appears to consider it, and then rises unhurriedly. Sutherland looks at the pager, appears briefly amused, and rises. Sharp reads the pager and immediately starts gathering relevant documents from his desk before walking to the conference room. Hopkins makes a note before putting down his pen and checking the pager. The character-specific pager reactions are two to three seconds per character and provide a rich visual texture during the period between the notification and the conference room assembly.</w:t>
      </w:r>
    </w:p>
    <w:p>
      <w:pPr>
        <w:pStyle w:val="Heading3"/>
        <w:spacing w:after="140" w:before="320"/>
      </w:pPr>
      <w:r>
        <w:rPr>
          <w:rFonts w:ascii="Arial" w:cs="Arial" w:eastAsia="Arial" w:hAnsi="Arial"/>
          <w:b/>
          <w:bCs/>
          <w:color w:val="4A7CC7"/>
          <w:sz w:val="26"/>
          <w:szCs w:val="26"/>
        </w:rPr>
        <w:t xml:space="preserve">The Walk to the Conference Room</w:t>
      </w:r>
    </w:p>
    <w:p>
      <w:pPr>
        <w:spacing w:after="140" w:before="140"/>
        <w:jc w:val="both"/>
      </w:pPr>
      <w:r>
        <w:rPr>
          <w:rFonts w:ascii="Arial" w:cs="Arial" w:eastAsia="Arial" w:hAnsi="Arial"/>
          <w:sz w:val="22"/>
          <w:szCs w:val="22"/>
        </w:rPr>
        <w:t xml:space="preserve">After checking their pagers, characters walk to the conference room. They do not all leave their desks simultaneously and they do not all take the same route. The paths through the office reflect realistic navigation — avoiding each other, taking the natural route from each desk location to the conference room entrance. Some characters pass each other on the way and exchange brief gestural interactions: a nod, a brief word — the speech bubble shows no more than two or three words, a greeting or an anticipatory comment.</w:t>
      </w:r>
    </w:p>
    <w:p>
      <w:pPr>
        <w:spacing w:after="140" w:before="140"/>
        <w:jc w:val="both"/>
      </w:pPr>
      <w:r>
        <w:rPr>
          <w:rFonts w:ascii="Arial" w:cs="Arial" w:eastAsia="Arial" w:hAnsi="Arial"/>
          <w:sz w:val="22"/>
          <w:szCs w:val="22"/>
        </w:rPr>
        <w:t xml:space="preserve">The arrival sequence at the conference room creates a visual narrative of personality and priority. Who arrives first says something about who is most engaged with the work being called. Vaynerchuk is typically among the first — his urgency manifests as physical speed. Ogilvy arrives mid-sequence, neither rushing nor dawdling. Kotler arrives methodically, having gathered his papers in an organised way before leaving his desk. Sutherland is characteristically the last or near-last, arriving at his own pace.</w:t>
      </w:r>
    </w:p>
    <w:p>
      <w:pPr>
        <w:pStyle w:val="Heading3"/>
        <w:spacing w:after="140" w:before="320"/>
      </w:pPr>
      <w:r>
        <w:rPr>
          <w:rFonts w:ascii="Arial" w:cs="Arial" w:eastAsia="Arial" w:hAnsi="Arial"/>
          <w:b/>
          <w:bCs/>
          <w:color w:val="4A7CC7"/>
          <w:sz w:val="26"/>
          <w:szCs w:val="26"/>
        </w:rPr>
        <w:t xml:space="preserve">Taking Seats</w:t>
      </w:r>
    </w:p>
    <w:p>
      <w:pPr>
        <w:spacing w:after="140" w:before="140"/>
        <w:jc w:val="both"/>
      </w:pPr>
      <w:r>
        <w:rPr>
          <w:rFonts w:ascii="Arial" w:cs="Arial" w:eastAsia="Arial" w:hAnsi="Arial"/>
          <w:sz w:val="22"/>
          <w:szCs w:val="22"/>
        </w:rPr>
        <w:t xml:space="preserve">Characters take seats around the conference table in positions that are consistent with their personality and relationship dynamics. Ogilvy and Patel reliably sit across from each other — the spatial separation of their habitual debate positions is reflected in their physical seating. Vaynerchuk sits near the projector end, where the data screen will be visible. Godin tends to sit at a slight remove from the primary group, near the end of the table. The Strategist sits at the head position.</w:t>
      </w:r>
    </w:p>
    <w:p>
      <w:pPr>
        <w:spacing w:after="140" w:before="140"/>
        <w:jc w:val="both"/>
      </w:pPr>
      <w:r>
        <w:rPr>
          <w:rFonts w:ascii="Arial" w:cs="Arial" w:eastAsia="Arial" w:hAnsi="Arial"/>
          <w:sz w:val="22"/>
          <w:szCs w:val="22"/>
        </w:rPr>
        <w:t xml:space="preserve">The seating positions are not rigidly fixed — they vary slightly between sessions — but they have consistent tendencies that users who watch multiple Council sessions begin to recognise. This recognition of habitual positions contributes to the sense that the characters have real working relationships with consistent dynamics rather than being randomly placed.</w:t>
      </w:r>
    </w:p>
    <w:p>
      <w:pPr>
        <w:pStyle w:val="Heading3"/>
        <w:spacing w:after="140" w:before="320"/>
      </w:pPr>
      <w:r>
        <w:rPr>
          <w:rFonts w:ascii="Arial" w:cs="Arial" w:eastAsia="Arial" w:hAnsi="Arial"/>
          <w:b/>
          <w:bCs/>
          <w:color w:val="4A7CC7"/>
          <w:sz w:val="26"/>
          <w:szCs w:val="26"/>
        </w:rPr>
        <w:t xml:space="preserve">The Debate Animation</w:t>
      </w:r>
    </w:p>
    <w:p>
      <w:pPr>
        <w:spacing w:after="140" w:before="140"/>
        <w:jc w:val="both"/>
      </w:pPr>
      <w:r>
        <w:rPr>
          <w:rFonts w:ascii="Arial" w:cs="Arial" w:eastAsia="Arial" w:hAnsi="Arial"/>
          <w:sz w:val="22"/>
          <w:szCs w:val="22"/>
        </w:rPr>
        <w:t xml:space="preserve">Once seated, the debate begins. The animation during the debate has two layers: the physical body language layer, which shows characters in active discussion postures, and the speech bubble layer, which shows fragments of the actual debate content.</w:t>
      </w:r>
    </w:p>
    <w:p>
      <w:pPr>
        <w:spacing w:after="140" w:before="140"/>
        <w:jc w:val="both"/>
      </w:pPr>
      <w:r>
        <w:rPr>
          <w:rFonts w:ascii="Arial" w:cs="Arial" w:eastAsia="Arial" w:hAnsi="Arial"/>
          <w:sz w:val="22"/>
          <w:szCs w:val="22"/>
        </w:rPr>
        <w:t xml:space="preserve">The physical body language layer shows a continuous sequence of speaking and listening postures. When a character is represented as speaking, their posture is slightly more forward, their head is more upright, their hands may be gesturing. When a character is represented as listening, their posture is attentive but slightly more relaxed, their head may be tilted. When a character reacts strongly to something — disagreement visible before they speak — their posture shifts to a more assertive position before their speech bubble appears.</w:t>
      </w:r>
    </w:p>
    <w:p>
      <w:pPr>
        <w:spacing w:after="140" w:before="140"/>
        <w:jc w:val="both"/>
      </w:pPr>
      <w:r>
        <w:rPr>
          <w:rFonts w:ascii="Arial" w:cs="Arial" w:eastAsia="Arial" w:hAnsi="Arial"/>
          <w:sz w:val="22"/>
          <w:szCs w:val="22"/>
        </w:rPr>
        <w:t xml:space="preserve">The speech bubble layer shows fifty to seventy word fragments drawn from the actual inference outputs of each Council avatar. The first substantial fragment of each agent's response appears in their speech bubble as the response begins streaming. When Ogilvy's response begins with 'This brief requires significantly more consumer research before we can discuss creative direction...' the speech bubble shows the first eight to ten words, creating an accurate preview of his position that the user can read without zooming in.</w:t>
      </w:r>
    </w:p>
    <w:p>
      <w:pPr>
        <w:spacing w:after="140" w:before="140"/>
        <w:jc w:val="both"/>
      </w:pPr>
      <w:r>
        <w:rPr>
          <w:rFonts w:ascii="Arial" w:cs="Arial" w:eastAsia="Arial" w:hAnsi="Arial"/>
          <w:sz w:val="22"/>
          <w:szCs w:val="22"/>
        </w:rPr>
        <w:t xml:space="preserve">Speech bubbles appear and disappear on a rhythm that reflects realistic conversation — not simultaneously, but in sequence, as agents take turns speaking. A bubble appears for four to six seconds, then fades. Another character's bubble appears. Occasional overlapping bubbles when two characters respond to the same point simultaneously — a visual representation of the productive chaos of an active debate.</w:t>
      </w:r>
    </w:p>
    <w:p>
      <w:pPr>
        <w:pStyle w:val="Heading3"/>
        <w:spacing w:after="140" w:before="320"/>
      </w:pPr>
      <w:r>
        <w:rPr>
          <w:rFonts w:ascii="Arial" w:cs="Arial" w:eastAsia="Arial" w:hAnsi="Arial"/>
          <w:b/>
          <w:bCs/>
          <w:color w:val="4A7CC7"/>
          <w:sz w:val="26"/>
          <w:szCs w:val="26"/>
        </w:rPr>
        <w:t xml:space="preserve">The Synthesis Phase</w:t>
      </w:r>
    </w:p>
    <w:p>
      <w:pPr>
        <w:spacing w:after="140" w:before="140"/>
        <w:jc w:val="both"/>
      </w:pPr>
      <w:r>
        <w:rPr>
          <w:rFonts w:ascii="Arial" w:cs="Arial" w:eastAsia="Arial" w:hAnsi="Arial"/>
          <w:sz w:val="22"/>
          <w:szCs w:val="22"/>
        </w:rPr>
        <w:t xml:space="preserve">When the debate rounds complete and the Strategist begins synthesis, the visual atmosphere of the conference room changes. The other characters' speech bubbles stop. Their postures shift to listening mode. The Strategist rises from their chair and moves to the front of the room, between the projection screen and the table. The screen activates — a simplified representation of the campaign structure being synthesised appears on it.</w:t>
      </w:r>
    </w:p>
    <w:p>
      <w:pPr>
        <w:spacing w:after="140" w:before="140"/>
        <w:jc w:val="both"/>
      </w:pPr>
      <w:r>
        <w:rPr>
          <w:rFonts w:ascii="Arial" w:cs="Arial" w:eastAsia="Arial" w:hAnsi="Arial"/>
          <w:sz w:val="22"/>
          <w:szCs w:val="22"/>
        </w:rPr>
        <w:t xml:space="preserve">The Strategist's synthesis is delivered in a different animation register from the debate: more deliberate, more structured, making eye contact with different sides of the table as each point is addressed. The speech bubble shows longer fragments — the synthesis is more sustained than the debate exchanges, and the bubble reflects this with longer visible duration.</w:t>
      </w:r>
    </w:p>
    <w:p>
      <w:pPr>
        <w:spacing w:after="140" w:before="140"/>
        <w:jc w:val="both"/>
      </w:pPr>
      <w:r>
        <w:rPr>
          <w:rFonts w:ascii="Arial" w:cs="Arial" w:eastAsia="Arial" w:hAnsi="Arial"/>
          <w:sz w:val="22"/>
          <w:szCs w:val="22"/>
        </w:rPr>
        <w:t xml:space="preserve">When the synthesis is complete, the Strategist returns to their seat. A brief pause — the visual beat of a decision having been made. Then the meeting breaks up: characters gather their materials, rise, and begin filing out of the conference room. Some exchanges happen at the door — brief one-on-one interactions as people leave. Within thirty seconds of the synthesis completing, the conference room is empty and characters are returning to their workstations.</w:t>
      </w:r>
    </w:p>
    <w:p>
      <w:pPr>
        <w:pStyle w:val="Heading1"/>
        <w:spacing w:after="240" w:before="520"/>
      </w:pPr>
      <w:r>
        <w:rPr>
          <w:rFonts w:ascii="Arial" w:cs="Arial" w:eastAsia="Arial" w:hAnsi="Arial"/>
          <w:b/>
          <w:bCs/>
          <w:color w:val="0D1F3C"/>
          <w:sz w:val="40"/>
          <w:szCs w:val="40"/>
        </w:rPr>
        <w:t xml:space="preserve">Part Six: The Support Wing, Operations Wing, Research Station, and Server Room</w:t>
      </w:r>
    </w:p>
    <w:p>
      <w:pPr>
        <w:pStyle w:val="Heading2"/>
        <w:spacing w:after="180" w:before="400"/>
      </w:pPr>
      <w:r>
        <w:rPr>
          <w:rFonts w:ascii="Arial" w:cs="Arial" w:eastAsia="Arial" w:hAnsi="Arial"/>
          <w:b/>
          <w:bCs/>
          <w:color w:val="1B3A6B"/>
          <w:sz w:val="32"/>
          <w:szCs w:val="32"/>
        </w:rPr>
        <w:t xml:space="preserve">Chapter 6.1 — The Support Wing Offices</w:t>
      </w:r>
    </w:p>
    <w:p>
      <w:pPr>
        <w:spacing w:after="140" w:before="140"/>
        <w:jc w:val="both"/>
      </w:pPr>
      <w:r>
        <w:rPr>
          <w:rFonts w:ascii="Arial" w:cs="Arial" w:eastAsia="Arial" w:hAnsi="Arial"/>
          <w:sz w:val="22"/>
          <w:szCs w:val="22"/>
        </w:rPr>
        <w:t xml:space="preserve">Four offices line the left side of the building: the QA Director, the Legal Advisor, the Analytics Director, and the Brand Manager. These offices are smaller than the corner office but larger than individual pod workstations. Each has a glass panel on one side allowing visibility into the office corridor, maintaining the transparency principle of the building while giving each specialist a defined private workspace.</w:t>
      </w:r>
    </w:p>
    <w:p>
      <w:pPr>
        <w:spacing w:after="140" w:before="140"/>
        <w:jc w:val="both"/>
      </w:pPr>
      <w:r>
        <w:rPr>
          <w:rFonts w:ascii="Arial" w:cs="Arial" w:eastAsia="Arial" w:hAnsi="Arial"/>
          <w:sz w:val="22"/>
          <w:szCs w:val="22"/>
        </w:rPr>
        <w:t xml:space="preserve">The QA Director's office is the most paper-heavy in the Support Wing. Checklists on the wall. A red pen always visible on the desk. A 'pending review' tray that is typically full and a 'completed review' tray that empties as work passes through it. The dominant visual impression is of gatekeeping: nothing leaves this office without being checked.</w:t>
      </w:r>
    </w:p>
    <w:p>
      <w:pPr>
        <w:spacing w:after="140" w:before="140"/>
        <w:jc w:val="both"/>
      </w:pPr>
      <w:r>
        <w:rPr>
          <w:rFonts w:ascii="Arial" w:cs="Arial" w:eastAsia="Arial" w:hAnsi="Arial"/>
          <w:sz w:val="22"/>
          <w:szCs w:val="22"/>
        </w:rPr>
        <w:t xml:space="preserve">The Legal Advisor's office has the most formal reference library in the Support Wing — a bookshelf of regulatory references, industry standards documents, and legal reference volumes. His desk is covered in open reference documents. The impression is of someone who works by consulting accumulated rules rather than by applying intuitive judgment.</w:t>
      </w:r>
    </w:p>
    <w:p>
      <w:pPr>
        <w:spacing w:after="140" w:before="140"/>
        <w:jc w:val="both"/>
      </w:pPr>
      <w:r>
        <w:rPr>
          <w:rFonts w:ascii="Arial" w:cs="Arial" w:eastAsia="Arial" w:hAnsi="Arial"/>
          <w:sz w:val="22"/>
          <w:szCs w:val="22"/>
        </w:rPr>
        <w:t xml:space="preserve">The Analytics Director's office has the most screens of any support specialist — three CRT monitors arranged in a semicircle, showing different data views simultaneously. The walls have printed charts and graphs pinned directly to them — the overflow from the screen space. The impression is of someone surrounded by numbers at all times, by choice.</w:t>
      </w:r>
    </w:p>
    <w:p>
      <w:pPr>
        <w:spacing w:after="140" w:before="140"/>
        <w:jc w:val="both"/>
      </w:pPr>
      <w:r>
        <w:rPr>
          <w:rFonts w:ascii="Arial" w:cs="Arial" w:eastAsia="Arial" w:hAnsi="Arial"/>
          <w:sz w:val="22"/>
          <w:szCs w:val="22"/>
        </w:rPr>
        <w:t xml:space="preserve">The Brand Manager's office has the most visual reference material — examples of the user's brand communications pinned to a dedicated corkboard, brand guidelines open on the desk, colour reference samples visible. The impression is of someone who is always asking 'does this look like us?'</w:t>
      </w:r>
    </w:p>
    <w:p>
      <w:pPr>
        <w:pStyle w:val="Heading2"/>
        <w:spacing w:after="180" w:before="400"/>
      </w:pPr>
      <w:r>
        <w:rPr>
          <w:rFonts w:ascii="Arial" w:cs="Arial" w:eastAsia="Arial" w:hAnsi="Arial"/>
          <w:b/>
          <w:bCs/>
          <w:color w:val="1B3A6B"/>
          <w:sz w:val="32"/>
          <w:szCs w:val="32"/>
        </w:rPr>
        <w:t xml:space="preserve">Chapter 6.2 — The Operations Wing</w:t>
      </w:r>
    </w:p>
    <w:p>
      <w:pPr>
        <w:spacing w:after="140" w:before="140"/>
        <w:jc w:val="both"/>
      </w:pPr>
      <w:r>
        <w:rPr>
          <w:rFonts w:ascii="Arial" w:cs="Arial" w:eastAsia="Arial" w:hAnsi="Arial"/>
          <w:sz w:val="22"/>
          <w:szCs w:val="22"/>
        </w:rPr>
        <w:t xml:space="preserve">Mirroring the Support Wing on the right side of the building, the Operations Wing houses the Market Research Lead, the Media Buyer, the PR Director, and the Growth Hacker. Their offices have a slightly more dynamic visual character than the Support Wing — these are people who execute rather than evaluate, and their workspaces reflect more visible activity.</w:t>
      </w:r>
    </w:p>
    <w:p>
      <w:pPr>
        <w:spacing w:after="140" w:before="140"/>
        <w:jc w:val="both"/>
      </w:pPr>
      <w:r>
        <w:rPr>
          <w:rFonts w:ascii="Arial" w:cs="Arial" w:eastAsia="Arial" w:hAnsi="Arial"/>
          <w:sz w:val="22"/>
          <w:szCs w:val="22"/>
        </w:rPr>
        <w:t xml:space="preserve">The Market Research Lead's office is organised around reference sources: databases printed and bound, research reports stacked by project, a large wall map of the competitive category with handwritten annotations. The impression is of someone who builds knowledge from the outside world in.</w:t>
      </w:r>
    </w:p>
    <w:p>
      <w:pPr>
        <w:spacing w:after="140" w:before="140"/>
        <w:jc w:val="both"/>
      </w:pPr>
      <w:r>
        <w:rPr>
          <w:rFonts w:ascii="Arial" w:cs="Arial" w:eastAsia="Arial" w:hAnsi="Arial"/>
          <w:sz w:val="22"/>
          <w:szCs w:val="22"/>
        </w:rPr>
        <w:t xml:space="preserve">The Media Buyer's office is the most financial-feeling in the building. Budget allocation spreadsheets are always visible. A large calculator sits beside the keyboard. Multiple phones are on the desk — the impression of someone who manages multiple vendor relationships simultaneously. The wall has a budget tracking chart with actual and planned spend lines.</w:t>
      </w:r>
    </w:p>
    <w:p>
      <w:pPr>
        <w:spacing w:after="140" w:before="140"/>
        <w:jc w:val="both"/>
      </w:pPr>
      <w:r>
        <w:rPr>
          <w:rFonts w:ascii="Arial" w:cs="Arial" w:eastAsia="Arial" w:hAnsi="Arial"/>
          <w:sz w:val="22"/>
          <w:szCs w:val="22"/>
        </w:rPr>
        <w:t xml:space="preserve">The PR Director's office is the quietest of the four — her work is reactive, and the office reflects the readiness posture of someone who is always prepared to act quickly when needed. A media monitoring screen shows news feeds. A phone with multiple lines. A press release template visible on the monitor. The impression is of someone in a permanent state of calm readiness.</w:t>
      </w:r>
    </w:p>
    <w:p>
      <w:pPr>
        <w:spacing w:after="140" w:before="140"/>
        <w:jc w:val="both"/>
      </w:pPr>
      <w:r>
        <w:rPr>
          <w:rFonts w:ascii="Arial" w:cs="Arial" w:eastAsia="Arial" w:hAnsi="Arial"/>
          <w:sz w:val="22"/>
          <w:szCs w:val="22"/>
        </w:rPr>
        <w:t xml:space="preserve">The Growth Hacker's office is the most experiment-heavy — whiteboards covered in funnel diagrams and hypothesis formats, A/B test tracking on the wall, a visible backlog of experiment ideas. The impression is of someone who treats everything as a test to be run.</w:t>
      </w:r>
    </w:p>
    <w:p>
      <w:pPr>
        <w:pStyle w:val="Heading2"/>
        <w:spacing w:after="180" w:before="400"/>
      </w:pPr>
      <w:r>
        <w:rPr>
          <w:rFonts w:ascii="Arial" w:cs="Arial" w:eastAsia="Arial" w:hAnsi="Arial"/>
          <w:b/>
          <w:bCs/>
          <w:color w:val="1B3A6B"/>
          <w:sz w:val="32"/>
          <w:szCs w:val="32"/>
        </w:rPr>
        <w:t xml:space="preserve">Chapter 6.3 — The Research Station</w:t>
      </w:r>
    </w:p>
    <w:p>
      <w:pPr>
        <w:spacing w:after="140" w:before="140"/>
        <w:jc w:val="both"/>
      </w:pPr>
      <w:r>
        <w:rPr>
          <w:rFonts w:ascii="Arial" w:cs="Arial" w:eastAsia="Arial" w:hAnsi="Arial"/>
          <w:sz w:val="22"/>
          <w:szCs w:val="22"/>
        </w:rPr>
        <w:t xml:space="preserve">The Research Station occupies a shared workspace in the open area between the pod clusters and the support offices. Six workstations form a cluster, all with high-density screen setups. The shared central screen of the Research Station shows live intelligence feeds — competitor social activity, news alerts, search ranking changes — cycling through relevant data streams.</w:t>
      </w:r>
    </w:p>
    <w:p>
      <w:pPr>
        <w:spacing w:after="140" w:before="140"/>
        <w:jc w:val="both"/>
      </w:pPr>
      <w:r>
        <w:rPr>
          <w:rFonts w:ascii="Arial" w:cs="Arial" w:eastAsia="Arial" w:hAnsi="Arial"/>
          <w:sz w:val="22"/>
          <w:szCs w:val="22"/>
        </w:rPr>
        <w:t xml:space="preserve">The Research Station is the most visibly active area of the office during intelligence-gathering operations. Interns rotate through the workstations on the pattern of the monitoring schedule: when the overnight ad library scan runs, interns arrive at the Research Station in the early morning animation, check the results, and begin compiling reports. When the social monitoring scan completes, interns are visibly processing outputs at the Research Station workstations.</w:t>
      </w:r>
    </w:p>
    <w:p>
      <w:pPr>
        <w:spacing w:after="140" w:before="140"/>
        <w:jc w:val="both"/>
      </w:pPr>
      <w:r>
        <w:rPr>
          <w:rFonts w:ascii="Arial" w:cs="Arial" w:eastAsia="Arial" w:hAnsi="Arial"/>
          <w:sz w:val="22"/>
          <w:szCs w:val="22"/>
        </w:rPr>
        <w:t xml:space="preserve">The Research Station connects visually to the main conference room: when competitive intelligence arrives that is significant enough to trigger a Council discussion, the Research Station intern who discovered it carries a printed report across the office to the conference room or to the Campaign Strategist's office. This cross-office movement creates a visual narrative of intelligence flowing from discovery to analysis to action.</w:t>
      </w:r>
    </w:p>
    <w:p>
      <w:pPr>
        <w:pStyle w:val="Heading2"/>
        <w:spacing w:after="180" w:before="400"/>
      </w:pPr>
      <w:r>
        <w:rPr>
          <w:rFonts w:ascii="Arial" w:cs="Arial" w:eastAsia="Arial" w:hAnsi="Arial"/>
          <w:b/>
          <w:bCs/>
          <w:color w:val="1B3A6B"/>
          <w:sz w:val="32"/>
          <w:szCs w:val="32"/>
        </w:rPr>
        <w:t xml:space="preserve">Chapter 6.4 — The Server Room</w:t>
      </w:r>
    </w:p>
    <w:p>
      <w:pPr>
        <w:spacing w:after="140" w:before="140"/>
        <w:jc w:val="both"/>
      </w:pPr>
      <w:r>
        <w:rPr>
          <w:rFonts w:ascii="Arial" w:cs="Arial" w:eastAsia="Arial" w:hAnsi="Arial"/>
          <w:sz w:val="22"/>
          <w:szCs w:val="22"/>
        </w:rPr>
        <w:t xml:space="preserve">The Server Room is in the back-left corner of the building, accessed through a door with a combination lock. No character other than the system itself enters this room — it is the one space in the office that is not inhabited by anyone visible.</w:t>
      </w:r>
    </w:p>
    <w:p>
      <w:pPr>
        <w:spacing w:after="140" w:before="140"/>
        <w:jc w:val="both"/>
      </w:pPr>
      <w:r>
        <w:rPr>
          <w:rFonts w:ascii="Arial" w:cs="Arial" w:eastAsia="Arial" w:hAnsi="Arial"/>
          <w:sz w:val="22"/>
          <w:szCs w:val="22"/>
        </w:rPr>
        <w:t xml:space="preserve">The server room is visible through a small rectangular window in the door. Through the window, the user can see server rack shapes that pulse with blue light. The blue light is not constant — it varies in intensity and rhythm based on the actual processing load of the system. During idle periods, the pulse is slow and gentle, approximately one cycle per two seconds. During a War Room Council session with full agent inference running in parallel, the pulse is more rapid and more intense.</w:t>
      </w:r>
    </w:p>
    <w:p>
      <w:pPr>
        <w:spacing w:after="140" w:before="140"/>
        <w:jc w:val="both"/>
      </w:pPr>
      <w:r>
        <w:rPr>
          <w:rFonts w:ascii="Arial" w:cs="Arial" w:eastAsia="Arial" w:hAnsi="Arial"/>
          <w:sz w:val="22"/>
          <w:szCs w:val="22"/>
        </w:rPr>
        <w:t xml:space="preserve">The specific animation: the blue light pulses travel along the server rack shapes in directional patterns. During normal operation, the direction is downward — inputs flowing through the system. During SWR consolidation, which happens during idle periods, the direction reverses — memory flowing upward through the hierarchy, the visual metaphor for consolidation. During active inference, pulses move in multiple directions simultaneously — the visual representation of parallel processing.</w:t>
      </w:r>
    </w:p>
    <w:p>
      <w:pPr>
        <w:spacing w:after="140" w:before="140"/>
        <w:jc w:val="both"/>
      </w:pPr>
      <w:r>
        <w:rPr>
          <w:rFonts w:ascii="Arial" w:cs="Arial" w:eastAsia="Arial" w:hAnsi="Arial"/>
          <w:sz w:val="22"/>
          <w:szCs w:val="22"/>
        </w:rPr>
        <w:t xml:space="preserve">The server room is the most abstract element of The Office. It does not need to be realistic or accurately represent how server hardware actually looks. It needs to communicate that something intelligent is happening in there, that it is complex, that it is connected to everything else in the office, and that it is working even when everything else in the office is quiet.</w:t>
      </w:r>
    </w:p>
    <w:p>
      <w:pPr>
        <w:pStyle w:val="Heading1"/>
        <w:spacing w:after="240" w:before="520"/>
      </w:pPr>
      <w:r>
        <w:rPr>
          <w:rFonts w:ascii="Arial" w:cs="Arial" w:eastAsia="Arial" w:hAnsi="Arial"/>
          <w:b/>
          <w:bCs/>
          <w:color w:val="0D1F3C"/>
          <w:sz w:val="40"/>
          <w:szCs w:val="40"/>
        </w:rPr>
        <w:t xml:space="preserve">Part Seven: The Snark Engine and Social Dynamics</w:t>
      </w:r>
    </w:p>
    <w:p>
      <w:pPr>
        <w:pStyle w:val="Heading2"/>
        <w:spacing w:after="180" w:before="400"/>
      </w:pPr>
      <w:r>
        <w:rPr>
          <w:rFonts w:ascii="Arial" w:cs="Arial" w:eastAsia="Arial" w:hAnsi="Arial"/>
          <w:b/>
          <w:bCs/>
          <w:color w:val="1B3A6B"/>
          <w:sz w:val="32"/>
          <w:szCs w:val="32"/>
        </w:rPr>
        <w:t xml:space="preserve">Chapter 7.1 — What the Snark Engine Is</w:t>
      </w:r>
    </w:p>
    <w:p>
      <w:pPr>
        <w:spacing w:after="140" w:before="140"/>
        <w:jc w:val="both"/>
      </w:pPr>
      <w:r>
        <w:rPr>
          <w:rFonts w:ascii="Arial" w:cs="Arial" w:eastAsia="Arial" w:hAnsi="Arial"/>
          <w:sz w:val="22"/>
          <w:szCs w:val="22"/>
        </w:rPr>
        <w:t xml:space="preserve">The Snark Engine is the content generation system that produces the social layer of The Office: the group chat messages, the individual DM threads between characters, the speech bubble comments that appear during idle periods, and the inter-character interaction animations. It is not a real-time inference system — running inference for every casual comment from every agent would be expensive and unnecessary. It is a batch generation system that runs several times per day and produces a significant quantity of content in advance, which is then released gradually into the interface according to timing rules and trigger conditions.</w:t>
      </w:r>
    </w:p>
    <w:p>
      <w:pPr>
        <w:spacing w:after="140" w:before="140"/>
        <w:jc w:val="both"/>
      </w:pPr>
      <w:r>
        <w:rPr>
          <w:rFonts w:ascii="Arial" w:cs="Arial" w:eastAsia="Arial" w:hAnsi="Arial"/>
          <w:sz w:val="22"/>
          <w:szCs w:val="22"/>
        </w:rPr>
        <w:t xml:space="preserve">The key design principle of the Snark Engine is that its output must be grounded in real events. Generic personality-consistent comments — Ogilvy saying something about research, Vaynerchuk saying something about posting — are better than nothing but they are not the target. The target is comments that reference specific things that have actually happened in this user's RaptorFlow instance: the campaign that just finished, the debate that Patel just won, the piece of copy that the QA Director rejected for the third time, the competitor that just launched a new campaign. This specificity is what makes the social layer feel alive rather than scripted.</w:t>
      </w:r>
    </w:p>
    <w:p>
      <w:pPr>
        <w:pStyle w:val="Heading2"/>
        <w:spacing w:after="180" w:before="400"/>
      </w:pPr>
      <w:r>
        <w:rPr>
          <w:rFonts w:ascii="Arial" w:cs="Arial" w:eastAsia="Arial" w:hAnsi="Arial"/>
          <w:b/>
          <w:bCs/>
          <w:color w:val="1B3A6B"/>
          <w:sz w:val="32"/>
          <w:szCs w:val="32"/>
        </w:rPr>
        <w:t xml:space="preserve">Chapter 7.2 — The Generation Process</w:t>
      </w:r>
    </w:p>
    <w:p>
      <w:pPr>
        <w:spacing w:after="140" w:before="140"/>
        <w:jc w:val="both"/>
      </w:pPr>
      <w:r>
        <w:rPr>
          <w:rFonts w:ascii="Arial" w:cs="Arial" w:eastAsia="Arial" w:hAnsi="Arial"/>
          <w:sz w:val="22"/>
          <w:szCs w:val="22"/>
        </w:rPr>
        <w:t xml:space="preserve">The Snark Engine runs as a batch job three times per day: in the early morning before the Daily Wins briefing, at midday, and in the early evening. Each run takes the recent event log of the system — what has happened in the past eight to twelve hours — and uses it as the raw material for content generation.</w:t>
      </w:r>
    </w:p>
    <w:p>
      <w:pPr>
        <w:spacing w:after="140" w:before="140"/>
        <w:jc w:val="both"/>
      </w:pPr>
      <w:r>
        <w:rPr>
          <w:rFonts w:ascii="Arial" w:cs="Arial" w:eastAsia="Arial" w:hAnsi="Arial"/>
          <w:sz w:val="22"/>
          <w:szCs w:val="22"/>
        </w:rPr>
        <w:t xml:space="preserve">The event log includes: campaign events (new campaigns started, Moves completed, tasks missed, performance milestones hit), debate events (Council sessions completed, which positions won, which agents were most influential), content events (pieces generated, compliance scores, user approvals and rejections), intelligence events (competitor changes detected, alerts generated, nudges sent), and Muse events (significant conversations, decisions made, patterns detected).</w:t>
      </w:r>
    </w:p>
    <w:p>
      <w:pPr>
        <w:spacing w:after="140" w:before="140"/>
        <w:jc w:val="both"/>
      </w:pPr>
      <w:r>
        <w:rPr>
          <w:rFonts w:ascii="Arial" w:cs="Arial" w:eastAsia="Arial" w:hAnsi="Arial"/>
          <w:sz w:val="22"/>
          <w:szCs w:val="22"/>
        </w:rPr>
        <w:t xml:space="preserve">A Flash-Lite inference call processes this event log and generates, in a single batch, a day's worth of social content for all relevant characters. The prompt specifies: which events are available as source material, which characters should reference which events based on their roles and personalities, the character-specific voice and personality parameters for each character, the relationship dynamics to maintain (Ogilvy-Patel rivalry, Bernbach-Hopkins debate, Vaynerchuk-Godin complementarity), and the overall tone that balances entertainment with professional credibility.</w:t>
      </w:r>
    </w:p>
    <w:p>
      <w:pPr>
        <w:spacing w:after="140" w:before="140"/>
        <w:jc w:val="both"/>
      </w:pPr>
      <w:r>
        <w:rPr>
          <w:rFonts w:ascii="Arial" w:cs="Arial" w:eastAsia="Arial" w:hAnsi="Arial"/>
          <w:sz w:val="22"/>
          <w:szCs w:val="22"/>
        </w:rPr>
        <w:t xml:space="preserve">The batch output is a structured set of content pieces: group chat messages with character attribution and suggested timing, individual DM exchanges between character pairs with message sequences, and speech bubble content for idle periods organised by character and trigger condition. All of this is stored and released gradually into the interface rather than appearing all at once.</w:t>
      </w:r>
    </w:p>
    <w:p>
      <w:pPr>
        <w:pStyle w:val="Heading2"/>
        <w:spacing w:after="180" w:before="400"/>
      </w:pPr>
      <w:r>
        <w:rPr>
          <w:rFonts w:ascii="Arial" w:cs="Arial" w:eastAsia="Arial" w:hAnsi="Arial"/>
          <w:b/>
          <w:bCs/>
          <w:color w:val="1B3A6B"/>
          <w:sz w:val="32"/>
          <w:szCs w:val="32"/>
        </w:rPr>
        <w:t xml:space="preserve">Chapter 7.3 — The Group Chat</w:t>
      </w:r>
    </w:p>
    <w:p>
      <w:pPr>
        <w:spacing w:after="140" w:before="140"/>
        <w:jc w:val="both"/>
      </w:pPr>
      <w:r>
        <w:rPr>
          <w:rFonts w:ascii="Arial" w:cs="Arial" w:eastAsia="Arial" w:hAnsi="Arial"/>
          <w:sz w:val="22"/>
          <w:szCs w:val="22"/>
        </w:rPr>
        <w:t xml:space="preserve">The group chat is accessible from a panel in The Office view. It shows a conversation history between all office characters in a messaging interface that deliberately references the aesthetic of period-appropriate text communication — the text is rendered in a slightly monospace font with clean timestamp formatting, suggesting the corporate messaging systems of the late 1980s while remaining readable by contemporary users.</w:t>
      </w:r>
    </w:p>
    <w:p>
      <w:pPr>
        <w:spacing w:after="140" w:before="140"/>
        <w:jc w:val="both"/>
      </w:pPr>
      <w:r>
        <w:rPr>
          <w:rFonts w:ascii="Arial" w:cs="Arial" w:eastAsia="Arial" w:hAnsi="Arial"/>
          <w:sz w:val="22"/>
          <w:szCs w:val="22"/>
        </w:rPr>
        <w:t xml:space="preserve">The main channel — called 'The Office' — is the general conversation where anyone can post. It shows the ongoing stream of commentary, reactions to events, and inter-character exchanges that reflect the office's social life. A new user opening the group chat for the first time sees a conversation history that is approximately one to two days old, giving the impression that the office has been active before they arrived to check it. As they continue using the product, the chat continues accumulating content.</w:t>
      </w:r>
    </w:p>
    <w:p>
      <w:pPr>
        <w:spacing w:after="140" w:before="140"/>
        <w:jc w:val="both"/>
      </w:pPr>
      <w:r>
        <w:rPr>
          <w:rFonts w:ascii="Arial" w:cs="Arial" w:eastAsia="Arial" w:hAnsi="Arial"/>
          <w:sz w:val="22"/>
          <w:szCs w:val="22"/>
        </w:rPr>
        <w:t xml:space="preserve">The character of the main channel conversation reflects the overall culture of the office: professional but not formal, engaged with the actual work but not humorless about it, respectful of expertise but not reverent about authority. The Strategist occasionally posts — but less frequently than the Council avatars, because the Strategist's communication with the user happens through the primary product interface rather than the social channel. The Strategist's posts in the group chat are announcements or observations rather than participation in debates.</w:t>
      </w:r>
    </w:p>
    <w:p>
      <w:pPr>
        <w:pStyle w:val="Heading3"/>
        <w:spacing w:after="140" w:before="320"/>
      </w:pPr>
      <w:r>
        <w:rPr>
          <w:rFonts w:ascii="Arial" w:cs="Arial" w:eastAsia="Arial" w:hAnsi="Arial"/>
          <w:b/>
          <w:bCs/>
          <w:color w:val="4A7CC7"/>
          <w:sz w:val="26"/>
          <w:szCs w:val="26"/>
        </w:rPr>
        <w:t xml:space="preserve">Character Voice in the Group Chat</w:t>
      </w:r>
    </w:p>
    <w:p>
      <w:pPr>
        <w:spacing w:after="140" w:before="140"/>
        <w:jc w:val="both"/>
      </w:pPr>
      <w:r>
        <w:rPr>
          <w:rFonts w:ascii="Arial" w:cs="Arial" w:eastAsia="Arial" w:hAnsi="Arial"/>
          <w:sz w:val="22"/>
          <w:szCs w:val="22"/>
        </w:rPr>
        <w:t xml:space="preserve">Each character's voice in the group chat is distinct and consistent. Ogilvy's messages are formal in vocabulary but direct in opinion — no corporate hedging, but proper sentences. 'The brief this afternoon was the thinnest I have reviewed this quarter. I have sent it back with specific research requirements.' Patel's messages are data-referenced and slightly impatient — he does not waste words. 'CTR up eleven percent since the timing change. Told you. Platform, not creative.' Bernbach's messages are provocative and occasionally poetic. 'We keep answering the question they asked. No one ever won anything by answering the question they asked.' Vaynerchuk's messages are urgent and casual, with the compressed syntax of someone who thinks faster than they type. 'Reel is performing. Double it. Now. Not tomorrow. Now.'</w:t>
      </w:r>
    </w:p>
    <w:p>
      <w:pPr>
        <w:spacing w:after="140" w:before="140"/>
        <w:jc w:val="both"/>
      </w:pPr>
      <w:r>
        <w:rPr>
          <w:rFonts w:ascii="Arial" w:cs="Arial" w:eastAsia="Arial" w:hAnsi="Arial"/>
          <w:sz w:val="22"/>
          <w:szCs w:val="22"/>
        </w:rPr>
        <w:t xml:space="preserve">Godin's messages are the shortest and the most reframing. 'Wrong question.' is a complete message that appears in response to a discussion about channel selection. 'Who is it for?' appears in response to a discussion about messaging. These brief interventions are consistent with his intellectual approach and create a specific kind of value in the group chat: someone who redirects rather than elaborates.</w:t>
      </w:r>
    </w:p>
    <w:p>
      <w:pPr>
        <w:spacing w:after="140" w:before="140"/>
        <w:jc w:val="both"/>
      </w:pPr>
      <w:r>
        <w:rPr>
          <w:rFonts w:ascii="Arial" w:cs="Arial" w:eastAsia="Arial" w:hAnsi="Arial"/>
          <w:sz w:val="22"/>
          <w:szCs w:val="22"/>
        </w:rPr>
        <w:t xml:space="preserve">The intern voices in the group chat are more casual and more reactive. Where the Council avatars make observations and take positions, the interns react to things that have just happened: 'Mr Ogilvy sent back the headlines again. Fourth draft incoming.' 'The competitor ad library just had twelve new entries overnight. Flagging this for the morning brief.' 'Patel called it again on the platform timing. His interns are insufferable about it.' The intern chat is accessible in a separate sub-channel and creates a parallel social layer that is younger, less authoritative, and more immediately reactive.</w:t>
      </w:r>
    </w:p>
    <w:p>
      <w:pPr>
        <w:pStyle w:val="Heading2"/>
        <w:spacing w:after="180" w:before="400"/>
      </w:pPr>
      <w:r>
        <w:rPr>
          <w:rFonts w:ascii="Arial" w:cs="Arial" w:eastAsia="Arial" w:hAnsi="Arial"/>
          <w:b/>
          <w:bCs/>
          <w:color w:val="1B3A6B"/>
          <w:sz w:val="32"/>
          <w:szCs w:val="32"/>
        </w:rPr>
        <w:t xml:space="preserve">Chapter 7.4 — Individual DM Threads</w:t>
      </w:r>
    </w:p>
    <w:p>
      <w:pPr>
        <w:spacing w:after="140" w:before="140"/>
        <w:jc w:val="both"/>
      </w:pPr>
      <w:r>
        <w:rPr>
          <w:rFonts w:ascii="Arial" w:cs="Arial" w:eastAsia="Arial" w:hAnsi="Arial"/>
          <w:sz w:val="22"/>
          <w:szCs w:val="22"/>
        </w:rPr>
        <w:t xml:space="preserve">Between specific pairs of characters, DM threads accumulate over time. These threads are read-only for the user — they cannot participate in or influence the conversations, only observe them. The threads are the most intimate window into the characters' working relationships and represent the highest density of genuine personality expression in the social layer.</w:t>
      </w:r>
    </w:p>
    <w:p>
      <w:pPr>
        <w:spacing w:after="140" w:before="140"/>
        <w:jc w:val="both"/>
      </w:pPr>
      <w:r>
        <w:rPr>
          <w:rFonts w:ascii="Arial" w:cs="Arial" w:eastAsia="Arial" w:hAnsi="Arial"/>
          <w:sz w:val="22"/>
          <w:szCs w:val="22"/>
        </w:rPr>
        <w:t xml:space="preserve">The Ogilvy-Patel DM thread is the most extensively generated and the most strategically interesting. It documents the ongoing evolution of their professional relationship — starting from the initial position of mutual respect and fundamental disagreement, moving through specific debate references that have accumulated over the user's months with the platform, and developing toward a relationship where neither has changed their fundamental position but each has become more precise about where they agree and disagree. This evolution is one of the most compelling demonstrations of the PRL's actual memory function expressed in narrative terms.</w:t>
      </w:r>
    </w:p>
    <w:p>
      <w:pPr>
        <w:spacing w:after="140" w:before="140"/>
        <w:jc w:val="both"/>
      </w:pPr>
      <w:r>
        <w:rPr>
          <w:rFonts w:ascii="Arial" w:cs="Arial" w:eastAsia="Arial" w:hAnsi="Arial"/>
          <w:sz w:val="22"/>
          <w:szCs w:val="22"/>
        </w:rPr>
        <w:t xml:space="preserve">Example Ogilvy-Patel exchange after a session where Patel's timing argument was validated by performance data: Patel: 'The Thursday six PM data just came in. Forty percent higher reach than Tuesday's post. Same creative. Different timing.' Ogilvy: 'I am aware.' Patel: 'So platform timing matters.' Ogilvy: 'Platform timing is a variable I had not adequately weighted. It does not change my position on research, creative quality, or brand building.' Patel: 'I know.' [Three-minute pause.] Ogilvy: 'The Tuesday creative was better.' Patel: 'Agreed.'</w:t>
      </w:r>
    </w:p>
    <w:p>
      <w:pPr>
        <w:spacing w:after="140" w:before="140"/>
        <w:jc w:val="both"/>
      </w:pPr>
      <w:r>
        <w:rPr>
          <w:rFonts w:ascii="Arial" w:cs="Arial" w:eastAsia="Arial" w:hAnsi="Arial"/>
          <w:sz w:val="22"/>
          <w:szCs w:val="22"/>
        </w:rPr>
        <w:t xml:space="preserve">This exchange — generated by the Snark Engine with knowledge of the actual debate outcome and the character relationship dynamics — creates something that reads as authentic and earned rather than scripted. The specific reference to actual performance data, the character-consistent responses, the ending where they agree on something while maintaining their fundamental difference — these qualities produce the impression of real people having a real conversation about real work.</w:t>
      </w:r>
    </w:p>
    <w:p>
      <w:pPr>
        <w:pStyle w:val="Heading2"/>
        <w:spacing w:after="180" w:before="400"/>
      </w:pPr>
      <w:r>
        <w:rPr>
          <w:rFonts w:ascii="Arial" w:cs="Arial" w:eastAsia="Arial" w:hAnsi="Arial"/>
          <w:b/>
          <w:bCs/>
          <w:color w:val="1B3A6B"/>
          <w:sz w:val="32"/>
          <w:szCs w:val="32"/>
        </w:rPr>
        <w:t xml:space="preserve">Chapter 7.5 — Speech Bubbles in Passive Mode</w:t>
      </w:r>
    </w:p>
    <w:p>
      <w:pPr>
        <w:spacing w:after="140" w:before="140"/>
        <w:jc w:val="both"/>
      </w:pPr>
      <w:r>
        <w:rPr>
          <w:rFonts w:ascii="Arial" w:cs="Arial" w:eastAsia="Arial" w:hAnsi="Arial"/>
          <w:sz w:val="22"/>
          <w:szCs w:val="22"/>
        </w:rPr>
        <w:t xml:space="preserve">During passive mode operation — when the user is working in other parts of the product rather than viewing The Office directly — agents at their desks occasionally show brief speech bubble comments. These bubbles appear for three to five seconds and then disappear. They are not accumulated in any log and are not preserved in the group chat — they are ephemeral expressions of character that reward users who happen to be watching The Office at that moment.</w:t>
      </w:r>
    </w:p>
    <w:p>
      <w:pPr>
        <w:spacing w:after="140" w:before="140"/>
        <w:jc w:val="both"/>
      </w:pPr>
      <w:r>
        <w:rPr>
          <w:rFonts w:ascii="Arial" w:cs="Arial" w:eastAsia="Arial" w:hAnsi="Arial"/>
          <w:sz w:val="22"/>
          <w:szCs w:val="22"/>
        </w:rPr>
        <w:t xml:space="preserve">The speech bubble content is drawn from a separate pool of passive-mode content generated by the Snark Engine. This content is specifically calibrated for brevity and self-contained meaning — each bubble makes sense without context, unlike the group chat exchanges which are part of ongoing conversations. Ogilvy's passive bubbles reference craft and quality: 'That claim needs proof.' 'The headline is doing no work.' 'Research first.' Sutherland's passive bubbles reference counterintuition: 'Everyone is wrong about this.' 'The obvious answer is usually wrong.' 'Has anyone asked what the irrational interpretation is?' Godin's passive bubbles are philosophical and brief: 'Who is it for?' 'Are they missing it or ignoring it?' 'Remarkable or irrelevant.'</w:t>
      </w:r>
    </w:p>
    <w:p>
      <w:pPr>
        <w:spacing w:after="140" w:before="140"/>
        <w:jc w:val="both"/>
      </w:pPr>
      <w:r>
        <w:rPr>
          <w:rFonts w:ascii="Arial" w:cs="Arial" w:eastAsia="Arial" w:hAnsi="Arial"/>
          <w:sz w:val="22"/>
          <w:szCs w:val="22"/>
        </w:rPr>
        <w:t xml:space="preserve">Speech bubbles from different characters appear at different frequencies. The most verbose characters — Ogilvy, Kotler — appear least frequently in passive bubble mode because their characteristic communication style is longer-form and does not compress well into brief bubbles. The most aphoristic characters — Godin, Ries, Sutherland — appear most frequently because their characteristic communication style is already compressed.</w:t>
      </w:r>
    </w:p>
    <w:p>
      <w:pPr>
        <w:pStyle w:val="Heading1"/>
        <w:spacing w:after="240" w:before="520"/>
      </w:pPr>
      <w:r>
        <w:rPr>
          <w:rFonts w:ascii="Arial" w:cs="Arial" w:eastAsia="Arial" w:hAnsi="Arial"/>
          <w:b/>
          <w:bCs/>
          <w:color w:val="0D1F3C"/>
          <w:sz w:val="40"/>
          <w:szCs w:val="40"/>
        </w:rPr>
        <w:t xml:space="preserve">Part Eight: The Active and Passive Mode System</w:t>
      </w:r>
    </w:p>
    <w:p>
      <w:pPr>
        <w:pStyle w:val="Heading2"/>
        <w:spacing w:after="180" w:before="400"/>
      </w:pPr>
      <w:r>
        <w:rPr>
          <w:rFonts w:ascii="Arial" w:cs="Arial" w:eastAsia="Arial" w:hAnsi="Arial"/>
          <w:b/>
          <w:bCs/>
          <w:color w:val="1B3A6B"/>
          <w:sz w:val="32"/>
          <w:szCs w:val="32"/>
        </w:rPr>
        <w:t xml:space="preserve">Chapter 8.1 — Passive Mode</w:t>
      </w:r>
    </w:p>
    <w:p>
      <w:pPr>
        <w:spacing w:after="140" w:before="140"/>
        <w:jc w:val="both"/>
      </w:pPr>
      <w:r>
        <w:rPr>
          <w:rFonts w:ascii="Arial" w:cs="Arial" w:eastAsia="Arial" w:hAnsi="Arial"/>
          <w:sz w:val="22"/>
          <w:szCs w:val="22"/>
        </w:rPr>
        <w:t xml:space="preserve">Passive mode is the default state of The Office when the user is working in other parts of the product. In passive mode, The Office renders at reduced animation fidelity to minimise computational overhead. Characters have simplified idle animations — one to two state animations per character rather than the full six to eight state animation pool available in active mode. Speech bubbles appear less frequently. Cross-character interaction animations do not fire. Group chat content updates but the chat panel is not open.</w:t>
      </w:r>
    </w:p>
    <w:p>
      <w:pPr>
        <w:spacing w:after="140" w:before="140"/>
        <w:jc w:val="both"/>
      </w:pPr>
      <w:r>
        <w:rPr>
          <w:rFonts w:ascii="Arial" w:cs="Arial" w:eastAsia="Arial" w:hAnsi="Arial"/>
          <w:sz w:val="22"/>
          <w:szCs w:val="22"/>
        </w:rPr>
        <w:t xml:space="preserve">Passive mode is available as a persistent sidebar in any dashboard view. The user can see a thumbnail of the office while working on campaigns, reviewing intel, or generating content. This persistent visibility serves the ownership feeling principle: the user always has a sense that the office is there, working, even when they are not watching it directly.</w:t>
      </w:r>
    </w:p>
    <w:p>
      <w:pPr>
        <w:spacing w:after="140" w:before="140"/>
        <w:jc w:val="both"/>
      </w:pPr>
      <w:r>
        <w:rPr>
          <w:rFonts w:ascii="Arial" w:cs="Arial" w:eastAsia="Arial" w:hAnsi="Arial"/>
          <w:sz w:val="22"/>
          <w:szCs w:val="22"/>
        </w:rPr>
        <w:t xml:space="preserve">The sidebar in passive mode shows a zoomed-out view of the entire office. Characters are visible at small scale. Major events — a new file arriving, characters moving to the conference room for a Council session — are visible even at this scale. The pager flash is visible. The movement of characters toward the conference room is visible. The user does not miss major events even when they are not actively watching.</w:t>
      </w:r>
    </w:p>
    <w:p>
      <w:pPr>
        <w:pStyle w:val="Heading2"/>
        <w:spacing w:after="180" w:before="400"/>
      </w:pPr>
      <w:r>
        <w:rPr>
          <w:rFonts w:ascii="Arial" w:cs="Arial" w:eastAsia="Arial" w:hAnsi="Arial"/>
          <w:b/>
          <w:bCs/>
          <w:color w:val="1B3A6B"/>
          <w:sz w:val="32"/>
          <w:szCs w:val="32"/>
        </w:rPr>
        <w:t xml:space="preserve">Chapter 8.2 — Active Mode</w:t>
      </w:r>
    </w:p>
    <w:p>
      <w:pPr>
        <w:spacing w:after="140" w:before="140"/>
        <w:jc w:val="both"/>
      </w:pPr>
      <w:r>
        <w:rPr>
          <w:rFonts w:ascii="Arial" w:cs="Arial" w:eastAsia="Arial" w:hAnsi="Arial"/>
          <w:sz w:val="22"/>
          <w:szCs w:val="22"/>
        </w:rPr>
        <w:t xml:space="preserve">Active mode is triggered when the user opens The Office view as a full panel or navigates to The Office from the main dashboard. In active mode, the full animation system runs: all character animations, all speech bubbles, all cross-character interactions, all event-triggered animations. The system prioritises animation fidelity over computational efficiency, which is acceptable because the user has indicated through their navigation that they are here specifically to watch.</w:t>
      </w:r>
    </w:p>
    <w:p>
      <w:pPr>
        <w:spacing w:after="140" w:before="140"/>
        <w:jc w:val="both"/>
      </w:pPr>
      <w:r>
        <w:rPr>
          <w:rFonts w:ascii="Arial" w:cs="Arial" w:eastAsia="Arial" w:hAnsi="Arial"/>
          <w:sz w:val="22"/>
          <w:szCs w:val="22"/>
        </w:rPr>
        <w:t xml:space="preserve">Active mode also enables interaction. In active mode, the user can click on individual characters to see their current activity summary — a brief card showing what the character is currently working on, their last completed task, and their most recent group chat message. Clicking on the conference room during a Council session shows the full debate view without leaving The Office. Clicking on a filing cabinet shows the relevant data category it represents.</w:t>
      </w:r>
    </w:p>
    <w:p>
      <w:pPr>
        <w:spacing w:after="140" w:before="140"/>
        <w:jc w:val="both"/>
      </w:pPr>
      <w:r>
        <w:rPr>
          <w:rFonts w:ascii="Arial" w:cs="Arial" w:eastAsia="Arial" w:hAnsi="Arial"/>
          <w:sz w:val="22"/>
          <w:szCs w:val="22"/>
        </w:rPr>
        <w:t xml:space="preserve">Active mode enables zoom, which is the feature most associated with the wow moments of Office engagement. At maximum zoom, individual character face expressions are visible. Desk surface details are legible. The nameplate on the Strategist's door is readable. The whiteboard content is visible in detail. The group chat messages in speech bubbles show full text rather than truncated fragments.</w:t>
      </w:r>
    </w:p>
    <w:p>
      <w:pPr>
        <w:pStyle w:val="Heading2"/>
        <w:spacing w:after="180" w:before="400"/>
      </w:pPr>
      <w:r>
        <w:rPr>
          <w:rFonts w:ascii="Arial" w:cs="Arial" w:eastAsia="Arial" w:hAnsi="Arial"/>
          <w:b/>
          <w:bCs/>
          <w:color w:val="1B3A6B"/>
          <w:sz w:val="32"/>
          <w:szCs w:val="32"/>
        </w:rPr>
        <w:t xml:space="preserve">Chapter 8.3 — Event-Triggered Mode Escalation</w:t>
      </w:r>
    </w:p>
    <w:p>
      <w:pPr>
        <w:spacing w:after="140" w:before="140"/>
        <w:jc w:val="both"/>
      </w:pPr>
      <w:r>
        <w:rPr>
          <w:rFonts w:ascii="Arial" w:cs="Arial" w:eastAsia="Arial" w:hAnsi="Arial"/>
          <w:sz w:val="22"/>
          <w:szCs w:val="22"/>
        </w:rPr>
        <w:t xml:space="preserve">Certain system events trigger a temporary escalation of Office activity regardless of whether the user is in active or passive mode. These escalation events are the moments when something important enough is happening that the Office should be more visually active than usual.</w:t>
      </w:r>
    </w:p>
    <w:p>
      <w:pPr>
        <w:spacing w:after="140" w:before="140"/>
        <w:jc w:val="both"/>
      </w:pPr>
      <w:r>
        <w:rPr>
          <w:rFonts w:ascii="Arial" w:cs="Arial" w:eastAsia="Arial" w:hAnsi="Arial"/>
          <w:sz w:val="22"/>
          <w:szCs w:val="22"/>
        </w:rPr>
        <w:t xml:space="preserve">A War Room Council session — all or most of the twelve Council avatars convening simultaneously — triggers a visible wave of activity across the entire office. Every character who is being called to the conference room moves simultaneously. The conference room fills more quickly than a typical session. The Research Station accelerates its animation — interns moving faster, the shared screen updating more frequently. The server room pulses more rapidly. The pager flashes are more numerous.</w:t>
      </w:r>
    </w:p>
    <w:p>
      <w:pPr>
        <w:spacing w:after="140" w:before="140"/>
        <w:jc w:val="both"/>
      </w:pPr>
      <w:r>
        <w:rPr>
          <w:rFonts w:ascii="Arial" w:cs="Arial" w:eastAsia="Arial" w:hAnsi="Arial"/>
          <w:sz w:val="22"/>
          <w:szCs w:val="22"/>
        </w:rPr>
        <w:t xml:space="preserve">A significant competitive alert — a competitor change that the system has rated as high priority — triggers a specific animation sequence. The Research Station intern who has found the relevant data picks up their phone and dials the Strategist. The Strategist receives the call and their expression changes to attentive-and-concerned. A folder travels from the Research Station to the Strategist's office rather than going through the normal lobby reception — bypassing the queue because the intelligence is time-sensitive.</w:t>
      </w:r>
    </w:p>
    <w:p>
      <w:pPr>
        <w:spacing w:after="140" w:before="140"/>
        <w:jc w:val="both"/>
      </w:pPr>
      <w:r>
        <w:rPr>
          <w:rFonts w:ascii="Arial" w:cs="Arial" w:eastAsia="Arial" w:hAnsi="Arial"/>
          <w:sz w:val="22"/>
          <w:szCs w:val="22"/>
        </w:rPr>
        <w:t xml:space="preserve">These escalation events ensure that the Office's visual activity level reflects the actual urgency of what is happening in the system, rather than maintaining a constant ambient level regardless of what is occurring. The user learns to read the visual activity level of the Office as a signal: when everything is quiet, the system is in normal operation mode. When the conference room is full and the server room is pulsing fast, something significant is happening.</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Nine: Connecting the Visual to the System</w:t>
      </w:r>
    </w:p>
    <w:p>
      <w:pPr>
        <w:pStyle w:val="Heading2"/>
        <w:spacing w:after="180" w:before="400"/>
      </w:pPr>
      <w:r>
        <w:rPr>
          <w:rFonts w:ascii="Arial" w:cs="Arial" w:eastAsia="Arial" w:hAnsi="Arial"/>
          <w:b/>
          <w:bCs/>
          <w:color w:val="1B3A6B"/>
          <w:sz w:val="32"/>
          <w:szCs w:val="32"/>
        </w:rPr>
        <w:t xml:space="preserve">Chapter 9.1 — The Event-to-Animation Mapping</w:t>
      </w:r>
    </w:p>
    <w:p>
      <w:pPr>
        <w:spacing w:after="140" w:before="140"/>
        <w:jc w:val="both"/>
      </w:pPr>
      <w:r>
        <w:rPr>
          <w:rFonts w:ascii="Arial" w:cs="Arial" w:eastAsia="Arial" w:hAnsi="Arial"/>
          <w:sz w:val="22"/>
          <w:szCs w:val="22"/>
        </w:rPr>
        <w:t xml:space="preserve">Every animation in The Office is triggered by a specific system event. This is the most critical architectural principle of The Office implementation: there are no animations that are purely decorative without a corresponding system reality. Every visual event is evidence of a real process.</w:t>
      </w:r>
    </w:p>
    <w:p>
      <w:pPr>
        <w:spacing w:after="140" w:before="140"/>
        <w:jc w:val="both"/>
      </w:pPr>
      <w:r>
        <w:rPr>
          <w:rFonts w:ascii="Arial" w:cs="Arial" w:eastAsia="Arial" w:hAnsi="Arial"/>
          <w:sz w:val="22"/>
          <w:szCs w:val="22"/>
        </w:rPr>
        <w:t xml:space="preserve">The complete mapping: a new Campaign brief submitted triggers the file delivery animation. A Council session initiated triggers the pager notification and the conference room assembly. Each Council agent's inference response beginning triggers that agent's speaking animation in the conference room. Each Council response completing triggers the listening posture transition. Council synthesis beginning triggers the Strategist rising and moving to the presentation position. A content generation task being sent to a Council avatar triggers that avatar's focused-work animation at their desk. A QA review being initiated triggers the QA Director's review posture. A high-priority competitive alert being generated triggers the Research Station alert animation. The daily wins generation job running triggers the morning meeting animation at the configured morning meeting time.</w:t>
      </w:r>
    </w:p>
    <w:p>
      <w:pPr>
        <w:spacing w:after="140" w:before="140"/>
        <w:jc w:val="both"/>
      </w:pPr>
      <w:r>
        <w:rPr>
          <w:rFonts w:ascii="Arial" w:cs="Arial" w:eastAsia="Arial" w:hAnsi="Arial"/>
          <w:sz w:val="22"/>
          <w:szCs w:val="22"/>
        </w:rPr>
        <w:t xml:space="preserve">Events that do not trigger specific animations but contribute to ambient activity level: ripple creation events contribute to server room pulse frequency. Hebbian edge strengthening events during SWR consolidation contribute to the reversed-direction server room pulse animation. Token usage reaching certain thresholds contributes to subtle energy level variations in the overall office animation.</w:t>
      </w:r>
    </w:p>
    <w:p>
      <w:pPr>
        <w:pStyle w:val="Heading2"/>
        <w:spacing w:after="180" w:before="400"/>
      </w:pPr>
      <w:r>
        <w:rPr>
          <w:rFonts w:ascii="Arial" w:cs="Arial" w:eastAsia="Arial" w:hAnsi="Arial"/>
          <w:b/>
          <w:bCs/>
          <w:color w:val="1B3A6B"/>
          <w:sz w:val="32"/>
          <w:szCs w:val="32"/>
        </w:rPr>
        <w:t xml:space="preserve">Chapter 9.2 — The Office as a Debugging Tool</w:t>
      </w:r>
    </w:p>
    <w:p>
      <w:pPr>
        <w:spacing w:after="140" w:before="140"/>
        <w:jc w:val="both"/>
      </w:pPr>
      <w:r>
        <w:rPr>
          <w:rFonts w:ascii="Arial" w:cs="Arial" w:eastAsia="Arial" w:hAnsi="Arial"/>
          <w:sz w:val="22"/>
          <w:szCs w:val="22"/>
        </w:rPr>
        <w:t xml:space="preserve">An unintended but valuable consequence of the event-to-animation mapping is that The Office functions as a visual debugging interface. When a user notices that The Office is quiet during a period when they expect active work — a campaign should be running but no characters are showing work activity — this is a visual signal that something may be wrong with the system's operation. When the server room is pulsing continuously but no characters are moving, this may indicate background processing is running without the front-end agents being active.</w:t>
      </w:r>
    </w:p>
    <w:p>
      <w:pPr>
        <w:spacing w:after="140" w:before="140"/>
        <w:jc w:val="both"/>
      </w:pPr>
      <w:r>
        <w:rPr>
          <w:rFonts w:ascii="Arial" w:cs="Arial" w:eastAsia="Arial" w:hAnsi="Arial"/>
          <w:sz w:val="22"/>
          <w:szCs w:val="22"/>
        </w:rPr>
        <w:t xml:space="preserve">This debugging utility is not the primary purpose of The Office, and it should not be made explicit in the user interface — making it explicit would make The Office feel like a technical tool rather than a living space. But the correlation between visual activity and system activity should be maintained precisely enough that users who pay attention to The Office over time develop an intuitive sense of what normal office activity looks like, and can therefore notice when something is different.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20"/>
      <w:outlineLvl w:val="0"/>
    </w:pPr>
    <w:rPr>
      <w:rFonts w:ascii="Arial" w:cs="Arial" w:eastAsia="Arial" w:hAnsi="Arial"/>
      <w:b/>
      <w:bCs/>
      <w:color w:val="0D1F3C"/>
      <w:sz w:val="40"/>
      <w:szCs w:val="40"/>
    </w:rPr>
  </w:style>
  <w:style w:type="paragraph" w:styleId="Heading2">
    <w:name w:val="Heading 2"/>
    <w:basedOn w:val="Normal"/>
    <w:next w:val="Normal"/>
    <w:qFormat/>
    <w:pPr>
      <w:spacing w:after="180" w:before="400"/>
      <w:outlineLvl w:val="1"/>
    </w:pPr>
    <w:rPr>
      <w:rFonts w:ascii="Arial" w:cs="Arial" w:eastAsia="Arial" w:hAnsi="Arial"/>
      <w:b/>
      <w:bCs/>
      <w:color w:val="1B3A6B"/>
      <w:sz w:val="32"/>
      <w:szCs w:val="32"/>
    </w:rPr>
  </w:style>
  <w:style w:type="paragraph" w:styleId="Heading3">
    <w:name w:val="Heading 3"/>
    <w:basedOn w:val="Normal"/>
    <w:next w:val="Normal"/>
    <w:qFormat/>
    <w:pPr>
      <w:spacing w:after="140" w:before="320"/>
      <w:outlineLvl w:val="2"/>
    </w:pPr>
    <w:rPr>
      <w:rFonts w:ascii="Arial" w:cs="Arial" w:eastAsia="Arial" w:hAnsi="Arial"/>
      <w:b/>
      <w:bCs/>
      <w:color w:val="4A7C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2026-04-02T21:14:23.690Z</dcterms:created>
  <dcterms:modified xsi:type="dcterms:W3CDTF">2026-04-02T21:14:23.690Z</dcterms:modified>
</cp:coreProperties>
</file>

<file path=docProps/custom.xml><?xml version="1.0" encoding="utf-8"?>
<Properties xmlns="http://schemas.openxmlformats.org/officeDocument/2006/custom-properties" xmlns:vt="http://schemas.openxmlformats.org/officeDocument/2006/docPropsVTypes"/>
</file>