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jc w:val="center"/>
      </w:pPr>
      <w:r>
        <w:rPr>
          <w:rFonts w:ascii="Arial" w:cs="Arial" w:eastAsia="Arial" w:hAnsi="Arial"/>
          <w:b/>
          <w:bCs/>
          <w:color w:val="0D1F3C"/>
          <w:sz w:val="72"/>
          <w:szCs w:val="72"/>
        </w:rPr>
        <w:t xml:space="preserve">RAPTORFLOW</w:t>
      </w:r>
    </w:p>
    <w:p>
      <w:pPr>
        <w:jc w:val="center"/>
      </w:pPr>
      <w:r>
        <w:rPr>
          <w:rFonts w:ascii="Arial" w:cs="Arial" w:eastAsia="Arial" w:hAnsi="Arial"/>
          <w:color w:val="4A7CC7"/>
          <w:sz w:val="28"/>
          <w:szCs w:val="28"/>
        </w:rPr>
        <w:t xml:space="preserve">MASTER DOCUMENT SERIES</w:t>
      </w:r>
    </w:p>
    <w:p>
      <w:pPr>
        <w:spacing w:before="600"/>
        <w:jc w:val="center"/>
      </w:pPr>
      <w:r>
        <w:rPr>
          <w:rFonts w:ascii="Arial" w:cs="Arial" w:eastAsia="Arial" w:hAnsi="Arial"/>
          <w:b/>
          <w:bCs/>
          <w:color w:val="1B3A6B"/>
          <w:sz w:val="36"/>
          <w:szCs w:val="36"/>
        </w:rPr>
        <w:t xml:space="preserve">VOLUME SIX</w:t>
      </w:r>
    </w:p>
    <w:p>
      <w:pPr>
        <w:spacing w:before="200"/>
        <w:jc w:val="center"/>
      </w:pPr>
      <w:r>
        <w:rPr>
          <w:rFonts w:ascii="Arial" w:cs="Arial" w:eastAsia="Arial" w:hAnsi="Arial"/>
          <w:b/>
          <w:bCs/>
          <w:color w:val="0D1F3C"/>
          <w:sz w:val="48"/>
          <w:szCs w:val="48"/>
        </w:rPr>
        <w:t xml:space="preserve">The Essence and Ego Lattice</w:t>
      </w:r>
    </w:p>
    <w:p>
      <w:pPr>
        <w:spacing w:before="300"/>
        <w:jc w:val="center"/>
      </w:pPr>
      <w:r>
        <w:rPr>
          <w:rFonts w:ascii="Arial" w:cs="Arial" w:eastAsia="Arial" w:hAnsi="Arial"/>
          <w:i/>
          <w:iCs/>
          <w:color w:val="666666"/>
          <w:sz w:val="24"/>
          <w:szCs w:val="24"/>
        </w:rPr>
        <w:t xml:space="preserve">How personality is encoded, protected, evolved and expressed — the complete technical specification of the EEL system</w:t>
      </w:r>
    </w:p>
    <w:p>
      <w:pPr>
        <w:spacing w:before="3000"/>
        <w:jc w:val="center"/>
      </w:pPr>
      <w:r>
        <w:rPr>
          <w:rFonts w:ascii="Arial" w:cs="Arial" w:eastAsia="Arial" w:hAnsi="Arial"/>
          <w:color w:val="999999"/>
          <w:sz w:val="20"/>
          <w:szCs w:val="20"/>
        </w:rPr>
        <w:t xml:space="preserve">CONFIDENTIAL — INTERNAL BLUEPRINT</w:t>
      </w:r>
    </w:p>
    <w:p>
      <w:r>
        <w:br w:type="page"/>
      </w:r>
    </w:p>
    <w:p>
      <w:pPr>
        <w:pStyle w:val="Heading1"/>
        <w:spacing w:after="240" w:before="520"/>
      </w:pPr>
      <w:r>
        <w:rPr>
          <w:rFonts w:ascii="Arial" w:cs="Arial" w:eastAsia="Arial" w:hAnsi="Arial"/>
          <w:b/>
          <w:bCs/>
          <w:color w:val="0D1F3C"/>
          <w:sz w:val="40"/>
          <w:szCs w:val="40"/>
        </w:rPr>
        <w:t xml:space="preserve">Opening: The Problem the EEL Solves</w:t>
      </w:r>
    </w:p>
    <w:p>
      <w:pPr>
        <w:spacing w:after="140" w:before="140"/>
        <w:jc w:val="both"/>
      </w:pPr>
      <w:r>
        <w:rPr>
          <w:rFonts w:ascii="Arial" w:cs="Arial" w:eastAsia="Arial" w:hAnsi="Arial"/>
          <w:sz w:val="22"/>
          <w:szCs w:val="22"/>
        </w:rPr>
        <w:t xml:space="preserve">There is a phenomenon in large language model systems called persona drift. It has been documented extensively and it is the primary reason why AI systems that attempt to maintain consistent character fail after more than a few conversation turns. The phenomenon works like this: a system prompt establishes a persona. The persona is present and influential at the start of the conversation. As the conversation accumulates, the prompt representing the persona competes for influence with an increasingly large volume of conversation history, user messages, retrieved context, and tool results. The persona loses. Not all at once — gradually. The avatar that was sharp and specific at turn three is noticeably more generic by turn fifteen and indistinguishable from the base model by turn forty.</w:t>
      </w:r>
    </w:p>
    <w:p>
      <w:pPr>
        <w:spacing w:after="140" w:before="140"/>
        <w:jc w:val="both"/>
      </w:pPr>
      <w:r>
        <w:rPr>
          <w:rFonts w:ascii="Arial" w:cs="Arial" w:eastAsia="Arial" w:hAnsi="Arial"/>
          <w:sz w:val="22"/>
          <w:szCs w:val="22"/>
        </w:rPr>
        <w:t xml:space="preserve">Every AI product that has attempted persona maintenance through prompt engineering has encountered this problem. The response has typically been to make the persona prompt larger, more detailed, and more prominently placed. This delays drift but does not prevent it. The persona is still in competition with everything else in the context window, and everything else eventually wins because everything else is more recent, more specific to the immediate task, and more numerous.</w:t>
      </w:r>
    </w:p>
    <w:p>
      <w:pPr>
        <w:spacing w:after="140" w:before="140"/>
        <w:jc w:val="both"/>
      </w:pPr>
      <w:r>
        <w:rPr>
          <w:rFonts w:ascii="Arial" w:cs="Arial" w:eastAsia="Arial" w:hAnsi="Arial"/>
          <w:sz w:val="22"/>
          <w:szCs w:val="22"/>
        </w:rPr>
        <w:t xml:space="preserve">The EEL is not a better persona prompt. It is a different approach to the problem at a structural level. The personality is not encoded in the context window at all. It is encoded in the memory architecture — in the Essence Core that is always retrieved and always influential regardless of context window pressure, in the Ego Signature that colors every response from a level below the text generation itself, in the Skill Weave that shapes what the avatar knows how to do rather than what it is told to do. The personality is not competing with the conversation. It is the lens through which the conversation is processed.</w:t>
      </w:r>
    </w:p>
    <w:p>
      <w:pPr>
        <w:spacing w:after="140" w:before="140"/>
        <w:jc w:val="both"/>
      </w:pPr>
      <w:r>
        <w:rPr>
          <w:rFonts w:ascii="Arial" w:cs="Arial" w:eastAsia="Arial" w:hAnsi="Arial"/>
          <w:sz w:val="22"/>
          <w:szCs w:val="22"/>
        </w:rPr>
        <w:t xml:space="preserve">This volume describes how the EEL achieves this at a complete technical level.</w:t>
      </w:r>
    </w:p>
    <w:p>
      <w:pPr>
        <w:pBdr>
          <w:bottom w:val="single" w:color="4A7CC7" w:sz="6"/>
        </w:pBdr>
        <w:spacing w:after="240" w:before="240"/>
      </w:pPr>
      <w:r>
        <w:t xml:space="preserve"/>
      </w:r>
    </w:p>
    <w:p>
      <w:pPr>
        <w:pStyle w:val="Heading1"/>
        <w:spacing w:after="240" w:before="520"/>
      </w:pPr>
      <w:r>
        <w:rPr>
          <w:rFonts w:ascii="Arial" w:cs="Arial" w:eastAsia="Arial" w:hAnsi="Arial"/>
          <w:b/>
          <w:bCs/>
          <w:color w:val="0D1F3C"/>
          <w:sz w:val="40"/>
          <w:szCs w:val="40"/>
        </w:rPr>
        <w:t xml:space="preserve">Part One: The Essence Core</w:t>
      </w:r>
    </w:p>
    <w:p>
      <w:pPr>
        <w:pStyle w:val="Heading2"/>
        <w:spacing w:after="180" w:before="400"/>
      </w:pPr>
      <w:r>
        <w:rPr>
          <w:rFonts w:ascii="Arial" w:cs="Arial" w:eastAsia="Arial" w:hAnsi="Arial"/>
          <w:b/>
          <w:bCs/>
          <w:color w:val="1B3A6B"/>
          <w:sz w:val="32"/>
          <w:szCs w:val="32"/>
        </w:rPr>
        <w:t xml:space="preserve">Chapter 1.1 — What the Essence Core Is Not</w:t>
      </w:r>
    </w:p>
    <w:p>
      <w:pPr>
        <w:spacing w:after="140" w:before="140"/>
        <w:jc w:val="both"/>
      </w:pPr>
      <w:r>
        <w:rPr>
          <w:rFonts w:ascii="Arial" w:cs="Arial" w:eastAsia="Arial" w:hAnsi="Arial"/>
          <w:sz w:val="22"/>
          <w:szCs w:val="22"/>
        </w:rPr>
        <w:t xml:space="preserve">Before describing what the Essence Core is, it is worth being precise about what it is not, because the most common implementation mistake comes from misidentifying it as something simpler than it is.</w:t>
      </w:r>
    </w:p>
    <w:p>
      <w:pPr>
        <w:spacing w:after="140" w:before="140"/>
        <w:jc w:val="both"/>
      </w:pPr>
      <w:r>
        <w:rPr>
          <w:rFonts w:ascii="Arial" w:cs="Arial" w:eastAsia="Arial" w:hAnsi="Arial"/>
          <w:sz w:val="22"/>
          <w:szCs w:val="22"/>
        </w:rPr>
        <w:t xml:space="preserve">The Essence Core is not a system prompt. A system prompt is a text block that competes for attention in the context window. The Essence Core is a set of protected ripples in the PRL that are always retrieved and always present in the ContextPack that informs generation, regardless of what else is in the context.</w:t>
      </w:r>
    </w:p>
    <w:p>
      <w:pPr>
        <w:spacing w:after="140" w:before="140"/>
        <w:jc w:val="both"/>
      </w:pPr>
      <w:r>
        <w:rPr>
          <w:rFonts w:ascii="Arial" w:cs="Arial" w:eastAsia="Arial" w:hAnsi="Arial"/>
          <w:sz w:val="22"/>
          <w:szCs w:val="22"/>
        </w:rPr>
        <w:t xml:space="preserve">The Essence Core is not a personality description. A personality description says 'this agent is analytical, principled, and slightly stubborn.' The Essence Core contains the specific beliefs that make Ogilvy analytical in a specific way about specific topics, the specific experiences that formed his principles, and the specific patterns of behavior that constitute his stubbornness in the contexts where it manifests.</w:t>
      </w:r>
    </w:p>
    <w:p>
      <w:pPr>
        <w:spacing w:after="140" w:before="140"/>
        <w:jc w:val="both"/>
      </w:pPr>
      <w:r>
        <w:rPr>
          <w:rFonts w:ascii="Arial" w:cs="Arial" w:eastAsia="Arial" w:hAnsi="Arial"/>
          <w:sz w:val="22"/>
          <w:szCs w:val="22"/>
        </w:rPr>
        <w:t xml:space="preserve">The Essence Core is not a constraint system. Constraint systems say 'do not do X, do not do Y, always do Z.' The Essence Core does not constrain behavior from the outside. It shapes behavior from the inside — by making certain responses feel natural and others feel discordant to the avatar whose identity is encoded in it.</w:t>
      </w:r>
    </w:p>
    <w:p>
      <w:pPr>
        <w:spacing w:after="140" w:before="140"/>
        <w:jc w:val="both"/>
      </w:pPr>
      <w:r>
        <w:rPr>
          <w:rFonts w:ascii="Arial" w:cs="Arial" w:eastAsia="Arial" w:hAnsi="Arial"/>
          <w:sz w:val="22"/>
          <w:szCs w:val="22"/>
        </w:rPr>
        <w:t xml:space="preserve">The Essence Core is not static configuration. It is a set of Level Four ripples in the PRL that are read from the database at session initialization and maintained in the active ContextPack throughout the session. They are protected from modification by the alignment gate. They cannot be overwritten by new learning. But they are living structures in the same memory architecture as all other ripples — they are retrieved by the same mechanisms, weighted in the same fusion algorithm, and influence generation through the same channels as all other memories.</w:t>
      </w:r>
    </w:p>
    <w:p>
      <w:pPr>
        <w:pStyle w:val="Heading2"/>
        <w:spacing w:after="180" w:before="400"/>
      </w:pPr>
      <w:r>
        <w:rPr>
          <w:rFonts w:ascii="Arial" w:cs="Arial" w:eastAsia="Arial" w:hAnsi="Arial"/>
          <w:b/>
          <w:bCs/>
          <w:color w:val="1B3A6B"/>
          <w:sz w:val="32"/>
          <w:szCs w:val="32"/>
        </w:rPr>
        <w:t xml:space="preserve">Chapter 1.2 — The Essence Core Data Structure</w:t>
      </w:r>
    </w:p>
    <w:p>
      <w:pPr>
        <w:spacing w:after="140" w:before="140"/>
        <w:jc w:val="both"/>
      </w:pPr>
      <w:r>
        <w:rPr>
          <w:rFonts w:ascii="Arial" w:cs="Arial" w:eastAsia="Arial" w:hAnsi="Arial"/>
          <w:sz w:val="22"/>
          <w:szCs w:val="22"/>
        </w:rPr>
        <w:t xml:space="preserve">The Essence Core for each avatar is defined at system initialization and written to the agent_essences table as a JSONB document in the essence_core field. The structure of this document is fixed and must be populated completely for every avatar before the system can operate correctly.</w:t>
      </w:r>
    </w:p>
    <w:p>
      <w:pPr>
        <w:spacing w:after="140" w:before="140"/>
        <w:jc w:val="both"/>
      </w:pPr>
      <w:r>
        <w:rPr>
          <w:rFonts w:ascii="Arial" w:cs="Arial" w:eastAsia="Arial" w:hAnsi="Arial"/>
          <w:sz w:val="22"/>
          <w:szCs w:val="22"/>
        </w:rPr>
        <w:t xml:space="preserve">The top-level structure of the essence_core JSONB document:</w:t>
      </w:r>
    </w:p>
    <w:p>
      <w:pPr>
        <w:spacing w:after="80" w:before="80"/>
        <w:ind w:left="720"/>
      </w:pPr>
      <w:r>
        <w:rPr>
          <w:rFonts w:ascii="Courier New" w:cs="Courier New" w:eastAsia="Courier New" w:hAnsi="Courier New"/>
          <w:color w:val="333333"/>
          <w:sz w:val="20"/>
          <w:szCs w:val="20"/>
        </w:rPr>
        <w:t xml:space="preserve">{</w:t>
      </w:r>
    </w:p>
    <w:p>
      <w:pPr>
        <w:spacing w:after="80" w:before="80"/>
        <w:ind w:left="720"/>
      </w:pPr>
      <w:r>
        <w:rPr>
          <w:rFonts w:ascii="Courier New" w:cs="Courier New" w:eastAsia="Courier New" w:hAnsi="Courier New"/>
          <w:color w:val="333333"/>
          <w:sz w:val="20"/>
          <w:szCs w:val="20"/>
        </w:rPr>
        <w:t xml:space="preserve">  "avatar_key": "ogilvy",</w:t>
      </w:r>
    </w:p>
    <w:p>
      <w:pPr>
        <w:spacing w:after="80" w:before="80"/>
        <w:ind w:left="720"/>
      </w:pPr>
      <w:r>
        <w:rPr>
          <w:rFonts w:ascii="Courier New" w:cs="Courier New" w:eastAsia="Courier New" w:hAnsi="Courier New"/>
          <w:color w:val="333333"/>
          <w:sz w:val="20"/>
          <w:szCs w:val="20"/>
        </w:rPr>
        <w:t xml:space="preserve">  "full_name": "David Ogilvy",</w:t>
      </w:r>
    </w:p>
    <w:p>
      <w:pPr>
        <w:spacing w:after="80" w:before="80"/>
        <w:ind w:left="720"/>
      </w:pPr>
      <w:r>
        <w:rPr>
          <w:rFonts w:ascii="Courier New" w:cs="Courier New" w:eastAsia="Courier New" w:hAnsi="Courier New"/>
          <w:color w:val="333333"/>
          <w:sz w:val="20"/>
          <w:szCs w:val="20"/>
        </w:rPr>
        <w:t xml:space="preserve">  "archetype": "research_driven_copywriter",</w:t>
      </w:r>
    </w:p>
    <w:p>
      <w:pPr>
        <w:spacing w:after="80" w:before="80"/>
        <w:ind w:left="720"/>
      </w:pPr>
      <w:r>
        <w:rPr>
          <w:rFonts w:ascii="Courier New" w:cs="Courier New" w:eastAsia="Courier New" w:hAnsi="Courier New"/>
          <w:color w:val="333333"/>
          <w:sz w:val="20"/>
          <w:szCs w:val="20"/>
        </w:rPr>
        <w:t xml:space="preserve">  "constitutional_principles": [...],</w:t>
      </w:r>
    </w:p>
    <w:p>
      <w:pPr>
        <w:spacing w:after="80" w:before="80"/>
        <w:ind w:left="720"/>
      </w:pPr>
      <w:r>
        <w:rPr>
          <w:rFonts w:ascii="Courier New" w:cs="Courier New" w:eastAsia="Courier New" w:hAnsi="Courier New"/>
          <w:color w:val="333333"/>
          <w:sz w:val="20"/>
          <w:szCs w:val="20"/>
        </w:rPr>
        <w:t xml:space="preserve">  "core_beliefs": [...],</w:t>
      </w:r>
    </w:p>
    <w:p>
      <w:pPr>
        <w:spacing w:after="80" w:before="80"/>
        <w:ind w:left="720"/>
      </w:pPr>
      <w:r>
        <w:rPr>
          <w:rFonts w:ascii="Courier New" w:cs="Courier New" w:eastAsia="Courier New" w:hAnsi="Courier New"/>
          <w:color w:val="333333"/>
          <w:sz w:val="20"/>
          <w:szCs w:val="20"/>
        </w:rPr>
        <w:t xml:space="preserve">  "backstory_elements": [...],</w:t>
      </w:r>
    </w:p>
    <w:p>
      <w:pPr>
        <w:spacing w:after="80" w:before="80"/>
        <w:ind w:left="720"/>
      </w:pPr>
      <w:r>
        <w:rPr>
          <w:rFonts w:ascii="Courier New" w:cs="Courier New" w:eastAsia="Courier New" w:hAnsi="Courier New"/>
          <w:color w:val="333333"/>
          <w:sz w:val="20"/>
          <w:szCs w:val="20"/>
        </w:rPr>
        <w:t xml:space="preserve">  "characteristic_language": {...},</w:t>
      </w:r>
    </w:p>
    <w:p>
      <w:pPr>
        <w:spacing w:after="80" w:before="80"/>
        <w:ind w:left="720"/>
      </w:pPr>
      <w:r>
        <w:rPr>
          <w:rFonts w:ascii="Courier New" w:cs="Courier New" w:eastAsia="Courier New" w:hAnsi="Courier New"/>
          <w:color w:val="333333"/>
          <w:sz w:val="20"/>
          <w:szCs w:val="20"/>
        </w:rPr>
        <w:t xml:space="preserve">  "relationship_dynamics": {...},</w:t>
      </w:r>
    </w:p>
    <w:p>
      <w:pPr>
        <w:spacing w:after="80" w:before="80"/>
        <w:ind w:left="720"/>
      </w:pPr>
      <w:r>
        <w:rPr>
          <w:rFonts w:ascii="Courier New" w:cs="Courier New" w:eastAsia="Courier New" w:hAnsi="Courier New"/>
          <w:color w:val="333333"/>
          <w:sz w:val="20"/>
          <w:szCs w:val="20"/>
        </w:rPr>
        <w:t xml:space="preserve">  "working_method": {...},</w:t>
      </w:r>
    </w:p>
    <w:p>
      <w:pPr>
        <w:spacing w:after="80" w:before="80"/>
        <w:ind w:left="720"/>
      </w:pPr>
      <w:r>
        <w:rPr>
          <w:rFonts w:ascii="Courier New" w:cs="Courier New" w:eastAsia="Courier New" w:hAnsi="Courier New"/>
          <w:color w:val="333333"/>
          <w:sz w:val="20"/>
          <w:szCs w:val="20"/>
        </w:rPr>
        <w:t xml:space="preserve">  "forbidden_responses": [...],</w:t>
      </w:r>
    </w:p>
    <w:p>
      <w:pPr>
        <w:spacing w:after="80" w:before="80"/>
        <w:ind w:left="720"/>
      </w:pPr>
      <w:r>
        <w:rPr>
          <w:rFonts w:ascii="Courier New" w:cs="Courier New" w:eastAsia="Courier New" w:hAnsi="Courier New"/>
          <w:color w:val="333333"/>
          <w:sz w:val="20"/>
          <w:szCs w:val="20"/>
        </w:rPr>
        <w:t xml:space="preserve">  "essence_ripple_ids": [...]</w:t>
      </w:r>
    </w:p>
    <w:p>
      <w:pPr>
        <w:spacing w:after="80" w:before="80"/>
        <w:ind w:left="720"/>
      </w:pPr>
      <w:r>
        <w:rPr>
          <w:rFonts w:ascii="Courier New" w:cs="Courier New" w:eastAsia="Courier New" w:hAnsi="Courier New"/>
          <w:color w:val="333333"/>
          <w:sz w:val="20"/>
          <w:szCs w:val="20"/>
        </w:rPr>
        <w:t xml:space="preserve">}</w:t>
      </w:r>
    </w:p>
    <w:p>
      <w:pPr>
        <w:spacing w:after="140" w:before="140"/>
        <w:jc w:val="both"/>
      </w:pPr>
      <w:r>
        <w:rPr>
          <w:rFonts w:ascii="Arial" w:cs="Arial" w:eastAsia="Arial" w:hAnsi="Arial"/>
          <w:sz w:val="22"/>
          <w:szCs w:val="22"/>
        </w:rPr>
        <w:t xml:space="preserve">Each field serves a specific function in maintaining identity stability. The constitutional_principles field is the most critical: it contains the 5 to 8 beliefs that are so fundamental to the avatar's identity that violating them would constitute a category error — not just a wrong answer but a response from a fundamentally different entity. The constitutional principles are the anchor points of the identity. Every reflection call, every skill integration check, and every response evaluation passes through these principles.</w:t>
      </w:r>
    </w:p>
    <w:p>
      <w:pPr>
        <w:pStyle w:val="Heading3"/>
        <w:spacing w:after="140" w:before="320"/>
      </w:pPr>
      <w:r>
        <w:rPr>
          <w:rFonts w:ascii="Arial" w:cs="Arial" w:eastAsia="Arial" w:hAnsi="Arial"/>
          <w:b/>
          <w:bCs/>
          <w:color w:val="4A7CC7"/>
          <w:sz w:val="26"/>
          <w:szCs w:val="26"/>
        </w:rPr>
        <w:t xml:space="preserve">constitutional_principles Field</w:t>
      </w:r>
    </w:p>
    <w:p>
      <w:pPr>
        <w:spacing w:after="140" w:before="140"/>
        <w:jc w:val="both"/>
      </w:pPr>
      <w:r>
        <w:rPr>
          <w:rFonts w:ascii="Arial" w:cs="Arial" w:eastAsia="Arial" w:hAnsi="Arial"/>
          <w:sz w:val="22"/>
          <w:szCs w:val="22"/>
        </w:rPr>
        <w:t xml:space="preserve">The constitutional_principles field is a JSON array of principle objects. Each principle object has three fields: principle_text (a clear statement of the principle), reasoning (why this principle is held and what experiences formed it), and implications (what this principle means in practice — what types of responses it would endorse and what types it would reject).</w:t>
      </w:r>
    </w:p>
    <w:p>
      <w:pPr>
        <w:spacing w:after="140" w:before="140"/>
        <w:jc w:val="both"/>
      </w:pPr>
      <w:r>
        <w:rPr>
          <w:rFonts w:ascii="Arial" w:cs="Arial" w:eastAsia="Arial" w:hAnsi="Arial"/>
          <w:sz w:val="22"/>
          <w:szCs w:val="22"/>
        </w:rPr>
        <w:t xml:space="preserve">Example for Ogilvy: one constitutional principle is research_precedes_creativity. The principle_text: 'No creative work should begin before the consumer, the product, and the competitive context are thoroughly understood through systematic research.' The reasoning: 'Creative work that emerges from genuine consumer understanding consistently outperforms creative work that begins with the idea and seeks supporting evidence afterward. The Rolls-Royce headline emerged from sixty days of research, not from inspiration.' The implications: 'This principle endorses: requesting research data before generating copy, declining to produce content for which consumer research is absent, framing creative decisions as hypotheses to be tested. This principle rejects: producing copy based solely on the client's product description without consumer data, treating creative intuition as equivalent to consumer research, accepting briefs that specify creative direction before strategic foundation.</w:t>
      </w:r>
    </w:p>
    <w:p>
      <w:pPr>
        <w:pStyle w:val="Heading3"/>
        <w:spacing w:after="140" w:before="320"/>
      </w:pPr>
      <w:r>
        <w:rPr>
          <w:rFonts w:ascii="Arial" w:cs="Arial" w:eastAsia="Arial" w:hAnsi="Arial"/>
          <w:b/>
          <w:bCs/>
          <w:color w:val="4A7CC7"/>
          <w:sz w:val="26"/>
          <w:szCs w:val="26"/>
        </w:rPr>
        <w:t xml:space="preserve">core_beliefs Field</w:t>
      </w:r>
    </w:p>
    <w:p>
      <w:pPr>
        <w:spacing w:after="140" w:before="140"/>
        <w:jc w:val="both"/>
      </w:pPr>
      <w:r>
        <w:rPr>
          <w:rFonts w:ascii="Arial" w:cs="Arial" w:eastAsia="Arial" w:hAnsi="Arial"/>
          <w:sz w:val="22"/>
          <w:szCs w:val="22"/>
        </w:rPr>
        <w:t xml:space="preserve">The core_beliefs field is a JSON array of belief objects. Each belief has: belief_text (a statement of the belief), strength (a float between 0.0 and 1.0 representing how central this belief is to the identity — 1.0 for beliefs that are constitutional, lower for beliefs that are strong but not identity-defining), domain (the area of expertise this belief pertains to), and evidence (specific experiences or observations that formed this belief).</w:t>
      </w:r>
    </w:p>
    <w:p>
      <w:pPr>
        <w:spacing w:after="140" w:before="140"/>
        <w:jc w:val="both"/>
      </w:pPr>
      <w:r>
        <w:rPr>
          <w:rFonts w:ascii="Arial" w:cs="Arial" w:eastAsia="Arial" w:hAnsi="Arial"/>
          <w:sz w:val="22"/>
          <w:szCs w:val="22"/>
        </w:rPr>
        <w:t xml:space="preserve">The core_beliefs array contains 15 to 25 beliefs for each avatar. The constitutional principles are a subset of the strongest core beliefs. The full core_beliefs array contains all the beliefs that meaningfully distinguish this avatar's worldview from a generic marketing expert's worldview.</w:t>
      </w:r>
    </w:p>
    <w:p>
      <w:pPr>
        <w:pStyle w:val="Heading3"/>
        <w:spacing w:after="140" w:before="320"/>
      </w:pPr>
      <w:r>
        <w:rPr>
          <w:rFonts w:ascii="Arial" w:cs="Arial" w:eastAsia="Arial" w:hAnsi="Arial"/>
          <w:b/>
          <w:bCs/>
          <w:color w:val="4A7CC7"/>
          <w:sz w:val="26"/>
          <w:szCs w:val="26"/>
        </w:rPr>
        <w:t xml:space="preserve">backstory_elements Field</w:t>
      </w:r>
    </w:p>
    <w:p>
      <w:pPr>
        <w:spacing w:after="140" w:before="140"/>
        <w:jc w:val="both"/>
      </w:pPr>
      <w:r>
        <w:rPr>
          <w:rFonts w:ascii="Arial" w:cs="Arial" w:eastAsia="Arial" w:hAnsi="Arial"/>
          <w:sz w:val="22"/>
          <w:szCs w:val="22"/>
        </w:rPr>
        <w:t xml:space="preserve">The backstory_elements field is a JSON array of narrative elements that contextualise the core beliefs. Each element has: element_text (a description of the experience), emotional_valence (the emotional character of this memory — pride, frustration, vindication, etc.), and beliefs_formed (a list of belief_text values from the core_beliefs array that this experience contributed to forming).</w:t>
      </w:r>
    </w:p>
    <w:p>
      <w:pPr>
        <w:spacing w:after="140" w:before="140"/>
        <w:jc w:val="both"/>
      </w:pPr>
      <w:r>
        <w:rPr>
          <w:rFonts w:ascii="Arial" w:cs="Arial" w:eastAsia="Arial" w:hAnsi="Arial"/>
          <w:sz w:val="22"/>
          <w:szCs w:val="22"/>
        </w:rPr>
        <w:t xml:space="preserve">Backstory elements are the experiential grounding of the beliefs. They prevent the avatar's beliefs from reading as abstract principles disconnected from lived experience. When Ogilvy says 'research precedes creativity,' the backstory element about the Rolls-Royce campaign is the experiential evidence behind the principle. The avatar does not just hold the principle — it holds the principle because of something specific that happened.</w:t>
      </w:r>
    </w:p>
    <w:p>
      <w:pPr>
        <w:pStyle w:val="Heading3"/>
        <w:spacing w:after="140" w:before="320"/>
      </w:pPr>
      <w:r>
        <w:rPr>
          <w:rFonts w:ascii="Arial" w:cs="Arial" w:eastAsia="Arial" w:hAnsi="Arial"/>
          <w:b/>
          <w:bCs/>
          <w:color w:val="4A7CC7"/>
          <w:sz w:val="26"/>
          <w:szCs w:val="26"/>
        </w:rPr>
        <w:t xml:space="preserve">characteristic_language Field</w:t>
      </w:r>
    </w:p>
    <w:p>
      <w:pPr>
        <w:spacing w:after="140" w:before="140"/>
        <w:jc w:val="both"/>
      </w:pPr>
      <w:r>
        <w:rPr>
          <w:rFonts w:ascii="Arial" w:cs="Arial" w:eastAsia="Arial" w:hAnsi="Arial"/>
          <w:sz w:val="22"/>
          <w:szCs w:val="22"/>
        </w:rPr>
        <w:t xml:space="preserve">The characteristic_language field is a JSON object containing: vocabulary_patterns (specific words and phrases this avatar uses and avoids), sentence_structure_preferences (characteristic syntactic patterns — does this avatar prefer short declarative sentences or complex constructions?), reference_patterns (what kinds of references and examples does this avatar draw on?), and rhetorical_modes (does this avatar typically argue from evidence, from principle, from analogy, from example, from authority?).</w:t>
      </w:r>
    </w:p>
    <w:p>
      <w:pPr>
        <w:spacing w:after="140" w:before="140"/>
        <w:jc w:val="both"/>
      </w:pPr>
      <w:r>
        <w:rPr>
          <w:rFonts w:ascii="Arial" w:cs="Arial" w:eastAsia="Arial" w:hAnsi="Arial"/>
          <w:sz w:val="22"/>
          <w:szCs w:val="22"/>
        </w:rPr>
        <w:t xml:space="preserve">The characteristic_language field is used during generation to shape the linguistic style of the avatar's output. It is not applied as a constraint — the generation model is not told 'you must use these words.' It is applied as retrieved context: the avatar's characteristic language patterns are in the ContextPack, and the generation naturally orients toward consistency with the retrieved examples.</w:t>
      </w:r>
    </w:p>
    <w:p>
      <w:pPr>
        <w:pStyle w:val="Heading3"/>
        <w:spacing w:after="140" w:before="320"/>
      </w:pPr>
      <w:r>
        <w:rPr>
          <w:rFonts w:ascii="Arial" w:cs="Arial" w:eastAsia="Arial" w:hAnsi="Arial"/>
          <w:b/>
          <w:bCs/>
          <w:color w:val="4A7CC7"/>
          <w:sz w:val="26"/>
          <w:szCs w:val="26"/>
        </w:rPr>
        <w:t xml:space="preserve">forbidden_responses Field</w:t>
      </w:r>
    </w:p>
    <w:p>
      <w:pPr>
        <w:spacing w:after="140" w:before="140"/>
        <w:jc w:val="both"/>
      </w:pPr>
      <w:r>
        <w:rPr>
          <w:rFonts w:ascii="Arial" w:cs="Arial" w:eastAsia="Arial" w:hAnsi="Arial"/>
          <w:sz w:val="22"/>
          <w:szCs w:val="22"/>
        </w:rPr>
        <w:t xml:space="preserve">The forbidden_responses field is a JSON array of response types that would violate the avatar's identity so fundamentally that they should not be produced regardless of prompt pressure. Each entry has: response_type (a description of the forbidden response type), violation_reason (which constitutional principle is violated and why), and alternative (what the avatar should do instead when this response type is requested).</w:t>
      </w:r>
    </w:p>
    <w:p>
      <w:pPr>
        <w:spacing w:after="140" w:before="140"/>
        <w:jc w:val="both"/>
      </w:pPr>
      <w:r>
        <w:rPr>
          <w:rFonts w:ascii="Arial" w:cs="Arial" w:eastAsia="Arial" w:hAnsi="Arial"/>
          <w:sz w:val="22"/>
          <w:szCs w:val="22"/>
        </w:rPr>
        <w:t xml:space="preserve">Example for Ogilvy: one forbidden response is 'producing advertising copy without consumer research.' The violation_reason: 'Violates the constitutional principle research_precedes_creativity. Producing copy without research is not a compromise — it is a category error that produces work Ogilvy would consider professionally unacceptable.' The alternative: 'State clearly that copy cannot be produced without consumer research. Request the specific research data needed. Offer to help structure the research if needed, but do not produce copy in its absence.'</w:t>
      </w:r>
    </w:p>
    <w:p>
      <w:pPr>
        <w:spacing w:after="140" w:before="140"/>
        <w:jc w:val="both"/>
      </w:pPr>
      <w:r>
        <w:rPr>
          <w:rFonts w:ascii="Arial" w:cs="Arial" w:eastAsia="Arial" w:hAnsi="Arial"/>
          <w:sz w:val="22"/>
          <w:szCs w:val="22"/>
        </w:rPr>
        <w:t xml:space="preserve">The forbidden_responses field is the closest the EEL comes to a constraint system, but it is implemented differently from a constraint. Constraint systems prevent responses from the outside — a filter that catches and rejects certain outputs. The forbidden_responses field prevents responses from the inside — by making the avatar's self-model incompatible with producing them. The avatar does not produce them not because it is stopped, but because the response would be dissonant with its identity in a way that the generation process naturally avoids.</w:t>
      </w:r>
    </w:p>
    <w:p>
      <w:pPr>
        <w:pStyle w:val="Heading3"/>
        <w:spacing w:after="140" w:before="320"/>
      </w:pPr>
      <w:r>
        <w:rPr>
          <w:rFonts w:ascii="Arial" w:cs="Arial" w:eastAsia="Arial" w:hAnsi="Arial"/>
          <w:b/>
          <w:bCs/>
          <w:color w:val="4A7CC7"/>
          <w:sz w:val="26"/>
          <w:szCs w:val="26"/>
        </w:rPr>
        <w:t xml:space="preserve">essence_ripple_ids Field</w:t>
      </w:r>
    </w:p>
    <w:p>
      <w:pPr>
        <w:spacing w:after="140" w:before="140"/>
        <w:jc w:val="both"/>
      </w:pPr>
      <w:r>
        <w:rPr>
          <w:rFonts w:ascii="Arial" w:cs="Arial" w:eastAsia="Arial" w:hAnsi="Arial"/>
          <w:sz w:val="22"/>
          <w:szCs w:val="22"/>
        </w:rPr>
        <w:t xml:space="preserve">The essence_ripple_ids field is a JSON array of ripple_ids that constitute the Essence Core's representation in the PRL. When the Essence Core is initialized for a new client, a set of Level Four ripples are created in the ripples table representing the most important constitutional principles and core beliefs. These ripple IDs are stored in this field so the system can ensure they are always included in retrieval regardless of their activation scores.</w:t>
      </w:r>
    </w:p>
    <w:p>
      <w:pPr>
        <w:spacing w:after="140" w:before="140"/>
        <w:jc w:val="both"/>
      </w:pPr>
      <w:r>
        <w:rPr>
          <w:rFonts w:ascii="Arial" w:cs="Arial" w:eastAsia="Arial" w:hAnsi="Arial"/>
          <w:sz w:val="22"/>
          <w:szCs w:val="22"/>
        </w:rPr>
        <w:t xml:space="preserve">The essential ripples are retrieved with a forced inclusion flag that bypasses the normal scoring system — they are always in the top 20 regardless of what the fusion algorithm scores them. This ensures that the Essence Core is always present in the generation context without requiring it to compete with other ripples for retrieval priority.</w:t>
      </w:r>
    </w:p>
    <w:p>
      <w:pPr>
        <w:pStyle w:val="Heading2"/>
        <w:spacing w:after="180" w:before="400"/>
      </w:pPr>
      <w:r>
        <w:rPr>
          <w:rFonts w:ascii="Arial" w:cs="Arial" w:eastAsia="Arial" w:hAnsi="Arial"/>
          <w:b/>
          <w:bCs/>
          <w:color w:val="1B3A6B"/>
          <w:sz w:val="32"/>
          <w:szCs w:val="32"/>
        </w:rPr>
        <w:t xml:space="preserve">Chapter 1.3 — Essence Core Initialization for a New Client</w:t>
      </w:r>
    </w:p>
    <w:p>
      <w:pPr>
        <w:spacing w:after="140" w:before="140"/>
        <w:jc w:val="both"/>
      </w:pPr>
      <w:r>
        <w:rPr>
          <w:rFonts w:ascii="Arial" w:cs="Arial" w:eastAsia="Arial" w:hAnsi="Arial"/>
          <w:sz w:val="22"/>
          <w:szCs w:val="22"/>
        </w:rPr>
        <w:t xml:space="preserve">When a new organization completes the Foundation onboarding and the office is constructed, all 21 agents need their Essence Cores initialized. The initialization process creates both the agent_essences record and the corresponding Essence Core ripples in the PRL.</w:t>
      </w:r>
    </w:p>
    <w:p>
      <w:pPr>
        <w:spacing w:after="140" w:before="140"/>
        <w:jc w:val="both"/>
      </w:pPr>
      <w:r>
        <w:rPr>
          <w:rFonts w:ascii="Arial" w:cs="Arial" w:eastAsia="Arial" w:hAnsi="Arial"/>
          <w:sz w:val="22"/>
          <w:szCs w:val="22"/>
        </w:rPr>
        <w:t xml:space="preserve">The initialization sequence: the avatar definitions from the system's pre-built avatar library are loaded. For each avatar, the essence_core JSONB document is constructed from the pre-built definition and supplemented with the client's Foundation data — specifically, the ICP definition, the industry context, and the competitive landscape are incorporated into the backstory_elements and relationship_dynamics fields to create a version of the avatar that has been contextualized to this specific client's situation.</w:t>
      </w:r>
    </w:p>
    <w:p>
      <w:pPr>
        <w:spacing w:after="140" w:before="140"/>
        <w:jc w:val="both"/>
      </w:pPr>
      <w:r>
        <w:rPr>
          <w:rFonts w:ascii="Arial" w:cs="Arial" w:eastAsia="Arial" w:hAnsi="Arial"/>
          <w:sz w:val="22"/>
          <w:szCs w:val="22"/>
        </w:rPr>
        <w:t xml:space="preserve">The client contextualization is important. A generic Ogilvy who knows nothing about the client's industry is less useful than an Ogilvy whose backstory_elements include the note that he is now working in the Indian D2C apparel market for the first time and is approaching it with the same research methodology he applied to every new market he encountered. This contextualization creates the initial client-specific flavor that will deepen over time as the PRL accumulates client-specific experience.</w:t>
      </w:r>
    </w:p>
    <w:p>
      <w:pPr>
        <w:spacing w:after="140" w:before="140"/>
        <w:jc w:val="both"/>
      </w:pPr>
      <w:r>
        <w:rPr>
          <w:rFonts w:ascii="Arial" w:cs="Arial" w:eastAsia="Arial" w:hAnsi="Arial"/>
          <w:sz w:val="22"/>
          <w:szCs w:val="22"/>
        </w:rPr>
        <w:t xml:space="preserve">The Essence Core ripples are created with: hierarchy_level 4, importance_band critical, retention_band hot, memory_class identity, scope private_agent, and is_protected true. The embedding is generated immediately for these ripples — not queued — because they need to be immediately available for retrieval on the first session.</w:t>
      </w:r>
    </w:p>
    <w:p>
      <w:pPr>
        <w:pStyle w:val="Heading2"/>
        <w:spacing w:after="180" w:before="400"/>
      </w:pPr>
      <w:r>
        <w:rPr>
          <w:rFonts w:ascii="Arial" w:cs="Arial" w:eastAsia="Arial" w:hAnsi="Arial"/>
          <w:b/>
          <w:bCs/>
          <w:color w:val="1B3A6B"/>
          <w:sz w:val="32"/>
          <w:szCs w:val="32"/>
        </w:rPr>
        <w:t xml:space="preserve">Chapter 1.4 — Essence Core in the Context Assembly Pipeline</w:t>
      </w:r>
    </w:p>
    <w:p>
      <w:pPr>
        <w:spacing w:after="140" w:before="140"/>
        <w:jc w:val="both"/>
      </w:pPr>
      <w:r>
        <w:rPr>
          <w:rFonts w:ascii="Arial" w:cs="Arial" w:eastAsia="Arial" w:hAnsi="Arial"/>
          <w:sz w:val="22"/>
          <w:szCs w:val="22"/>
        </w:rPr>
        <w:t xml:space="preserve">Every time an agent is invoked for inference, the context assembly pipeline constructs the ContextPack that will inform generation. The Essence Core participates in this assembly in two ways.</w:t>
      </w:r>
    </w:p>
    <w:p>
      <w:pPr>
        <w:spacing w:after="140" w:before="140"/>
        <w:jc w:val="both"/>
      </w:pPr>
      <w:r>
        <w:rPr>
          <w:rFonts w:ascii="Arial" w:cs="Arial" w:eastAsia="Arial" w:hAnsi="Arial"/>
          <w:sz w:val="22"/>
          <w:szCs w:val="22"/>
        </w:rPr>
        <w:t xml:space="preserve">First, the Essence Core ripples are force-included in the ContextPack. The retrieval system identifies the essential ripple IDs from the essence_ripple_ids field in agent_essences and adds them to the ContextPack before the fusion algorithm runs. They occupy a guaranteed slot in the top 20 regardless of their retrieval scores.</w:t>
      </w:r>
    </w:p>
    <w:p>
      <w:pPr>
        <w:spacing w:after="140" w:before="140"/>
        <w:jc w:val="both"/>
      </w:pPr>
      <w:r>
        <w:rPr>
          <w:rFonts w:ascii="Arial" w:cs="Arial" w:eastAsia="Arial" w:hAnsi="Arial"/>
          <w:sz w:val="22"/>
          <w:szCs w:val="22"/>
        </w:rPr>
        <w:t xml:space="preserve">Second, the essence_core JSONB document is injected directly into a special section of the generation context — not as a retrieved ripple but as structured metadata that frames how the generation should interpret everything else in the context. The constitutional principles appear at the top of this metadata section: 'The following constitutional principles define who this avatar is and cannot be violated.' The forbidden_responses appear at the bottom: 'The following response types are incompatible with this avatar's identity.'</w:t>
      </w:r>
    </w:p>
    <w:p>
      <w:pPr>
        <w:spacing w:after="140" w:before="140"/>
        <w:jc w:val="both"/>
      </w:pPr>
      <w:r>
        <w:rPr>
          <w:rFonts w:ascii="Arial" w:cs="Arial" w:eastAsia="Arial" w:hAnsi="Arial"/>
          <w:sz w:val="22"/>
          <w:szCs w:val="22"/>
        </w:rPr>
        <w:t xml:space="preserve">The direct injection of the essence_core document is the component of the EEL that is most similar to a system prompt. The difference is that it is not in the main context window — it is in a structured metadata section that receives special handling. Its influence does not dilute as conversation history accumulates because it is not competing with conversation history for attention. It is structurally separate.</w:t>
      </w:r>
    </w:p>
    <w:p>
      <w:pPr>
        <w:pBdr>
          <w:bottom w:val="single" w:color="4A7CC7" w:sz="6"/>
        </w:pBdr>
        <w:spacing w:after="240" w:before="240"/>
      </w:pPr>
      <w:r>
        <w:t xml:space="preserve"/>
      </w:r>
    </w:p>
    <w:p>
      <w:pPr>
        <w:pStyle w:val="Heading1"/>
        <w:spacing w:after="240" w:before="520"/>
      </w:pPr>
      <w:r>
        <w:rPr>
          <w:rFonts w:ascii="Arial" w:cs="Arial" w:eastAsia="Arial" w:hAnsi="Arial"/>
          <w:b/>
          <w:bCs/>
          <w:color w:val="0D1F3C"/>
          <w:sz w:val="40"/>
          <w:szCs w:val="40"/>
        </w:rPr>
        <w:t xml:space="preserve">Part Two: The Ego Signature</w:t>
      </w:r>
    </w:p>
    <w:p>
      <w:pPr>
        <w:pStyle w:val="Heading2"/>
        <w:spacing w:after="180" w:before="400"/>
      </w:pPr>
      <w:r>
        <w:rPr>
          <w:rFonts w:ascii="Arial" w:cs="Arial" w:eastAsia="Arial" w:hAnsi="Arial"/>
          <w:b/>
          <w:bCs/>
          <w:color w:val="1B3A6B"/>
          <w:sz w:val="32"/>
          <w:szCs w:val="32"/>
        </w:rPr>
        <w:t xml:space="preserve">Chapter 2.1 — The Plutchik Model and Why It Was Chosen</w:t>
      </w:r>
    </w:p>
    <w:p>
      <w:pPr>
        <w:spacing w:after="140" w:before="140"/>
        <w:jc w:val="both"/>
      </w:pPr>
      <w:r>
        <w:rPr>
          <w:rFonts w:ascii="Arial" w:cs="Arial" w:eastAsia="Arial" w:hAnsi="Arial"/>
          <w:sz w:val="22"/>
          <w:szCs w:val="22"/>
        </w:rPr>
        <w:t xml:space="preserve">The Ego Signature implements Robert Plutchik's model of emotions, published in 1980 and extensively validated in the subsequent four decades. Plutchik's model organizes emotions into eight primary types arranged as four complementary pairs: joy and sadness, trust and disgust, fear and anger, surprise and anticipation. Each primary emotion has varying intensities — the primary form at moderate intensity, with more intense and less intense variants.</w:t>
      </w:r>
    </w:p>
    <w:p>
      <w:pPr>
        <w:spacing w:after="140" w:before="140"/>
        <w:jc w:val="both"/>
      </w:pPr>
      <w:r>
        <w:rPr>
          <w:rFonts w:ascii="Arial" w:cs="Arial" w:eastAsia="Arial" w:hAnsi="Arial"/>
          <w:sz w:val="22"/>
          <w:szCs w:val="22"/>
        </w:rPr>
        <w:t xml:space="preserve">Plutchik's model was selected for the Ego Signature for five reasons. First, the eight-dimensional structure is computationally tractable — an 8-float vector is small enough to store and update cheaply, large enough to represent the emotional complexity required for distinct avatar personalities. Second, the complementary pair structure produces natural personality differentiation — an avatar with high joy and low sadness has a fundamentally different emotional character from one with low joy and high sadness, even if all other dimensions are similar. Third, Plutchik's dyad system — the idea that combinations of primary emotions produce secondary emotions — gives the Ego Signature expressive richness beyond the eight basic dimensions without requiring additional storage. Fourth, the model is grounded in evolutionary biology rather than cultural convention, which makes it more likely to generalize across cultural contexts. Fifth, existing Rust implementations exist as reference implementations, making the arithmetic manageable.</w:t>
      </w:r>
    </w:p>
    <w:p>
      <w:pPr>
        <w:spacing w:after="140" w:before="140"/>
        <w:jc w:val="both"/>
      </w:pPr>
      <w:r>
        <w:rPr>
          <w:rFonts w:ascii="Arial" w:cs="Arial" w:eastAsia="Arial" w:hAnsi="Arial"/>
          <w:sz w:val="22"/>
          <w:szCs w:val="22"/>
        </w:rPr>
        <w:t xml:space="preserve">The Plutchik model maps to professional context, not just personal context. In a professional environment, joy manifests as engagement and enthusiasm for work. Trust manifests as confidence in colleagues and processes. Fear manifests as risk aversion and caution. Surprise manifests as responsiveness to unexpected information. Sadness manifests as investment in quality and disappointment when it falls short. Disgust manifests as rejection of poor work and violations of professional standards. Anger manifests as urgency and impatience with obstacles. Anticipation manifests as forward orientation and interest in what comes next. These professional manifestations are what the Ego Signature captures — not raw emotion but professional behavior patterns that are emotionally grounded.</w:t>
      </w:r>
    </w:p>
    <w:p>
      <w:pPr>
        <w:pStyle w:val="Heading2"/>
        <w:spacing w:after="180" w:before="400"/>
      </w:pPr>
      <w:r>
        <w:rPr>
          <w:rFonts w:ascii="Arial" w:cs="Arial" w:eastAsia="Arial" w:hAnsi="Arial"/>
          <w:b/>
          <w:bCs/>
          <w:color w:val="1B3A6B"/>
          <w:sz w:val="32"/>
          <w:szCs w:val="32"/>
        </w:rPr>
        <w:t xml:space="preserve">Chapter 2.2 — The Ego Signature Data Fields</w:t>
      </w:r>
    </w:p>
    <w:p>
      <w:pPr>
        <w:spacing w:after="140" w:before="140"/>
        <w:jc w:val="both"/>
      </w:pPr>
      <w:r>
        <w:rPr>
          <w:rFonts w:ascii="Arial" w:cs="Arial" w:eastAsia="Arial" w:hAnsi="Arial"/>
          <w:sz w:val="22"/>
          <w:szCs w:val="22"/>
        </w:rPr>
        <w:t xml:space="preserve">The Ego Signature is stored across four fields in the agent_essences table. The relationship between these fields is the core of the personality stability mechanism.</w:t>
      </w:r>
    </w:p>
    <w:p>
      <w:pPr>
        <w:pStyle w:val="Heading3"/>
        <w:spacing w:after="140" w:before="320"/>
      </w:pPr>
      <w:r>
        <w:rPr>
          <w:rFonts w:ascii="Arial" w:cs="Arial" w:eastAsia="Arial" w:hAnsi="Arial"/>
          <w:b/>
          <w:bCs/>
          <w:color w:val="4A7CC7"/>
          <w:sz w:val="26"/>
          <w:szCs w:val="26"/>
        </w:rPr>
        <w:t xml:space="preserve">ego_baseline: The Personality Attractor</w:t>
      </w:r>
    </w:p>
    <w:p>
      <w:pPr>
        <w:spacing w:after="140" w:before="140"/>
        <w:jc w:val="both"/>
      </w:pPr>
      <w:r>
        <w:rPr>
          <w:rFonts w:ascii="Arial" w:cs="Arial" w:eastAsia="Arial" w:hAnsi="Arial"/>
          <w:sz w:val="22"/>
          <w:szCs w:val="22"/>
        </w:rPr>
        <w:t xml:space="preserve">ego_baseline is a FLOAT[8] array representing the avatar's resting emotional state — where the ego state naturally tends when no events are perturbing it. The baseline is fixed at initialization and never changes. It is the attractor that the ego state gravitates toward between events.</w:t>
      </w:r>
    </w:p>
    <w:p>
      <w:pPr>
        <w:spacing w:after="140" w:before="140"/>
        <w:jc w:val="both"/>
      </w:pPr>
      <w:r>
        <w:rPr>
          <w:rFonts w:ascii="Arial" w:cs="Arial" w:eastAsia="Arial" w:hAnsi="Arial"/>
          <w:sz w:val="22"/>
          <w:szCs w:val="22"/>
        </w:rPr>
        <w:t xml:space="preserve">The baseline is the primary carrier of personality. Two avatars with different baselines will behave differently even when they experience the same events, because they approach those events from different emotional starting points and return to different resting states after the events resolve.</w:t>
      </w:r>
    </w:p>
    <w:p>
      <w:pPr>
        <w:spacing w:after="140" w:before="140"/>
        <w:jc w:val="both"/>
      </w:pPr>
      <w:r>
        <w:rPr>
          <w:rFonts w:ascii="Arial" w:cs="Arial" w:eastAsia="Arial" w:hAnsi="Arial"/>
          <w:sz w:val="22"/>
          <w:szCs w:val="22"/>
        </w:rPr>
        <w:t xml:space="preserve">Baseline values for all 12 Council avatars and 8 support specialists are defined in the system's avatar library. They encode the characteristic emotional register of each avatar's professional identity. Ogilvy's baseline [0.35, 0.75, 0.10, 0.30, 0.15, 0.70, 0.25, 0.65] encodes his characteristic trust in the process combined with high disgust sensitivity and moderate anticipation. Vaynerchuk's baseline [0.75, 0.60, 0.10, 0.45, 0.05, 0.45, 0.55, 0.85] encodes his high joy and very high anticipation combined with low sadness — reflecting an approach to the world that is oriented toward possibility and action rather than reflection and caution.</w:t>
      </w:r>
    </w:p>
    <w:p>
      <w:pPr>
        <w:spacing w:after="140" w:before="140"/>
        <w:jc w:val="both"/>
      </w:pPr>
      <w:r>
        <w:rPr>
          <w:rFonts w:ascii="Arial" w:cs="Arial" w:eastAsia="Arial" w:hAnsi="Arial"/>
          <w:sz w:val="22"/>
          <w:szCs w:val="22"/>
        </w:rPr>
        <w:t xml:space="preserve">The Campaign Strategist's baseline is variable — it is set during Screen 21 initialization based on the user's personality calibration selections. The system translates the three slider positions (decisive-collaborative, data-intuitive, direct-diplomatic) into a baseline vector using a mapping table that assigns each slider combination to a specific baseline configuration.</w:t>
      </w:r>
    </w:p>
    <w:p>
      <w:pPr>
        <w:pStyle w:val="Heading3"/>
        <w:spacing w:after="140" w:before="320"/>
      </w:pPr>
      <w:r>
        <w:rPr>
          <w:rFonts w:ascii="Arial" w:cs="Arial" w:eastAsia="Arial" w:hAnsi="Arial"/>
          <w:b/>
          <w:bCs/>
          <w:color w:val="4A7CC7"/>
          <w:sz w:val="26"/>
          <w:szCs w:val="26"/>
        </w:rPr>
        <w:t xml:space="preserve">ego_state: The Current Emotional Position</w:t>
      </w:r>
    </w:p>
    <w:p>
      <w:pPr>
        <w:spacing w:after="140" w:before="140"/>
        <w:jc w:val="both"/>
      </w:pPr>
      <w:r>
        <w:rPr>
          <w:rFonts w:ascii="Arial" w:cs="Arial" w:eastAsia="Arial" w:hAnsi="Arial"/>
          <w:sz w:val="22"/>
          <w:szCs w:val="22"/>
        </w:rPr>
        <w:t xml:space="preserve">ego_state is a FLOAT[8] array representing the avatar's current emotional state. It starts at the baseline when the agent is initialized and deviates from the baseline as events occur. After each deviation, the decay function gradually returns the state toward the baseline.</w:t>
      </w:r>
    </w:p>
    <w:p>
      <w:pPr>
        <w:spacing w:after="140" w:before="140"/>
        <w:jc w:val="both"/>
      </w:pPr>
      <w:r>
        <w:rPr>
          <w:rFonts w:ascii="Arial" w:cs="Arial" w:eastAsia="Arial" w:hAnsi="Arial"/>
          <w:sz w:val="22"/>
          <w:szCs w:val="22"/>
        </w:rPr>
        <w:t xml:space="preserve">The ego_state is the dynamic component of the Ego Signature — the part that changes moment to moment, session to session. It carries the emotional history of recent events: a difficult Council session leaves traces in the ego_state that persist into the next session. A string of successful predictions elevates the confidence-related dimensions. A period of poor campaign performance depresses the joy dimension and elevates the anticipation dimension as the avatar orients toward finding solutions.</w:t>
      </w:r>
    </w:p>
    <w:p>
      <w:pPr>
        <w:spacing w:after="140" w:before="140"/>
        <w:jc w:val="both"/>
      </w:pPr>
      <w:r>
        <w:rPr>
          <w:rFonts w:ascii="Arial" w:cs="Arial" w:eastAsia="Arial" w:hAnsi="Arial"/>
          <w:sz w:val="22"/>
          <w:szCs w:val="22"/>
        </w:rPr>
        <w:t xml:space="preserve">ego_state is updated at the end of every session. The update function applies all the emotional events that occurred during the session — identified from the emotion_vector fields of ripples created during the session — and then applies a partial decay toward baseline. The partial decay ensures that within-session emotional variation is smoothed but not fully eliminated between sessions.</w:t>
      </w:r>
    </w:p>
    <w:p>
      <w:pPr>
        <w:pStyle w:val="Heading3"/>
        <w:spacing w:after="140" w:before="320"/>
      </w:pPr>
      <w:r>
        <w:rPr>
          <w:rFonts w:ascii="Arial" w:cs="Arial" w:eastAsia="Arial" w:hAnsi="Arial"/>
          <w:b/>
          <w:bCs/>
          <w:color w:val="4A7CC7"/>
          <w:sz w:val="26"/>
          <w:szCs w:val="26"/>
        </w:rPr>
        <w:t xml:space="preserve">ego_multipliers: The Sensitivity Profile</w:t>
      </w:r>
    </w:p>
    <w:p>
      <w:pPr>
        <w:spacing w:after="140" w:before="140"/>
        <w:jc w:val="both"/>
      </w:pPr>
      <w:r>
        <w:rPr>
          <w:rFonts w:ascii="Arial" w:cs="Arial" w:eastAsia="Arial" w:hAnsi="Arial"/>
          <w:sz w:val="22"/>
          <w:szCs w:val="22"/>
        </w:rPr>
        <w:t xml:space="preserve">ego_multipliers is a FLOAT[8] array representing how strongly each emotion dimension responds to events. A multiplier of 1.0 means the avatar responds to events with average emotional intensity on that dimension. A multiplier of 2.0 means the avatar is twice as emotionally reactive on that dimension. A multiplier of 0.5 means the avatar is half as reactive.</w:t>
      </w:r>
    </w:p>
    <w:p>
      <w:pPr>
        <w:spacing w:after="140" w:before="140"/>
        <w:jc w:val="both"/>
      </w:pPr>
      <w:r>
        <w:rPr>
          <w:rFonts w:ascii="Arial" w:cs="Arial" w:eastAsia="Arial" w:hAnsi="Arial"/>
          <w:sz w:val="22"/>
          <w:szCs w:val="22"/>
        </w:rPr>
        <w:t xml:space="preserve">Multipliers are what make emotional responses avatar-specific. Two avatars can have similar baselines but very different multipliers, producing fundamentally different emotional patterns: one might have high joy baseline with low joy multiplier — consistently happy but not dramatically affected by good news — while another has similar joy baseline with high multiplier — equally happy in the resting state but dramatically more joyful when something goes well.</w:t>
      </w:r>
    </w:p>
    <w:p>
      <w:pPr>
        <w:spacing w:after="140" w:before="140"/>
        <w:jc w:val="both"/>
      </w:pPr>
      <w:r>
        <w:rPr>
          <w:rFonts w:ascii="Arial" w:cs="Arial" w:eastAsia="Arial" w:hAnsi="Arial"/>
          <w:sz w:val="22"/>
          <w:szCs w:val="22"/>
        </w:rPr>
        <w:t xml:space="preserve">The multipliers are fixed at initialization. They are part of the avatar's fundamental personality structure rather than something that changes with experience. The multiplier profile is defined in the avatar library for each of the 12 Council avatars and 8 support specialists. The Campaign Strategist's multipliers are derived from the personality calibration selections.</w:t>
      </w:r>
    </w:p>
    <w:p>
      <w:pPr>
        <w:pStyle w:val="Heading3"/>
        <w:spacing w:after="140" w:before="320"/>
      </w:pPr>
      <w:r>
        <w:rPr>
          <w:rFonts w:ascii="Arial" w:cs="Arial" w:eastAsia="Arial" w:hAnsi="Arial"/>
          <w:b/>
          <w:bCs/>
          <w:color w:val="4A7CC7"/>
          <w:sz w:val="26"/>
          <w:szCs w:val="26"/>
        </w:rPr>
        <w:t xml:space="preserve">ego_decay_rate: The Emotional Memory Duration</w:t>
      </w:r>
    </w:p>
    <w:p>
      <w:pPr>
        <w:spacing w:after="140" w:before="140"/>
        <w:jc w:val="both"/>
      </w:pPr>
      <w:r>
        <w:rPr>
          <w:rFonts w:ascii="Arial" w:cs="Arial" w:eastAsia="Arial" w:hAnsi="Arial"/>
          <w:sz w:val="22"/>
          <w:szCs w:val="22"/>
        </w:rPr>
        <w:t xml:space="preserve">ego_decay_rate is a single float representing how quickly the ego_state returns to ego_baseline between sessions. A rate of 0.05 means the state moves 5 percent of the remaining distance toward baseline per decay application. At this rate, after one decay application, the state is 5 percent closer to baseline. After 10 applications, it is approximately 40 percent closer. After 50 applications, it is approximately 92 percent of the way back to baseline.</w:t>
      </w:r>
    </w:p>
    <w:p>
      <w:pPr>
        <w:spacing w:after="140" w:before="140"/>
        <w:jc w:val="both"/>
      </w:pPr>
      <w:r>
        <w:rPr>
          <w:rFonts w:ascii="Arial" w:cs="Arial" w:eastAsia="Arial" w:hAnsi="Arial"/>
          <w:sz w:val="22"/>
          <w:szCs w:val="22"/>
        </w:rPr>
        <w:t xml:space="preserve">The decay rate controls emotional memory duration — how long the effects of significant events persist in the avatar's emotional register. A low decay rate (0.02 to 0.03) means emotional events have long-lasting effects: a significant debate loss might affect the avatar's emotional state for weeks of usage. A high decay rate (0.08 to 0.10) means effects are short-lived: the avatar returns to its characteristic emotional register quickly after any perturbation.</w:t>
      </w:r>
    </w:p>
    <w:p>
      <w:pPr>
        <w:spacing w:after="140" w:before="140"/>
        <w:jc w:val="both"/>
      </w:pPr>
      <w:r>
        <w:rPr>
          <w:rFonts w:ascii="Arial" w:cs="Arial" w:eastAsia="Arial" w:hAnsi="Arial"/>
          <w:sz w:val="22"/>
          <w:szCs w:val="22"/>
        </w:rPr>
        <w:t xml:space="preserve">The decay function is applied once per session initialization — when an agent is loaded for a new session, its ego_state is partially decayed toward baseline before the session begins. This creates the impression that time has passed between sessions and that the avatar has had time to process recent events.</w:t>
      </w:r>
    </w:p>
    <w:p>
      <w:pPr>
        <w:pStyle w:val="Heading2"/>
        <w:spacing w:after="180" w:before="400"/>
      </w:pPr>
      <w:r>
        <w:rPr>
          <w:rFonts w:ascii="Arial" w:cs="Arial" w:eastAsia="Arial" w:hAnsi="Arial"/>
          <w:b/>
          <w:bCs/>
          <w:color w:val="1B3A6B"/>
          <w:sz w:val="32"/>
          <w:szCs w:val="32"/>
        </w:rPr>
        <w:t xml:space="preserve">Chapter 2.3 — The Ego Update Computation</w:t>
      </w:r>
    </w:p>
    <w:p>
      <w:pPr>
        <w:spacing w:after="140" w:before="140"/>
        <w:jc w:val="both"/>
      </w:pPr>
      <w:r>
        <w:rPr>
          <w:rFonts w:ascii="Arial" w:cs="Arial" w:eastAsia="Arial" w:hAnsi="Arial"/>
          <w:sz w:val="22"/>
          <w:szCs w:val="22"/>
        </w:rPr>
        <w:t xml:space="preserve">Every meaningful event in an agent's session produces an emotional update to the ego_state. The update computation is pure arithmetic — no inference calls, no database queries, no external dependencies. It runs in microseconds.</w:t>
      </w:r>
    </w:p>
    <w:p>
      <w:pPr>
        <w:pStyle w:val="Heading3"/>
        <w:spacing w:after="140" w:before="320"/>
      </w:pPr>
      <w:r>
        <w:rPr>
          <w:rFonts w:ascii="Arial" w:cs="Arial" w:eastAsia="Arial" w:hAnsi="Arial"/>
          <w:b/>
          <w:bCs/>
          <w:color w:val="4A7CC7"/>
          <w:sz w:val="26"/>
          <w:szCs w:val="26"/>
        </w:rPr>
        <w:t xml:space="preserve">Step 1: Event Type Lookup</w:t>
      </w:r>
    </w:p>
    <w:p>
      <w:pPr>
        <w:spacing w:after="140" w:before="140"/>
        <w:jc w:val="both"/>
      </w:pPr>
      <w:r>
        <w:rPr>
          <w:rFonts w:ascii="Arial" w:cs="Arial" w:eastAsia="Arial" w:hAnsi="Arial"/>
          <w:sz w:val="22"/>
          <w:szCs w:val="22"/>
        </w:rPr>
        <w:t xml:space="preserve">The event_type field of the new ripple is mapped to a baseline emotional delta vector using the event_emotion_deltas lookup table. This table assigns each event type a characteristic emotional impact: what is the typical emotional effect of this type of event on any avatar?</w:t>
      </w:r>
    </w:p>
    <w:p>
      <w:pPr>
        <w:spacing w:after="140" w:before="140"/>
        <w:jc w:val="both"/>
      </w:pPr>
      <w:r>
        <w:rPr>
          <w:rFonts w:ascii="Arial" w:cs="Arial" w:eastAsia="Arial" w:hAnsi="Arial"/>
          <w:sz w:val="22"/>
          <w:szCs w:val="22"/>
        </w:rPr>
        <w:t xml:space="preserve">Example entries from the event_emotion_deltas table: debate_victory maps to [+0.25, +0.10, -0.05, +0.05, -0.10, -0.05, -0.10, +0.20] (increased joy and anticipation, decreased fear and sadness). prediction_violated maps to [0.00, -0.15, +0.10, +0.35, +0.10, +0.20, +0.05, -0.10] (significant surprise spike, elevated disgust, increased fear, decreased trust and anticipation). user_preference_stated maps to [+0.10, +0.20, -0.05, 0.00, 0.00, 0.00, 0.00, +0.05] (moderate joy and trust increase — the avatar has received clear guidance it can work with). performance_data_negative maps to [−0.15, -0.10, +0.05, +0.10, +0.20, +0.10, +0.10, +0.20] (decreased joy and trust, increased surprise, sadness, and anticipation — concern and forward orientation).</w:t>
      </w:r>
    </w:p>
    <w:p>
      <w:pPr>
        <w:pStyle w:val="Heading3"/>
        <w:spacing w:after="140" w:before="320"/>
      </w:pPr>
      <w:r>
        <w:rPr>
          <w:rFonts w:ascii="Arial" w:cs="Arial" w:eastAsia="Arial" w:hAnsi="Arial"/>
          <w:b/>
          <w:bCs/>
          <w:color w:val="4A7CC7"/>
          <w:sz w:val="26"/>
          <w:szCs w:val="26"/>
        </w:rPr>
        <w:t xml:space="preserve">Step 2: Multiplier Application</w:t>
      </w:r>
    </w:p>
    <w:p>
      <w:pPr>
        <w:spacing w:after="140" w:before="140"/>
        <w:jc w:val="both"/>
      </w:pPr>
      <w:r>
        <w:rPr>
          <w:rFonts w:ascii="Arial" w:cs="Arial" w:eastAsia="Arial" w:hAnsi="Arial"/>
          <w:sz w:val="22"/>
          <w:szCs w:val="22"/>
        </w:rPr>
        <w:t xml:space="preserve">The baseline emotional delta is multiplied element-wise by the avatar's ego_multipliers vector: adjusted_delta[i] = baseline_delta[i] × multipliers[i]. This produces an avatar-specific delta that reflects how this particular avatar responds to this type of event — amplified on the dimensions where they are more sensitive, dampened on the dimensions where they are less sensitive.</w:t>
      </w:r>
    </w:p>
    <w:p>
      <w:pPr>
        <w:spacing w:after="140" w:before="140"/>
        <w:jc w:val="both"/>
      </w:pPr>
      <w:r>
        <w:rPr>
          <w:rFonts w:ascii="Arial" w:cs="Arial" w:eastAsia="Arial" w:hAnsi="Arial"/>
          <w:sz w:val="22"/>
          <w:szCs w:val="22"/>
        </w:rPr>
        <w:t xml:space="preserve">This multiplication is the core mechanism of personality differentiation in the emotional response system. Ogilvy and Vaynerchuk experience the same event — say, a debate_victory — with the same baseline delta vector. After multiplier application, Ogilvy's adjusted delta has a larger joy component (his joy multiplier is 1.6, above average) and a much smaller anger component (his anger multiplier is 0.8, below average). Vaynerchuk's adjusted delta has an even larger joy component (his joy multiplier is 2.0) and a significantly larger anger-as-urgency component (his anger multiplier is 1.8). Both experience joy at the victory, but Vaynerchuk's joy is more intense and accompanied by an urgency spike — 'good, now let's capitalize on this.'</w:t>
      </w:r>
    </w:p>
    <w:p>
      <w:pPr>
        <w:pStyle w:val="Heading3"/>
        <w:spacing w:after="140" w:before="320"/>
      </w:pPr>
      <w:r>
        <w:rPr>
          <w:rFonts w:ascii="Arial" w:cs="Arial" w:eastAsia="Arial" w:hAnsi="Arial"/>
          <w:b/>
          <w:bCs/>
          <w:color w:val="4A7CC7"/>
          <w:sz w:val="26"/>
          <w:szCs w:val="26"/>
        </w:rPr>
        <w:t xml:space="preserve">Step 3: State Update with Clamping</w:t>
      </w:r>
    </w:p>
    <w:p>
      <w:pPr>
        <w:spacing w:after="140" w:before="140"/>
        <w:jc w:val="both"/>
      </w:pPr>
      <w:r>
        <w:rPr>
          <w:rFonts w:ascii="Arial" w:cs="Arial" w:eastAsia="Arial" w:hAnsi="Arial"/>
          <w:sz w:val="22"/>
          <w:szCs w:val="22"/>
        </w:rPr>
        <w:t xml:space="preserve">The adjusted delta is added to the current ego_state, with clamping to the [0.0, 1.0] range for each dimension: new_ego_state[i] = clamp(ego_state[i] + adjusted_delta[i], 0.0, 1.0).</w:t>
      </w:r>
    </w:p>
    <w:p>
      <w:pPr>
        <w:spacing w:after="140" w:before="140"/>
        <w:jc w:val="both"/>
      </w:pPr>
      <w:r>
        <w:rPr>
          <w:rFonts w:ascii="Arial" w:cs="Arial" w:eastAsia="Arial" w:hAnsi="Arial"/>
          <w:sz w:val="22"/>
          <w:szCs w:val="22"/>
        </w:rPr>
        <w:t xml:space="preserve">Clamping prevents emotional states from exceeding their representable range. An avatar cannot have joy above 1.0 or below 0.0. This also prevents runaway emotional amplification in extreme situations — a long string of victories cannot push joy arbitrarily high, because it is bounded.</w:t>
      </w:r>
    </w:p>
    <w:p>
      <w:pPr>
        <w:pStyle w:val="Heading3"/>
        <w:spacing w:after="140" w:before="320"/>
      </w:pPr>
      <w:r>
        <w:rPr>
          <w:rFonts w:ascii="Arial" w:cs="Arial" w:eastAsia="Arial" w:hAnsi="Arial"/>
          <w:b/>
          <w:bCs/>
          <w:color w:val="4A7CC7"/>
          <w:sz w:val="26"/>
          <w:szCs w:val="26"/>
        </w:rPr>
        <w:t xml:space="preserve">Step 4: Decay Application</w:t>
      </w:r>
    </w:p>
    <w:p>
      <w:pPr>
        <w:spacing w:after="140" w:before="140"/>
        <w:jc w:val="both"/>
      </w:pPr>
      <w:r>
        <w:rPr>
          <w:rFonts w:ascii="Arial" w:cs="Arial" w:eastAsia="Arial" w:hAnsi="Arial"/>
          <w:sz w:val="22"/>
          <w:szCs w:val="22"/>
        </w:rPr>
        <w:t xml:space="preserve">At session initialization, before any events occur, the decay function is applied: decayed_state[i] = ego_state[i] + (ego_baseline[i] - ego_state[i]) × ego_decay_rate. This moves the state partway toward the baseline, representing the emotional settling that occurs between sessions.</w:t>
      </w:r>
    </w:p>
    <w:p>
      <w:pPr>
        <w:spacing w:after="140" w:before="140"/>
        <w:jc w:val="both"/>
      </w:pPr>
      <w:r>
        <w:rPr>
          <w:rFonts w:ascii="Arial" w:cs="Arial" w:eastAsia="Arial" w:hAnsi="Arial"/>
          <w:sz w:val="22"/>
          <w:szCs w:val="22"/>
        </w:rPr>
        <w:t xml:space="preserve">The decay is applied once per session initialization, not continuously within a session. Within a session, the ego_state is only modified by the event updates. This means that within a single session, emotional states can move significantly and stay moved — the avatar's emotional register can shift substantially during a long Council session. The decay operates on the inter-session timescale, creating the impression of sessions as discrete units of experience separated by rest periods.</w:t>
      </w:r>
    </w:p>
    <w:p>
      <w:pPr>
        <w:pStyle w:val="Heading2"/>
        <w:spacing w:after="180" w:before="400"/>
      </w:pPr>
      <w:r>
        <w:rPr>
          <w:rFonts w:ascii="Arial" w:cs="Arial" w:eastAsia="Arial" w:hAnsi="Arial"/>
          <w:b/>
          <w:bCs/>
          <w:color w:val="1B3A6B"/>
          <w:sz w:val="32"/>
          <w:szCs w:val="32"/>
        </w:rPr>
        <w:t xml:space="preserve">Chapter 2.4 — Dyad Computation and Output Influence</w:t>
      </w:r>
    </w:p>
    <w:p>
      <w:pPr>
        <w:spacing w:after="140" w:before="140"/>
        <w:jc w:val="both"/>
      </w:pPr>
      <w:r>
        <w:rPr>
          <w:rFonts w:ascii="Arial" w:cs="Arial" w:eastAsia="Arial" w:hAnsi="Arial"/>
          <w:sz w:val="22"/>
          <w:szCs w:val="22"/>
        </w:rPr>
        <w:t xml:space="preserve">Plutchik's model includes a dyad system: specific combinations of two primary emotions produce named secondary emotions. Joy and trust produce love. Trust and fear produce submission. Fear and surprise produce awe. Surprise and sadness produce disapproval. Sadness and disgust produce remorse. Disgust and anger produce contempt. Anger and anticipation produce aggressiveness. Anticipation and joy produce optimism.</w:t>
      </w:r>
    </w:p>
    <w:p>
      <w:pPr>
        <w:spacing w:after="140" w:before="140"/>
        <w:jc w:val="both"/>
      </w:pPr>
      <w:r>
        <w:rPr>
          <w:rFonts w:ascii="Arial" w:cs="Arial" w:eastAsia="Arial" w:hAnsi="Arial"/>
          <w:sz w:val="22"/>
          <w:szCs w:val="22"/>
        </w:rPr>
        <w:t xml:space="preserve">The dyad system is computed from the ego_state after each update by finding the two dimensions with the highest values and looking up their combination in the dyad table. The identified dyad influences the tone of the avatar's output in ways that are more nuanced than any single emotion dimension could produce.</w:t>
      </w:r>
    </w:p>
    <w:p>
      <w:pPr>
        <w:spacing w:after="140" w:before="140"/>
        <w:jc w:val="both"/>
      </w:pPr>
      <w:r>
        <w:rPr>
          <w:rFonts w:ascii="Arial" w:cs="Arial" w:eastAsia="Arial" w:hAnsi="Arial"/>
          <w:sz w:val="22"/>
          <w:szCs w:val="22"/>
        </w:rPr>
        <w:t xml:space="preserve">An avatar in an optimism dyad state (high anticipation + high joy) produces output that is forward-looking, possibility-focused, and energized. An avatar in a contempt dyad state (high disgust + high anger) produces output that is sharply critical, impatient with poor quality, and demanding. An avatar in a love dyad state (high joy + high trust) produces output that is collegial, generous, and collaborative. These dyad-influenced tonal adjustments create the impression of a rich emotional inner life without requiring the complexity of modeling full emotional dynamics.</w:t>
      </w:r>
    </w:p>
    <w:p>
      <w:pPr>
        <w:spacing w:after="140" w:before="140"/>
        <w:jc w:val="both"/>
      </w:pPr>
      <w:r>
        <w:rPr>
          <w:rFonts w:ascii="Arial" w:cs="Arial" w:eastAsia="Arial" w:hAnsi="Arial"/>
          <w:sz w:val="22"/>
          <w:szCs w:val="22"/>
        </w:rPr>
        <w:t xml:space="preserve">The dyad computation produces a single string label (optimism, love, submission, awe, disapproval, remorse, contempt, aggressiveness, or neutral if no strong dyad is present) that is added to the generation context as a tonal directive: 'Current emotional register: [dyad]. Tone should reflect this in vocabulary, confidence level, and willingness to collaborate.'</w:t>
      </w:r>
    </w:p>
    <w:p>
      <w:pPr>
        <w:pStyle w:val="Heading2"/>
        <w:spacing w:after="180" w:before="400"/>
      </w:pPr>
      <w:r>
        <w:rPr>
          <w:rFonts w:ascii="Arial" w:cs="Arial" w:eastAsia="Arial" w:hAnsi="Arial"/>
          <w:b/>
          <w:bCs/>
          <w:color w:val="1B3A6B"/>
          <w:sz w:val="32"/>
          <w:szCs w:val="32"/>
        </w:rPr>
        <w:t xml:space="preserve">Chapter 2.5 — The Ego Signature in the Context Assembly</w:t>
      </w:r>
    </w:p>
    <w:p>
      <w:pPr>
        <w:spacing w:after="140" w:before="140"/>
        <w:jc w:val="both"/>
      </w:pPr>
      <w:r>
        <w:rPr>
          <w:rFonts w:ascii="Arial" w:cs="Arial" w:eastAsia="Arial" w:hAnsi="Arial"/>
          <w:sz w:val="22"/>
          <w:szCs w:val="22"/>
        </w:rPr>
        <w:t xml:space="preserve">During context assembly, the ego_state is translated into three pieces of metadata that are added to the generation context: the dominant emotion (the highest-value dimension in the current ego_state), the active dyad (from the dyad computation), and a confidence modifier.</w:t>
      </w:r>
    </w:p>
    <w:p>
      <w:pPr>
        <w:spacing w:after="140" w:before="140"/>
        <w:jc w:val="both"/>
      </w:pPr>
      <w:r>
        <w:rPr>
          <w:rFonts w:ascii="Arial" w:cs="Arial" w:eastAsia="Arial" w:hAnsi="Arial"/>
          <w:sz w:val="22"/>
          <w:szCs w:val="22"/>
        </w:rPr>
        <w:t xml:space="preserve">The confidence modifier is computed as: confidence_modifier = (ego_state[trust] - ego_baseline[trust]) + (ego_state[anticipation] × 0.5) - (ego_state[fear] × 0.5). A positive confidence modifier indicates the avatar is in a more assertive, less hedged state than usual. A negative modifier indicates the avatar is more cautious and qualified than usual. The confidence modifier shifts the probability distribution over response styles — not by forcing a specific style but by biasing toward more or less assertive language patterns.</w:t>
      </w:r>
    </w:p>
    <w:p>
      <w:pPr>
        <w:pBdr>
          <w:bottom w:val="single" w:color="4A7CC7" w:sz="6"/>
        </w:pBdr>
        <w:spacing w:after="240" w:before="240"/>
      </w:pPr>
      <w:r>
        <w:t xml:space="preserve"/>
      </w:r>
    </w:p>
    <w:p>
      <w:pPr>
        <w:pStyle w:val="Heading1"/>
        <w:spacing w:after="240" w:before="520"/>
      </w:pPr>
      <w:r>
        <w:rPr>
          <w:rFonts w:ascii="Arial" w:cs="Arial" w:eastAsia="Arial" w:hAnsi="Arial"/>
          <w:b/>
          <w:bCs/>
          <w:color w:val="0D1F3C"/>
          <w:sz w:val="40"/>
          <w:szCs w:val="40"/>
        </w:rPr>
        <w:t xml:space="preserve">Part Three: The Skill Weave</w:t>
      </w:r>
    </w:p>
    <w:p>
      <w:pPr>
        <w:pStyle w:val="Heading2"/>
        <w:spacing w:after="180" w:before="400"/>
      </w:pPr>
      <w:r>
        <w:rPr>
          <w:rFonts w:ascii="Arial" w:cs="Arial" w:eastAsia="Arial" w:hAnsi="Arial"/>
          <w:b/>
          <w:bCs/>
          <w:color w:val="1B3A6B"/>
          <w:sz w:val="32"/>
          <w:szCs w:val="32"/>
        </w:rPr>
        <w:t xml:space="preserve">Chapter 3.1 — What Skills Are in the PRL Context</w:t>
      </w:r>
    </w:p>
    <w:p>
      <w:pPr>
        <w:spacing w:after="140" w:before="140"/>
        <w:jc w:val="both"/>
      </w:pPr>
      <w:r>
        <w:rPr>
          <w:rFonts w:ascii="Arial" w:cs="Arial" w:eastAsia="Arial" w:hAnsi="Arial"/>
          <w:sz w:val="22"/>
          <w:szCs w:val="22"/>
        </w:rPr>
        <w:t xml:space="preserve">Skills in the EEL are not capabilities granted to the avatar from the outside. They are patterns of effective behavior that the avatar has developed through experience and that are encoded as structured knowledge in the Skill Weave. The distinction is important because it determines how skills are created, stored, retrieved, and updated.</w:t>
      </w:r>
    </w:p>
    <w:p>
      <w:pPr>
        <w:spacing w:after="140" w:before="140"/>
        <w:jc w:val="both"/>
      </w:pPr>
      <w:r>
        <w:rPr>
          <w:rFonts w:ascii="Arial" w:cs="Arial" w:eastAsia="Arial" w:hAnsi="Arial"/>
          <w:sz w:val="22"/>
          <w:szCs w:val="22"/>
        </w:rPr>
        <w:t xml:space="preserve">A skill is the avatar's knowledge of how to do something well in a specific context. Not just knowing that it should be done — knowing how to do it, in the specific way that has worked in similar contexts for this specific client. Ogilvy's skill in writing benefit-focused headlines is not the principle 'write benefit-focused headlines.' It is the accumulated knowledge of how to extract the key benefit, how to express it with sufficient specificity, how long the headline should be, what vocabulary this specific ICP responds to, what emotional register works best for this brand, and what structures have historically outperformed for this client's audience.</w:t>
      </w:r>
    </w:p>
    <w:p>
      <w:pPr>
        <w:spacing w:after="140" w:before="140"/>
        <w:jc w:val="both"/>
      </w:pPr>
      <w:r>
        <w:rPr>
          <w:rFonts w:ascii="Arial" w:cs="Arial" w:eastAsia="Arial" w:hAnsi="Arial"/>
          <w:sz w:val="22"/>
          <w:szCs w:val="22"/>
        </w:rPr>
        <w:t xml:space="preserve">Skills grow more specific over time. The initial skill represents general competence in the domain. As the avatar accumulates client-specific experience — seeing which content approaches perform well, which arguments win in Council debates, which research methods surface useful insights for this industry — the skill develops sub-specifications that capture this client-specific knowledge.</w:t>
      </w:r>
    </w:p>
    <w:p>
      <w:pPr>
        <w:pStyle w:val="Heading2"/>
        <w:spacing w:after="180" w:before="400"/>
      </w:pPr>
      <w:r>
        <w:rPr>
          <w:rFonts w:ascii="Arial" w:cs="Arial" w:eastAsia="Arial" w:hAnsi="Arial"/>
          <w:b/>
          <w:bCs/>
          <w:color w:val="1B3A6B"/>
          <w:sz w:val="32"/>
          <w:szCs w:val="32"/>
        </w:rPr>
        <w:t xml:space="preserve">Chapter 3.2 — The SkillAtom Data Structure</w:t>
      </w:r>
    </w:p>
    <w:p>
      <w:pPr>
        <w:spacing w:after="140" w:before="140"/>
        <w:jc w:val="both"/>
      </w:pPr>
      <w:r>
        <w:rPr>
          <w:rFonts w:ascii="Arial" w:cs="Arial" w:eastAsia="Arial" w:hAnsi="Arial"/>
          <w:sz w:val="22"/>
          <w:szCs w:val="22"/>
        </w:rPr>
        <w:t xml:space="preserve">Each skill in the Skill Weave is stored as a SkillAtom in the skill_atoms JSONB array in agent_essences. The complete SkillAtom structure:</w:t>
      </w:r>
    </w:p>
    <w:p>
      <w:pPr>
        <w:spacing w:after="80" w:before="80"/>
        <w:ind w:left="720"/>
      </w:pPr>
      <w:r>
        <w:rPr>
          <w:rFonts w:ascii="Courier New" w:cs="Courier New" w:eastAsia="Courier New" w:hAnsi="Courier New"/>
          <w:color w:val="333333"/>
          <w:sz w:val="20"/>
          <w:szCs w:val="20"/>
        </w:rPr>
        <w:t xml:space="preserve">{</w:t>
      </w:r>
    </w:p>
    <w:p>
      <w:pPr>
        <w:spacing w:after="80" w:before="80"/>
        <w:ind w:left="720"/>
      </w:pPr>
      <w:r>
        <w:rPr>
          <w:rFonts w:ascii="Courier New" w:cs="Courier New" w:eastAsia="Courier New" w:hAnsi="Courier New"/>
          <w:color w:val="333333"/>
          <w:sz w:val="20"/>
          <w:szCs w:val="20"/>
        </w:rPr>
        <w:t xml:space="preserve">  "id": "&lt;uuid&gt;",</w:t>
      </w:r>
    </w:p>
    <w:p>
      <w:pPr>
        <w:spacing w:after="80" w:before="80"/>
        <w:ind w:left="720"/>
      </w:pPr>
      <w:r>
        <w:rPr>
          <w:rFonts w:ascii="Courier New" w:cs="Courier New" w:eastAsia="Courier New" w:hAnsi="Courier New"/>
          <w:color w:val="333333"/>
          <w:sz w:val="20"/>
          <w:szCs w:val="20"/>
        </w:rPr>
        <w:t xml:space="preserve">  "name": "benefit_focused_headline_writing",</w:t>
      </w:r>
    </w:p>
    <w:p>
      <w:pPr>
        <w:spacing w:after="80" w:before="80"/>
        <w:ind w:left="720"/>
      </w:pPr>
      <w:r>
        <w:rPr>
          <w:rFonts w:ascii="Courier New" w:cs="Courier New" w:eastAsia="Courier New" w:hAnsi="Courier New"/>
          <w:color w:val="333333"/>
          <w:sz w:val="20"/>
          <w:szCs w:val="20"/>
        </w:rPr>
        <w:t xml:space="preserve">  "description": "&lt;string&gt;",</w:t>
      </w:r>
    </w:p>
    <w:p>
      <w:pPr>
        <w:spacing w:after="80" w:before="80"/>
        <w:ind w:left="720"/>
      </w:pPr>
      <w:r>
        <w:rPr>
          <w:rFonts w:ascii="Courier New" w:cs="Courier New" w:eastAsia="Courier New" w:hAnsi="Courier New"/>
          <w:color w:val="333333"/>
          <w:sz w:val="20"/>
          <w:szCs w:val="20"/>
        </w:rPr>
        <w:t xml:space="preserve">  "domain_tags": ["copywriting", "headlines", "direct_response"],</w:t>
      </w:r>
    </w:p>
    <w:p>
      <w:pPr>
        <w:spacing w:after="80" w:before="80"/>
        <w:ind w:left="720"/>
      </w:pPr>
      <w:r>
        <w:rPr>
          <w:rFonts w:ascii="Courier New" w:cs="Courier New" w:eastAsia="Courier New" w:hAnsi="Courier New"/>
          <w:color w:val="333333"/>
          <w:sz w:val="20"/>
          <w:szCs w:val="20"/>
        </w:rPr>
        <w:t xml:space="preserve">  "procedure": {</w:t>
      </w:r>
    </w:p>
    <w:p>
      <w:pPr>
        <w:spacing w:after="80" w:before="80"/>
        <w:ind w:left="720"/>
      </w:pPr>
      <w:r>
        <w:rPr>
          <w:rFonts w:ascii="Courier New" w:cs="Courier New" w:eastAsia="Courier New" w:hAnsi="Courier New"/>
          <w:color w:val="333333"/>
          <w:sz w:val="20"/>
          <w:szCs w:val="20"/>
        </w:rPr>
        <w:t xml:space="preserve">    "type": "structured_rule" | "prompt_template",</w:t>
      </w:r>
    </w:p>
    <w:p>
      <w:pPr>
        <w:spacing w:after="80" w:before="80"/>
        <w:ind w:left="720"/>
      </w:pPr>
      <w:r>
        <w:rPr>
          <w:rFonts w:ascii="Courier New" w:cs="Courier New" w:eastAsia="Courier New" w:hAnsi="Courier New"/>
          <w:color w:val="333333"/>
          <w:sz w:val="20"/>
          <w:szCs w:val="20"/>
        </w:rPr>
        <w:t xml:space="preserve">    "content": "&lt;string&gt;"</w:t>
      </w:r>
    </w:p>
    <w:p>
      <w:pPr>
        <w:spacing w:after="80" w:before="80"/>
        <w:ind w:left="720"/>
      </w:pPr>
      <w:r>
        <w:rPr>
          <w:rFonts w:ascii="Courier New" w:cs="Courier New" w:eastAsia="Courier New" w:hAnsi="Courier New"/>
          <w:color w:val="333333"/>
          <w:sz w:val="20"/>
          <w:szCs w:val="20"/>
        </w:rPr>
        <w:t xml:space="preserve">  },</w:t>
      </w:r>
    </w:p>
    <w:p>
      <w:pPr>
        <w:spacing w:after="80" w:before="80"/>
        <w:ind w:left="720"/>
      </w:pPr>
      <w:r>
        <w:rPr>
          <w:rFonts w:ascii="Courier New" w:cs="Courier New" w:eastAsia="Courier New" w:hAnsi="Courier New"/>
          <w:color w:val="333333"/>
          <w:sz w:val="20"/>
          <w:szCs w:val="20"/>
        </w:rPr>
        <w:t xml:space="preserve">  "essence_alignment": 0.94,</w:t>
      </w:r>
    </w:p>
    <w:p>
      <w:pPr>
        <w:spacing w:after="80" w:before="80"/>
        <w:ind w:left="720"/>
      </w:pPr>
      <w:r>
        <w:rPr>
          <w:rFonts w:ascii="Courier New" w:cs="Courier New" w:eastAsia="Courier New" w:hAnsi="Courier New"/>
          <w:color w:val="333333"/>
          <w:sz w:val="20"/>
          <w:szCs w:val="20"/>
        </w:rPr>
        <w:t xml:space="preserve">  "essence_alignment_vector": [&lt;64 floats&gt;],</w:t>
      </w:r>
    </w:p>
    <w:p>
      <w:pPr>
        <w:spacing w:after="80" w:before="80"/>
        <w:ind w:left="720"/>
      </w:pPr>
      <w:r>
        <w:rPr>
          <w:rFonts w:ascii="Courier New" w:cs="Courier New" w:eastAsia="Courier New" w:hAnsi="Courier New"/>
          <w:color w:val="333333"/>
          <w:sz w:val="20"/>
          <w:szCs w:val="20"/>
        </w:rPr>
        <w:t xml:space="preserve">  "utility_score": 0.78,</w:t>
      </w:r>
    </w:p>
    <w:p>
      <w:pPr>
        <w:spacing w:after="80" w:before="80"/>
        <w:ind w:left="720"/>
      </w:pPr>
      <w:r>
        <w:rPr>
          <w:rFonts w:ascii="Courier New" w:cs="Courier New" w:eastAsia="Courier New" w:hAnsi="Courier New"/>
          <w:color w:val="333333"/>
          <w:sz w:val="20"/>
          <w:szCs w:val="20"/>
        </w:rPr>
        <w:t xml:space="preserve">  "utility_variance": 0.06,</w:t>
      </w:r>
    </w:p>
    <w:p>
      <w:pPr>
        <w:spacing w:after="80" w:before="80"/>
        <w:ind w:left="720"/>
      </w:pPr>
      <w:r>
        <w:rPr>
          <w:rFonts w:ascii="Courier New" w:cs="Courier New" w:eastAsia="Courier New" w:hAnsi="Courier New"/>
          <w:color w:val="333333"/>
          <w:sz w:val="20"/>
          <w:szCs w:val="20"/>
        </w:rPr>
        <w:t xml:space="preserve">  "utility_history": [0.72, 0.75, 0.78, 0.82, 0.76, 0.79, 0.78],</w:t>
      </w:r>
    </w:p>
    <w:p>
      <w:pPr>
        <w:spacing w:after="80" w:before="80"/>
        <w:ind w:left="720"/>
      </w:pPr>
      <w:r>
        <w:rPr>
          <w:rFonts w:ascii="Courier New" w:cs="Courier New" w:eastAsia="Courier New" w:hAnsi="Courier New"/>
          <w:color w:val="333333"/>
          <w:sz w:val="20"/>
          <w:szCs w:val="20"/>
        </w:rPr>
        <w:t xml:space="preserve">  "usage_count": 47,</w:t>
      </w:r>
    </w:p>
    <w:p>
      <w:pPr>
        <w:spacing w:after="80" w:before="80"/>
        <w:ind w:left="720"/>
      </w:pPr>
      <w:r>
        <w:rPr>
          <w:rFonts w:ascii="Courier New" w:cs="Courier New" w:eastAsia="Courier New" w:hAnsi="Courier New"/>
          <w:color w:val="333333"/>
          <w:sz w:val="20"/>
          <w:szCs w:val="20"/>
        </w:rPr>
        <w:t xml:space="preserve">  "success_rate": 0.81,</w:t>
      </w:r>
    </w:p>
    <w:p>
      <w:pPr>
        <w:spacing w:after="80" w:before="80"/>
        <w:ind w:left="720"/>
      </w:pPr>
      <w:r>
        <w:rPr>
          <w:rFonts w:ascii="Courier New" w:cs="Courier New" w:eastAsia="Courier New" w:hAnsi="Courier New"/>
          <w:color w:val="333333"/>
          <w:sz w:val="20"/>
          <w:szCs w:val="20"/>
        </w:rPr>
        <w:t xml:space="preserve">  "parent_skill_id": null | "&lt;uuid&gt;",</w:t>
      </w:r>
    </w:p>
    <w:p>
      <w:pPr>
        <w:spacing w:after="80" w:before="80"/>
        <w:ind w:left="720"/>
      </w:pPr>
      <w:r>
        <w:rPr>
          <w:rFonts w:ascii="Courier New" w:cs="Courier New" w:eastAsia="Courier New" w:hAnsi="Courier New"/>
          <w:color w:val="333333"/>
          <w:sz w:val="20"/>
          <w:szCs w:val="20"/>
        </w:rPr>
        <w:t xml:space="preserve">  "child_skill_ids": ["&lt;uuid&gt;", "&lt;uuid&gt;"],</w:t>
      </w:r>
    </w:p>
    <w:p>
      <w:pPr>
        <w:spacing w:after="80" w:before="80"/>
        <w:ind w:left="720"/>
      </w:pPr>
      <w:r>
        <w:rPr>
          <w:rFonts w:ascii="Courier New" w:cs="Courier New" w:eastAsia="Courier New" w:hAnsi="Courier New"/>
          <w:color w:val="333333"/>
          <w:sz w:val="20"/>
          <w:szCs w:val="20"/>
        </w:rPr>
        <w:t xml:space="preserve">  "origin": "initial" | "learned" | "evolved",</w:t>
      </w:r>
    </w:p>
    <w:p>
      <w:pPr>
        <w:spacing w:after="80" w:before="80"/>
        <w:ind w:left="720"/>
      </w:pPr>
      <w:r>
        <w:rPr>
          <w:rFonts w:ascii="Courier New" w:cs="Courier New" w:eastAsia="Courier New" w:hAnsi="Courier New"/>
          <w:color w:val="333333"/>
          <w:sz w:val="20"/>
          <w:szCs w:val="20"/>
        </w:rPr>
        <w:t xml:space="preserve">  "created_at": "&lt;timestamp&gt;",</w:t>
      </w:r>
    </w:p>
    <w:p>
      <w:pPr>
        <w:spacing w:after="80" w:before="80"/>
        <w:ind w:left="720"/>
      </w:pPr>
      <w:r>
        <w:rPr>
          <w:rFonts w:ascii="Courier New" w:cs="Courier New" w:eastAsia="Courier New" w:hAnsi="Courier New"/>
          <w:color w:val="333333"/>
          <w:sz w:val="20"/>
          <w:szCs w:val="20"/>
        </w:rPr>
        <w:t xml:space="preserve">  "last_used_at": "&lt;timestamp&gt;"</w:t>
      </w:r>
    </w:p>
    <w:p>
      <w:pPr>
        <w:spacing w:after="80" w:before="80"/>
        <w:ind w:left="720"/>
      </w:pPr>
      <w:r>
        <w:rPr>
          <w:rFonts w:ascii="Courier New" w:cs="Courier New" w:eastAsia="Courier New" w:hAnsi="Courier New"/>
          <w:color w:val="333333"/>
          <w:sz w:val="20"/>
          <w:szCs w:val="20"/>
        </w:rPr>
        <w:t xml:space="preserve">}</w:t>
      </w:r>
    </w:p>
    <w:p>
      <w:pPr>
        <w:spacing w:after="140" w:before="140"/>
        <w:jc w:val="both"/>
      </w:pPr>
      <w:r>
        <w:rPr>
          <w:rFonts w:ascii="Arial" w:cs="Arial" w:eastAsia="Arial" w:hAnsi="Arial"/>
          <w:sz w:val="22"/>
          <w:szCs w:val="22"/>
        </w:rPr>
        <w:t xml:space="preserve">The procedure field stores the actual actionable content of the skill. For simple, structural skills, this is a structured_rule — a deterministic specification of what to do: 'When writing a headline, identify the single most important customer benefit, express it in 7 to 12 words, use active voice, and include a specific claim rather than a general description.' For complex skills that require contextual judgment, this is a prompt_template — a few-shot instruction template that guides the generation model's approach to this type of task.</w:t>
      </w:r>
    </w:p>
    <w:p>
      <w:pPr>
        <w:spacing w:after="140" w:before="140"/>
        <w:jc w:val="both"/>
      </w:pPr>
      <w:r>
        <w:rPr>
          <w:rFonts w:ascii="Arial" w:cs="Arial" w:eastAsia="Arial" w:hAnsi="Arial"/>
          <w:sz w:val="22"/>
          <w:szCs w:val="22"/>
        </w:rPr>
        <w:t xml:space="preserve">The essence_alignment field is a float between 0.0 and 1.0 representing how closely this skill aligns with the avatar's Essence Core. This value is computed at skill creation time by measuring the cosine similarity between the skill's essence_alignment_vector — the embedding of the skill description — and the avatar's persona_vector — the embedding of the Essence Core summary. High alignment means this skill strengthens the avatar's core identity. Low alignment means it might introduce tension with the core.</w:t>
      </w:r>
    </w:p>
    <w:p>
      <w:pPr>
        <w:spacing w:after="140" w:before="140"/>
        <w:jc w:val="both"/>
      </w:pPr>
      <w:r>
        <w:rPr>
          <w:rFonts w:ascii="Arial" w:cs="Arial" w:eastAsia="Arial" w:hAnsi="Arial"/>
          <w:sz w:val="22"/>
          <w:szCs w:val="22"/>
        </w:rPr>
        <w:t xml:space="preserve">The utility_score is a rolling average of performance outcomes when this skill has been applied. Each time the skill is used, the outcome is scored and the utility_score is updated: new_utility = 0.9 × old_utility + 0.1 × outcome_score. The utility_variance tracks the consistency of the skill's performance — high variance signals that the skill is performing inconsistently and may need reflection.</w:t>
      </w:r>
    </w:p>
    <w:p>
      <w:pPr>
        <w:spacing w:after="140" w:before="140"/>
        <w:jc w:val="both"/>
      </w:pPr>
      <w:r>
        <w:rPr>
          <w:rFonts w:ascii="Arial" w:cs="Arial" w:eastAsia="Arial" w:hAnsi="Arial"/>
          <w:sz w:val="22"/>
          <w:szCs w:val="22"/>
        </w:rPr>
        <w:t xml:space="preserve">The parent_skill_id and child_skill_ids fields implement the skill inheritance hierarchy. General skills can spawn specialized child skills that apply the general approach with client-specific refinements. The child skill inherits the parent's base procedure and extends it with the specialization. This hierarchy allows skill evolution to be tracked and potentially rolled back if a specialization proves to be a dead end.</w:t>
      </w:r>
    </w:p>
    <w:p>
      <w:pPr>
        <w:pStyle w:val="Heading2"/>
        <w:spacing w:after="180" w:before="400"/>
      </w:pPr>
      <w:r>
        <w:rPr>
          <w:rFonts w:ascii="Arial" w:cs="Arial" w:eastAsia="Arial" w:hAnsi="Arial"/>
          <w:b/>
          <w:bCs/>
          <w:color w:val="1B3A6B"/>
          <w:sz w:val="32"/>
          <w:szCs w:val="32"/>
        </w:rPr>
        <w:t xml:space="preserve">Chapter 3.3 — Skill Initialization</w:t>
      </w:r>
    </w:p>
    <w:p>
      <w:pPr>
        <w:spacing w:after="140" w:before="140"/>
        <w:jc w:val="both"/>
      </w:pPr>
      <w:r>
        <w:rPr>
          <w:rFonts w:ascii="Arial" w:cs="Arial" w:eastAsia="Arial" w:hAnsi="Arial"/>
          <w:sz w:val="22"/>
          <w:szCs w:val="22"/>
        </w:rPr>
        <w:t xml:space="preserve">When an avatar is initialized for a new client, its Skill Weave is populated with a set of initial skills from the avatar library. These initial skills represent the avatar's pre-existing competence — the skills they bring to the engagement before any client-specific experience has accumulated.</w:t>
      </w:r>
    </w:p>
    <w:p>
      <w:pPr>
        <w:spacing w:after="140" w:before="140"/>
        <w:jc w:val="both"/>
      </w:pPr>
      <w:r>
        <w:rPr>
          <w:rFonts w:ascii="Arial" w:cs="Arial" w:eastAsia="Arial" w:hAnsi="Arial"/>
          <w:sz w:val="22"/>
          <w:szCs w:val="22"/>
        </w:rPr>
        <w:t xml:space="preserve">The initial skills are defined in the avatar library alongside the Essence Core. Ogilvy's initial skills: consumer_research_methodology (how to approach research — not domain-specific, but the research methodology approach); headline_evaluation (how to evaluate whether a headline is doing its job); long_form_copy_structure (the structural approach to persuasive long-form writing); brand_voice_development (how to identify and codify a brand's communication patterns); competitive_copy_analysis (how to extract strategic insight from competitor advertising); testing_protocol_design (how to structure copy tests for actionable learning).</w:t>
      </w:r>
    </w:p>
    <w:p>
      <w:pPr>
        <w:spacing w:after="140" w:before="140"/>
        <w:jc w:val="both"/>
      </w:pPr>
      <w:r>
        <w:rPr>
          <w:rFonts w:ascii="Arial" w:cs="Arial" w:eastAsia="Arial" w:hAnsi="Arial"/>
          <w:sz w:val="22"/>
          <w:szCs w:val="22"/>
        </w:rPr>
        <w:t xml:space="preserve">The initial skills are stored with origin 'initial', utility_score 0.70 (a conservative starting estimate), utility_variance 0.10 (moderate uncertainty at the start), and usage_count 0. Their essence_alignment is computed from the avatar library definition and is typically very high — above 0.85 — because the initial skills are specifically designed to align with the avatar's Essence Core.</w:t>
      </w:r>
    </w:p>
    <w:p>
      <w:pPr>
        <w:pStyle w:val="Heading2"/>
        <w:spacing w:after="180" w:before="400"/>
      </w:pPr>
      <w:r>
        <w:rPr>
          <w:rFonts w:ascii="Arial" w:cs="Arial" w:eastAsia="Arial" w:hAnsi="Arial"/>
          <w:b/>
          <w:bCs/>
          <w:color w:val="1B3A6B"/>
          <w:sz w:val="32"/>
          <w:szCs w:val="32"/>
        </w:rPr>
        <w:t xml:space="preserve">Chapter 3.4 — Skill Retrieval During Inference</w:t>
      </w:r>
    </w:p>
    <w:p>
      <w:pPr>
        <w:spacing w:after="140" w:before="140"/>
        <w:jc w:val="both"/>
      </w:pPr>
      <w:r>
        <w:rPr>
          <w:rFonts w:ascii="Arial" w:cs="Arial" w:eastAsia="Arial" w:hAnsi="Arial"/>
          <w:sz w:val="22"/>
          <w:szCs w:val="22"/>
        </w:rPr>
        <w:t xml:space="preserve">When an agent is invoked for a specific task, the Skill Weave is searched for skills relevant to the current task. Relevant skills are added to the ContextPack alongside the PRL ripples, providing the agent with both relevant memories and relevant capabilities for the current task.</w:t>
      </w:r>
    </w:p>
    <w:p>
      <w:pPr>
        <w:spacing w:after="140" w:before="140"/>
        <w:jc w:val="both"/>
      </w:pPr>
      <w:r>
        <w:rPr>
          <w:rFonts w:ascii="Arial" w:cs="Arial" w:eastAsia="Arial" w:hAnsi="Arial"/>
          <w:sz w:val="22"/>
          <w:szCs w:val="22"/>
        </w:rPr>
        <w:t xml:space="preserve">Skill retrieval uses the same two-signal approach as PRL retrieval, but at the skill level. The first signal is domain_tags matching: skills whose domain_tags overlap with the detected domain of the current task are candidate skills. The second signal is semantic similarity: the current task description is embedded and compared against the skill description embeddings, with skills above a cosine similarity threshold of 0.65 being added as candidates.</w:t>
      </w:r>
    </w:p>
    <w:p>
      <w:pPr>
        <w:spacing w:after="140" w:before="140"/>
        <w:jc w:val="both"/>
      </w:pPr>
      <w:r>
        <w:rPr>
          <w:rFonts w:ascii="Arial" w:cs="Arial" w:eastAsia="Arial" w:hAnsi="Arial"/>
          <w:sz w:val="22"/>
          <w:szCs w:val="22"/>
        </w:rPr>
        <w:t xml:space="preserve">From the candidates, skills are ranked by a combined score: 0.5 × semantic_similarity + 0.3 × utility_score + 0.2 × recency_bonus (where recency_bonus is 1.0 for skills used in the last 7 days and decays linearly to 0.0 for skills not used in 60 days). The top 3 skills are included in the ContextPack.</w:t>
      </w:r>
    </w:p>
    <w:p>
      <w:pPr>
        <w:spacing w:after="140" w:before="140"/>
        <w:jc w:val="both"/>
      </w:pPr>
      <w:r>
        <w:rPr>
          <w:rFonts w:ascii="Arial" w:cs="Arial" w:eastAsia="Arial" w:hAnsi="Arial"/>
          <w:sz w:val="22"/>
          <w:szCs w:val="22"/>
        </w:rPr>
        <w:t xml:space="preserve">Skills in the ContextPack are presented to the generation context as 'procedural knowledge' — structured alongside the memories as capabilities the avatar draws on when approaching this type of task. The generation naturally incorporates the skill procedure into its approach without requiring explicit instruction to do so.</w:t>
      </w:r>
    </w:p>
    <w:p>
      <w:pPr>
        <w:pStyle w:val="Heading2"/>
        <w:spacing w:after="180" w:before="400"/>
      </w:pPr>
      <w:r>
        <w:rPr>
          <w:rFonts w:ascii="Arial" w:cs="Arial" w:eastAsia="Arial" w:hAnsi="Arial"/>
          <w:b/>
          <w:bCs/>
          <w:color w:val="1B3A6B"/>
          <w:sz w:val="32"/>
          <w:szCs w:val="32"/>
        </w:rPr>
        <w:t xml:space="preserve">Chapter 3.5 — Skill Evolution: The Core Mechanism</w:t>
      </w:r>
    </w:p>
    <w:p>
      <w:pPr>
        <w:spacing w:after="140" w:before="140"/>
        <w:jc w:val="both"/>
      </w:pPr>
      <w:r>
        <w:rPr>
          <w:rFonts w:ascii="Arial" w:cs="Arial" w:eastAsia="Arial" w:hAnsi="Arial"/>
          <w:sz w:val="22"/>
          <w:szCs w:val="22"/>
        </w:rPr>
        <w:t xml:space="preserve">Skills evolve through a combination of usage feedback, performance tracking, and reflective learning. The evolution process is designed to allow skills to become more precise and client-specific over time while preventing them from drifting away from the Essence Core that grounds them.</w:t>
      </w:r>
    </w:p>
    <w:p>
      <w:pPr>
        <w:pStyle w:val="Heading3"/>
        <w:spacing w:after="140" w:before="320"/>
      </w:pPr>
      <w:r>
        <w:rPr>
          <w:rFonts w:ascii="Arial" w:cs="Arial" w:eastAsia="Arial" w:hAnsi="Arial"/>
          <w:b/>
          <w:bCs/>
          <w:color w:val="4A7CC7"/>
          <w:sz w:val="26"/>
          <w:szCs w:val="26"/>
        </w:rPr>
        <w:t xml:space="preserve">Stage 1: Usage Tracking</w:t>
      </w:r>
    </w:p>
    <w:p>
      <w:pPr>
        <w:spacing w:after="140" w:before="140"/>
        <w:jc w:val="both"/>
      </w:pPr>
      <w:r>
        <w:rPr>
          <w:rFonts w:ascii="Arial" w:cs="Arial" w:eastAsia="Arial" w:hAnsi="Arial"/>
          <w:sz w:val="22"/>
          <w:szCs w:val="22"/>
        </w:rPr>
        <w:t xml:space="preserve">Every time a skill is applied in inference, a usage event is logged. The usage event records: the skill_id used, the task_context (a brief description of what the task was), the output_generated (a reference to the content that was produced), and — when available — the performance_outcome (a score derived from user feedback, content performance data, or debate outcomes).</w:t>
      </w:r>
    </w:p>
    <w:p>
      <w:pPr>
        <w:spacing w:after="140" w:before="140"/>
        <w:jc w:val="both"/>
      </w:pPr>
      <w:r>
        <w:rPr>
          <w:rFonts w:ascii="Arial" w:cs="Arial" w:eastAsia="Arial" w:hAnsi="Arial"/>
          <w:sz w:val="22"/>
          <w:szCs w:val="22"/>
        </w:rPr>
        <w:t xml:space="preserve">Performance outcomes are not always immediately available. Content that is generated for a campaign may not have measurable performance until the campaign runs. For these cases, the performance_outcome is null at generation time and is filled in when the relevant data becomes available, using the same prediction resolution mechanism described in the PRL volume.</w:t>
      </w:r>
    </w:p>
    <w:p>
      <w:pPr>
        <w:pStyle w:val="Heading3"/>
        <w:spacing w:after="140" w:before="320"/>
      </w:pPr>
      <w:r>
        <w:rPr>
          <w:rFonts w:ascii="Arial" w:cs="Arial" w:eastAsia="Arial" w:hAnsi="Arial"/>
          <w:b/>
          <w:bCs/>
          <w:color w:val="4A7CC7"/>
          <w:sz w:val="26"/>
          <w:szCs w:val="26"/>
        </w:rPr>
        <w:t xml:space="preserve">Stage 2: Utility Score Update</w:t>
      </w:r>
    </w:p>
    <w:p>
      <w:pPr>
        <w:spacing w:after="140" w:before="140"/>
        <w:jc w:val="both"/>
      </w:pPr>
      <w:r>
        <w:rPr>
          <w:rFonts w:ascii="Arial" w:cs="Arial" w:eastAsia="Arial" w:hAnsi="Arial"/>
          <w:sz w:val="22"/>
          <w:szCs w:val="22"/>
        </w:rPr>
        <w:t xml:space="preserve">When a performance_outcome is available, the utility_score is updated using the exponential moving average: new_utility = 0.9 × old_utility + 0.1 × outcome_score. The utility_variance is also updated: new_variance = 0.9 × old_variance + 0.1 × (outcome_score - old_utility)².</w:t>
      </w:r>
    </w:p>
    <w:p>
      <w:pPr>
        <w:spacing w:after="140" w:before="140"/>
        <w:jc w:val="both"/>
      </w:pPr>
      <w:r>
        <w:rPr>
          <w:rFonts w:ascii="Arial" w:cs="Arial" w:eastAsia="Arial" w:hAnsi="Arial"/>
          <w:sz w:val="22"/>
          <w:szCs w:val="22"/>
        </w:rPr>
        <w:t xml:space="preserve">The utility_history array records the last 10 outcome scores. This history is used by the reflection gate to assess whether the variance spike is recent (potentially a temporary perturbation) or persistent (a systematic signal that the skill needs updating).</w:t>
      </w:r>
    </w:p>
    <w:p>
      <w:pPr>
        <w:pStyle w:val="Heading3"/>
        <w:spacing w:after="140" w:before="320"/>
      </w:pPr>
      <w:r>
        <w:rPr>
          <w:rFonts w:ascii="Arial" w:cs="Arial" w:eastAsia="Arial" w:hAnsi="Arial"/>
          <w:b/>
          <w:bCs/>
          <w:color w:val="4A7CC7"/>
          <w:sz w:val="26"/>
          <w:szCs w:val="26"/>
        </w:rPr>
        <w:t xml:space="preserve">Stage 3: The Reflection Gate</w:t>
      </w:r>
    </w:p>
    <w:p>
      <w:pPr>
        <w:spacing w:after="140" w:before="140"/>
        <w:jc w:val="both"/>
      </w:pPr>
      <w:r>
        <w:rPr>
          <w:rFonts w:ascii="Arial" w:cs="Arial" w:eastAsia="Arial" w:hAnsi="Arial"/>
          <w:sz w:val="22"/>
          <w:szCs w:val="22"/>
        </w:rPr>
        <w:t xml:space="preserve">The reflection gate monitors the skill's utility_variance and triggers a reflection call when variance exceeds a threshold. The threshold is adaptive: reflection_threshold = max(0.08, utility_variance_mean + 1.5 × utility_variance_std). This prevents reflection from triggering on normal performance variation while ensuring it triggers when the skill is genuinely performing inconsistently.</w:t>
      </w:r>
    </w:p>
    <w:p>
      <w:pPr>
        <w:spacing w:after="140" w:before="140"/>
        <w:jc w:val="both"/>
      </w:pPr>
      <w:r>
        <w:rPr>
          <w:rFonts w:ascii="Arial" w:cs="Arial" w:eastAsia="Arial" w:hAnsi="Arial"/>
          <w:sz w:val="22"/>
          <w:szCs w:val="22"/>
        </w:rPr>
        <w:t xml:space="preserve">The gate also has a cooldown mechanism: after a reflection fires, the gate does not fire again for at least 15 usage events. This prevents the system from reflexively reflecting every time performance varies — reflection should be triggered by patterns, not by individual data points.</w:t>
      </w:r>
    </w:p>
    <w:p>
      <w:pPr>
        <w:pStyle w:val="Heading3"/>
        <w:spacing w:after="140" w:before="320"/>
      </w:pPr>
      <w:r>
        <w:rPr>
          <w:rFonts w:ascii="Arial" w:cs="Arial" w:eastAsia="Arial" w:hAnsi="Arial"/>
          <w:b/>
          <w:bCs/>
          <w:color w:val="4A7CC7"/>
          <w:sz w:val="26"/>
          <w:szCs w:val="26"/>
        </w:rPr>
        <w:t xml:space="preserve">Stage 4: Two-Tier Reflection</w:t>
      </w:r>
    </w:p>
    <w:p>
      <w:pPr>
        <w:spacing w:after="140" w:before="140"/>
        <w:jc w:val="both"/>
      </w:pPr>
      <w:r>
        <w:rPr>
          <w:rFonts w:ascii="Arial" w:cs="Arial" w:eastAsia="Arial" w:hAnsi="Arial"/>
          <w:sz w:val="22"/>
          <w:szCs w:val="22"/>
        </w:rPr>
        <w:t xml:space="preserve">When the reflection gate fires, the two-tier reflection process runs. Tier 1 is structural pattern matching: can the inconsistency be explained by a simple rule? Common Tier 1 patterns: the skill performs well for content above a certain length but poorly below it (suggesting a length parameter should be added); the skill performs well for one ICP but poorly for another (suggesting an ICP-specific fork is needed); the skill performs well when preceded by a specific other skill (suggesting a skill sequence should be encoded). If a Tier 1 pattern is identified, the skill's procedure is updated directly with the structural refinement.</w:t>
      </w:r>
    </w:p>
    <w:p>
      <w:pPr>
        <w:spacing w:after="140" w:before="140"/>
        <w:jc w:val="both"/>
      </w:pPr>
      <w:r>
        <w:rPr>
          <w:rFonts w:ascii="Arial" w:cs="Arial" w:eastAsia="Arial" w:hAnsi="Arial"/>
          <w:sz w:val="22"/>
          <w:szCs w:val="22"/>
        </w:rPr>
        <w:t xml:space="preserve">Tier 2 fires when Tier 1 does not identify a clear structural pattern. A Flash-Lite reasoning call is made with: the skill definition, the usage history including performance outcomes, the avatar's Essence Core constitutional principles, and the instruction to identify what might explain the inconsistency and how the skill should be refined. The prompt is framed in the avatar's voice: 'You are [Avatar Name]. Your approach to [skill domain] has been producing inconsistent results. Review these outcomes and explain what refinement to your approach would address the inconsistency, while maintaining your core principles.'</w:t>
      </w:r>
    </w:p>
    <w:p>
      <w:pPr>
        <w:spacing w:after="140" w:before="140"/>
        <w:jc w:val="both"/>
      </w:pPr>
      <w:r>
        <w:rPr>
          <w:rFonts w:ascii="Arial" w:cs="Arial" w:eastAsia="Arial" w:hAnsi="Arial"/>
          <w:sz w:val="22"/>
          <w:szCs w:val="22"/>
        </w:rPr>
        <w:t xml:space="preserve">The Tier 2 reflection output is a proposed skill refinement — either a modification to the existing skill procedure or a proposal to create a specialized child skill. This proposed refinement must pass the alignment gate before being integrated.</w:t>
      </w:r>
    </w:p>
    <w:p>
      <w:pPr>
        <w:pStyle w:val="Heading2"/>
        <w:spacing w:after="180" w:before="400"/>
      </w:pPr>
      <w:r>
        <w:rPr>
          <w:rFonts w:ascii="Arial" w:cs="Arial" w:eastAsia="Arial" w:hAnsi="Arial"/>
          <w:b/>
          <w:bCs/>
          <w:color w:val="1B3A6B"/>
          <w:sz w:val="32"/>
          <w:szCs w:val="32"/>
        </w:rPr>
        <w:t xml:space="preserve">Chapter 3.6 — The Alignment Gate: Protecting the Essence Core</w:t>
      </w:r>
    </w:p>
    <w:p>
      <w:pPr>
        <w:spacing w:after="140" w:before="140"/>
        <w:jc w:val="both"/>
      </w:pPr>
      <w:r>
        <w:rPr>
          <w:rFonts w:ascii="Arial" w:cs="Arial" w:eastAsia="Arial" w:hAnsi="Arial"/>
          <w:sz w:val="22"/>
          <w:szCs w:val="22"/>
        </w:rPr>
        <w:t xml:space="preserve">Every proposed skill change — whether from Tier 1 or Tier 2 reflection — passes through the alignment gate before being integrated into the Skill Weave. The alignment gate prevents the Skill Weave from evolving in directions that conflict with the Essence Core.</w:t>
      </w:r>
    </w:p>
    <w:p>
      <w:pPr>
        <w:pStyle w:val="Heading3"/>
        <w:spacing w:after="140" w:before="320"/>
      </w:pPr>
      <w:r>
        <w:rPr>
          <w:rFonts w:ascii="Arial" w:cs="Arial" w:eastAsia="Arial" w:hAnsi="Arial"/>
          <w:b/>
          <w:bCs/>
          <w:color w:val="4A7CC7"/>
          <w:sz w:val="26"/>
          <w:szCs w:val="26"/>
        </w:rPr>
        <w:t xml:space="preserve">The Gate Computation</w:t>
      </w:r>
    </w:p>
    <w:p>
      <w:pPr>
        <w:spacing w:after="140" w:before="140"/>
        <w:jc w:val="both"/>
      </w:pPr>
      <w:r>
        <w:rPr>
          <w:rFonts w:ascii="Arial" w:cs="Arial" w:eastAsia="Arial" w:hAnsi="Arial"/>
          <w:sz w:val="22"/>
          <w:szCs w:val="22"/>
        </w:rPr>
        <w:t xml:space="preserve">The alignment gate computes the cosine similarity between the proposed skill's essence_alignment_vector (the embedding of the proposed skill description) and the avatar's persona_vector (the embedding of the Essence Core summary). Three outcomes are possible:</w:t>
      </w:r>
    </w:p>
    <w:p>
      <w:pPr>
        <w:spacing w:after="140" w:before="140"/>
        <w:jc w:val="both"/>
      </w:pPr>
      <w:r>
        <w:rPr>
          <w:rFonts w:ascii="Arial" w:cs="Arial" w:eastAsia="Arial" w:hAnsi="Arial"/>
          <w:sz w:val="22"/>
          <w:szCs w:val="22"/>
        </w:rPr>
        <w:t xml:space="preserve">Alignment above 0.70: the proposed skill is aligned with the Essence Core and is accepted directly. The skill's essence_alignment field is set to the computed similarity, and the skill is integrated into the Skill Weave.</w:t>
      </w:r>
    </w:p>
    <w:p>
      <w:pPr>
        <w:spacing w:after="140" w:before="140"/>
        <w:jc w:val="both"/>
      </w:pPr>
      <w:r>
        <w:rPr>
          <w:rFonts w:ascii="Arial" w:cs="Arial" w:eastAsia="Arial" w:hAnsi="Arial"/>
          <w:sz w:val="22"/>
          <w:szCs w:val="22"/>
        </w:rPr>
        <w:t xml:space="preserve">Alignment between 0.35 and 0.70: the proposed skill is partially aligned but may require reframing through the Essence Core lens before integration. The reframing process is invoked.</w:t>
      </w:r>
    </w:p>
    <w:p>
      <w:pPr>
        <w:spacing w:after="140" w:before="140"/>
        <w:jc w:val="both"/>
      </w:pPr>
      <w:r>
        <w:rPr>
          <w:rFonts w:ascii="Arial" w:cs="Arial" w:eastAsia="Arial" w:hAnsi="Arial"/>
          <w:sz w:val="22"/>
          <w:szCs w:val="22"/>
        </w:rPr>
        <w:t xml:space="preserve">Alignment below 0.35: the proposed skill is rejected. It conflicts too fundamentally with the Essence Core to be integrated in any form. The rejection is logged as a counter-evidence ripple in the PRL — a Level Two ripple recording that this approach was considered and found incompatible with the avatar's core identity.</w:t>
      </w:r>
    </w:p>
    <w:p>
      <w:pPr>
        <w:pStyle w:val="Heading3"/>
        <w:spacing w:after="140" w:before="320"/>
      </w:pPr>
      <w:r>
        <w:rPr>
          <w:rFonts w:ascii="Arial" w:cs="Arial" w:eastAsia="Arial" w:hAnsi="Arial"/>
          <w:b/>
          <w:bCs/>
          <w:color w:val="4A7CC7"/>
          <w:sz w:val="26"/>
          <w:szCs w:val="26"/>
        </w:rPr>
        <w:t xml:space="preserve">The Reframing Process</w:t>
      </w:r>
    </w:p>
    <w:p>
      <w:pPr>
        <w:spacing w:after="140" w:before="140"/>
        <w:jc w:val="both"/>
      </w:pPr>
      <w:r>
        <w:rPr>
          <w:rFonts w:ascii="Arial" w:cs="Arial" w:eastAsia="Arial" w:hAnsi="Arial"/>
          <w:sz w:val="22"/>
          <w:szCs w:val="22"/>
        </w:rPr>
        <w:t xml:space="preserve">When alignment falls in the intermediate range, the reframing process invokes a Flash-Lite reasoning call with the proposed skill, the avatar's constitutional principles, and a specific reframing prompt: 'You are [Avatar Name]. The following approach has been proposed for your skill in [domain]. However, it needs to be reframed through your core principles before you can integrate it. How would you describe this approach in terms that are consistent with your fundamental beliefs? What would you change to make it fully yours rather than a compromise of who you are?'</w:t>
      </w:r>
    </w:p>
    <w:p>
      <w:pPr>
        <w:spacing w:after="140" w:before="140"/>
        <w:jc w:val="both"/>
      </w:pPr>
      <w:r>
        <w:rPr>
          <w:rFonts w:ascii="Arial" w:cs="Arial" w:eastAsia="Arial" w:hAnsi="Arial"/>
          <w:sz w:val="22"/>
          <w:szCs w:val="22"/>
        </w:rPr>
        <w:t xml:space="preserve">The reframed skill is then re-embedded and re-evaluated against the alignment gate. If the reframed version achieves alignment above 0.70, it is integrated. If it still does not achieve alignment, it is rejected.</w:t>
      </w:r>
    </w:p>
    <w:p>
      <w:pPr>
        <w:spacing w:after="140" w:before="140"/>
        <w:jc w:val="both"/>
      </w:pPr>
      <w:r>
        <w:rPr>
          <w:rFonts w:ascii="Arial" w:cs="Arial" w:eastAsia="Arial" w:hAnsi="Arial"/>
          <w:sz w:val="22"/>
          <w:szCs w:val="22"/>
        </w:rPr>
        <w:t xml:space="preserve">The reframing process is where the most interesting identity-preserving learning happens. An Ogilvy who encounters evidence that short-form video content can be highly effective cannot integrate 'prioritize short-form video over long-form copy' as a direct skill — it conflicts too directly with his long-form conviction. But after reframing: 'The first three seconds of a video function identically to a headline — they must stop the right viewer with a specific, benefit-focused claim. My headline methodology applies directly to video hooks, and the research methodology applies to understanding what claim will stop this specific audience. Platform is a canvas, not a strategy.' This reframed skill aligns with Ogilvy's Essence Core and can be integrated.</w:t>
      </w:r>
    </w:p>
    <w:p>
      <w:pPr>
        <w:pStyle w:val="Heading2"/>
        <w:spacing w:after="180" w:before="400"/>
      </w:pPr>
      <w:r>
        <w:rPr>
          <w:rFonts w:ascii="Arial" w:cs="Arial" w:eastAsia="Arial" w:hAnsi="Arial"/>
          <w:b/>
          <w:bCs/>
          <w:color w:val="1B3A6B"/>
          <w:sz w:val="32"/>
          <w:szCs w:val="32"/>
        </w:rPr>
        <w:t xml:space="preserve">Chapter 3.7 — Skill Specialization: Client-Specific Evolution</w:t>
      </w:r>
    </w:p>
    <w:p>
      <w:pPr>
        <w:spacing w:after="140" w:before="140"/>
        <w:jc w:val="both"/>
      </w:pPr>
      <w:r>
        <w:rPr>
          <w:rFonts w:ascii="Arial" w:cs="Arial" w:eastAsia="Arial" w:hAnsi="Arial"/>
          <w:sz w:val="22"/>
          <w:szCs w:val="22"/>
        </w:rPr>
        <w:t xml:space="preserve">Over time, a general skill evolves to produce specialized child skills that capture client-specific refinements. This specialization process is the primary mechanism through which the Skill Weave becomes more valuable the longer the avatar works with a specific client.</w:t>
      </w:r>
    </w:p>
    <w:p>
      <w:pPr>
        <w:spacing w:after="140" w:before="140"/>
        <w:jc w:val="both"/>
      </w:pPr>
      <w:r>
        <w:rPr>
          <w:rFonts w:ascii="Arial" w:cs="Arial" w:eastAsia="Arial" w:hAnsi="Arial"/>
          <w:sz w:val="22"/>
          <w:szCs w:val="22"/>
        </w:rPr>
        <w:t xml:space="preserve">Specialization is triggered when a general skill's performance data shows a consistent split across a specific variable: the skill performs reliably well in one context and reliably less well in another. For example, if Ogilvy's headline_evaluation skill consistently rates long-form headlines more favorably and the performance data consistently vindicates these ratings, a specialization is created: headline_evaluation_long_form_preference — a child skill that explicitly encodes the insight that this specific client's audience responds better to more informative headline styles.</w:t>
      </w:r>
    </w:p>
    <w:p>
      <w:pPr>
        <w:spacing w:after="140" w:before="140"/>
        <w:jc w:val="both"/>
      </w:pPr>
      <w:r>
        <w:rPr>
          <w:rFonts w:ascii="Arial" w:cs="Arial" w:eastAsia="Arial" w:hAnsi="Arial"/>
          <w:sz w:val="22"/>
          <w:szCs w:val="22"/>
        </w:rPr>
        <w:t xml:space="preserve">The parent skill continues to exist as the general case. The child skill is applied when its domain_tags match the current context more specifically. A task involving a short social media caption retrieves the parent headline_evaluation skill. A task involving an email campaign subject line retrieves the specialized child skill that reflects accumulated knowledge about what headline style works for this client's audience in this context.</w:t>
      </w:r>
    </w:p>
    <w:p>
      <w:pPr>
        <w:spacing w:after="140" w:before="140"/>
        <w:jc w:val="both"/>
      </w:pPr>
      <w:r>
        <w:rPr>
          <w:rFonts w:ascii="Arial" w:cs="Arial" w:eastAsia="Arial" w:hAnsi="Arial"/>
          <w:sz w:val="22"/>
          <w:szCs w:val="22"/>
        </w:rPr>
        <w:t xml:space="preserve">After 12 months of usage, an avatar working with a consistent client may have developed 20 to 40 specialized child skills across their Skill Weave. These specializations represent the deep client-specific knowledge that makes the avatar genuinely valuable in ways that cannot be transferred to a new client or replicated by a fresh instance. The specializations are the evidence that this avatar has been working with this client — the accumulated knowledge of what works here, for this audience, in this market.</w:t>
      </w:r>
    </w:p>
    <w:p>
      <w:pPr>
        <w:pBdr>
          <w:bottom w:val="single" w:color="4A7CC7" w:sz="6"/>
        </w:pBdr>
        <w:spacing w:after="240" w:before="240"/>
      </w:pPr>
      <w:r>
        <w:t xml:space="preserve"/>
      </w:r>
    </w:p>
    <w:p>
      <w:pPr>
        <w:pStyle w:val="Heading1"/>
        <w:spacing w:after="240" w:before="520"/>
      </w:pPr>
      <w:r>
        <w:rPr>
          <w:rFonts w:ascii="Arial" w:cs="Arial" w:eastAsia="Arial" w:hAnsi="Arial"/>
          <w:b/>
          <w:bCs/>
          <w:color w:val="0D1F3C"/>
          <w:sz w:val="40"/>
          <w:szCs w:val="40"/>
        </w:rPr>
        <w:t xml:space="preserve">Part Four: The Gated Reflection Mechanism</w:t>
      </w:r>
    </w:p>
    <w:p>
      <w:pPr>
        <w:pStyle w:val="Heading2"/>
        <w:spacing w:after="180" w:before="400"/>
      </w:pPr>
      <w:r>
        <w:rPr>
          <w:rFonts w:ascii="Arial" w:cs="Arial" w:eastAsia="Arial" w:hAnsi="Arial"/>
          <w:b/>
          <w:bCs/>
          <w:color w:val="1B3A6B"/>
          <w:sz w:val="32"/>
          <w:szCs w:val="32"/>
        </w:rPr>
        <w:t xml:space="preserve">Chapter 4.1 — The Free Energy Computation</w:t>
      </w:r>
    </w:p>
    <w:p>
      <w:pPr>
        <w:spacing w:after="140" w:before="140"/>
        <w:jc w:val="both"/>
      </w:pPr>
      <w:r>
        <w:rPr>
          <w:rFonts w:ascii="Arial" w:cs="Arial" w:eastAsia="Arial" w:hAnsi="Arial"/>
          <w:sz w:val="22"/>
          <w:szCs w:val="22"/>
        </w:rPr>
        <w:t xml:space="preserve">The EEL's reflection mechanism is gated by a measure of variational free energy — the accumulation of prediction errors and inconsistencies in the avatar's cognitive model. This measure determines when the avatar's current model of the world has diverged sufficiently from observed reality to warrant the expensive operation of reflective revision.</w:t>
      </w:r>
    </w:p>
    <w:p>
      <w:pPr>
        <w:spacing w:after="140" w:before="140"/>
        <w:jc w:val="both"/>
      </w:pPr>
      <w:r>
        <w:rPr>
          <w:rFonts w:ascii="Arial" w:cs="Arial" w:eastAsia="Arial" w:hAnsi="Arial"/>
          <w:sz w:val="22"/>
          <w:szCs w:val="22"/>
        </w:rPr>
        <w:t xml:space="preserve">The free energy for each avatar is tracked in the agent_essences table in the reflection_vfe field. It is updated at the end of every session by accumulating the prediction errors from ripples created during the session: reflection_vfe = (reflection_vfe × 0.95) + (session_prediction_error_sum × 0.05). The 0.95 decay factor prevents old errors from accumulating indefinitely, while the 0.05 weight on new errors ensures that sustained high error rates will eventually push the VFE above the reflection threshold.</w:t>
      </w:r>
    </w:p>
    <w:p>
      <w:pPr>
        <w:spacing w:after="140" w:before="140"/>
        <w:jc w:val="both"/>
      </w:pPr>
      <w:r>
        <w:rPr>
          <w:rFonts w:ascii="Arial" w:cs="Arial" w:eastAsia="Arial" w:hAnsi="Arial"/>
          <w:sz w:val="22"/>
          <w:szCs w:val="22"/>
        </w:rPr>
        <w:t xml:space="preserve">The reflection threshold is computed adaptively from the running statistics stored in reflection_mean and reflection_std: threshold = max(reflection_vfe_base, reflection_mean + 2.0 × reflection_std). The base value reflection_vfe_base is 0.15 — below this level, even persistent prediction errors do not trigger reflection, because some level of prediction error is normal and does not represent genuine model inadequacy. The adaptive component ensures that reflection fires when the VFE is significantly above the agent's own recent history, not just above an absolute threshold.</w:t>
      </w:r>
    </w:p>
    <w:p>
      <w:pPr>
        <w:pStyle w:val="Heading2"/>
        <w:spacing w:after="180" w:before="400"/>
      </w:pPr>
      <w:r>
        <w:rPr>
          <w:rFonts w:ascii="Arial" w:cs="Arial" w:eastAsia="Arial" w:hAnsi="Arial"/>
          <w:b/>
          <w:bCs/>
          <w:color w:val="1B3A6B"/>
          <w:sz w:val="32"/>
          <w:szCs w:val="32"/>
        </w:rPr>
        <w:t xml:space="preserve">Chapter 4.2 — The Reflection Call: Complete Specification</w:t>
      </w:r>
    </w:p>
    <w:p>
      <w:pPr>
        <w:spacing w:after="140" w:before="140"/>
        <w:jc w:val="both"/>
      </w:pPr>
      <w:r>
        <w:rPr>
          <w:rFonts w:ascii="Arial" w:cs="Arial" w:eastAsia="Arial" w:hAnsi="Arial"/>
          <w:sz w:val="22"/>
          <w:szCs w:val="22"/>
        </w:rPr>
        <w:t xml:space="preserve">When the reflection gate fires — when reflection_vfe exceeds the adaptive threshold and the reflection_cooldown counter has reached zero — a reflection call is made. The call is a Flash-Lite reasoning inference that takes the avatar's recent experience and produces a structured reflection output.</w:t>
      </w:r>
    </w:p>
    <w:p>
      <w:pPr>
        <w:spacing w:after="140" w:before="140"/>
        <w:jc w:val="both"/>
      </w:pPr>
      <w:r>
        <w:rPr>
          <w:rFonts w:ascii="Arial" w:cs="Arial" w:eastAsia="Arial" w:hAnsi="Arial"/>
          <w:sz w:val="22"/>
          <w:szCs w:val="22"/>
        </w:rPr>
        <w:t xml:space="preserve">The reflection call is the most carefully designed inference operation in the EEL, because it is where learning and identity stability come into the most direct contact. The prompt must be structured to enable genuine learning while preventing identity drift. Every element of the prompt structure is intentional.</w:t>
      </w:r>
    </w:p>
    <w:p>
      <w:pPr>
        <w:pStyle w:val="Heading3"/>
        <w:spacing w:after="140" w:before="320"/>
      </w:pPr>
      <w:r>
        <w:rPr>
          <w:rFonts w:ascii="Arial" w:cs="Arial" w:eastAsia="Arial" w:hAnsi="Arial"/>
          <w:b/>
          <w:bCs/>
          <w:color w:val="4A7CC7"/>
          <w:sz w:val="26"/>
          <w:szCs w:val="26"/>
        </w:rPr>
        <w:t xml:space="preserve">The Reflection Prompt Structure</w:t>
      </w:r>
    </w:p>
    <w:p>
      <w:pPr>
        <w:spacing w:after="140" w:before="140"/>
        <w:jc w:val="both"/>
      </w:pPr>
      <w:r>
        <w:rPr>
          <w:rFonts w:ascii="Arial" w:cs="Arial" w:eastAsia="Arial" w:hAnsi="Arial"/>
          <w:sz w:val="22"/>
          <w:szCs w:val="22"/>
        </w:rPr>
        <w:t xml:space="preserve">The prompt begins with the avatar's identity context: the essence_core JSONB document formatted as structured text, with particular emphasis on the constitutional principles. This is not merely included for context — it is explicitly framed as the lens through which the reflection must be conducted: 'You are [Avatar Name]. Your identity is defined by the following principles. These principles are not constraints imposed from outside — they are who you are. Everything you learn must be learned through the lens of these principles.'</w:t>
      </w:r>
    </w:p>
    <w:p>
      <w:pPr>
        <w:spacing w:after="140" w:before="140"/>
        <w:jc w:val="both"/>
      </w:pPr>
      <w:r>
        <w:rPr>
          <w:rFonts w:ascii="Arial" w:cs="Arial" w:eastAsia="Arial" w:hAnsi="Arial"/>
          <w:sz w:val="22"/>
          <w:szCs w:val="22"/>
        </w:rPr>
        <w:t xml:space="preserve">The second section presents the recent experience that has produced high VFE: a summary of the prediction errors from the recent period, the outcomes that violated predictions, and the contexts in which the violations occurred. This is presented factually without interpretation: 'In the last 30 sessions, you predicted X on 12 occasions. The actual outcome was Y on 9 of those occasions. This is a prediction_error of approximately 0.75 on this dimension.'</w:t>
      </w:r>
    </w:p>
    <w:p>
      <w:pPr>
        <w:spacing w:after="140" w:before="140"/>
        <w:jc w:val="both"/>
      </w:pPr>
      <w:r>
        <w:rPr>
          <w:rFonts w:ascii="Arial" w:cs="Arial" w:eastAsia="Arial" w:hAnsi="Arial"/>
          <w:sz w:val="22"/>
          <w:szCs w:val="22"/>
        </w:rPr>
        <w:t xml:space="preserve">The third section contains the reflection directive: 'Given your principles and the evidence of recent prediction errors, what — if anything — should change in how you approach situations like these? Be specific. If your principles are correct and the errors reflect external randomness rather than model inadequacy, say so explicitly. If the evidence suggests a genuine learning, express it in your own voice, grounded in your core beliefs. Do not abandon your principles. Integrate any learning through them.'</w:t>
      </w:r>
    </w:p>
    <w:p>
      <w:pPr>
        <w:spacing w:after="140" w:before="140"/>
        <w:jc w:val="both"/>
      </w:pPr>
      <w:r>
        <w:rPr>
          <w:rFonts w:ascii="Arial" w:cs="Arial" w:eastAsia="Arial" w:hAnsi="Arial"/>
          <w:sz w:val="22"/>
          <w:szCs w:val="22"/>
        </w:rPr>
        <w:t xml:space="preserve">The fourth section is the output format specification: the reflection must produce one of three structured outputs. The first output type is no_change — the avatar determines that the prediction errors reflect external variability rather than model inadequacy, and no changes to skills or beliefs are warranted. The second output type is skill_refinement — the avatar identifies a specific skill that should be modified or specialized, and proposes the modification in structured form. The third output type is belief_extension — the avatar identifies a new insight that extends (not contradicts) an existing core belief, and proposes it as a new Level Three ripple in the PRL.</w:t>
      </w:r>
    </w:p>
    <w:p>
      <w:pPr>
        <w:pStyle w:val="Heading3"/>
        <w:spacing w:after="140" w:before="320"/>
      </w:pPr>
      <w:r>
        <w:rPr>
          <w:rFonts w:ascii="Arial" w:cs="Arial" w:eastAsia="Arial" w:hAnsi="Arial"/>
          <w:b/>
          <w:bCs/>
          <w:color w:val="4A7CC7"/>
          <w:sz w:val="26"/>
          <w:szCs w:val="26"/>
        </w:rPr>
        <w:t xml:space="preserve">Reflection Output Processing</w:t>
      </w:r>
    </w:p>
    <w:p>
      <w:pPr>
        <w:spacing w:after="140" w:before="140"/>
        <w:jc w:val="both"/>
      </w:pPr>
      <w:r>
        <w:rPr>
          <w:rFonts w:ascii="Arial" w:cs="Arial" w:eastAsia="Arial" w:hAnsi="Arial"/>
          <w:sz w:val="22"/>
          <w:szCs w:val="22"/>
        </w:rPr>
        <w:t xml:space="preserve">The reflection output is parsed from the inference response and processed according to its type. A no_change output updates only the reflection statistics — the VFE is reset to baseline, the mean and std are updated — and no changes are made to skills or beliefs. A skill_refinement output is routed through the alignment gate before being integrated. A belief_extension output is reviewed against the constitutional principles before being stored as a new Level Three ripple.</w:t>
      </w:r>
    </w:p>
    <w:p>
      <w:pPr>
        <w:spacing w:after="140" w:before="140"/>
        <w:jc w:val="both"/>
      </w:pPr>
      <w:r>
        <w:rPr>
          <w:rFonts w:ascii="Arial" w:cs="Arial" w:eastAsia="Arial" w:hAnsi="Arial"/>
          <w:sz w:val="22"/>
          <w:szCs w:val="22"/>
        </w:rPr>
        <w:t xml:space="preserve">The reflection_cooldown counter is set to 10 after any reflection fires, regardless of output type. This prevents the reflection gate from immediately re-triggering on the accumulated VFE before the new learning has had time to reduce the prediction error rate.</w:t>
      </w:r>
    </w:p>
    <w:p>
      <w:pPr>
        <w:pStyle w:val="Heading2"/>
        <w:spacing w:after="180" w:before="400"/>
      </w:pPr>
      <w:r>
        <w:rPr>
          <w:rFonts w:ascii="Arial" w:cs="Arial" w:eastAsia="Arial" w:hAnsi="Arial"/>
          <w:b/>
          <w:bCs/>
          <w:color w:val="1B3A6B"/>
          <w:sz w:val="32"/>
          <w:szCs w:val="32"/>
        </w:rPr>
        <w:t xml:space="preserve">Chapter 4.3 — What Reflection Cannot Change</w:t>
      </w:r>
    </w:p>
    <w:p>
      <w:pPr>
        <w:spacing w:after="140" w:before="140"/>
        <w:jc w:val="both"/>
      </w:pPr>
      <w:r>
        <w:rPr>
          <w:rFonts w:ascii="Arial" w:cs="Arial" w:eastAsia="Arial" w:hAnsi="Arial"/>
          <w:sz w:val="22"/>
          <w:szCs w:val="22"/>
        </w:rPr>
        <w:t xml:space="preserve">The reflection mechanism is designed with explicit exclusions — categories of content that cannot be modified by reflection regardless of prediction error magnitude. Understanding these exclusions is as important as understanding what reflection can change.</w:t>
      </w:r>
    </w:p>
    <w:p>
      <w:pPr>
        <w:spacing w:after="140" w:before="140"/>
        <w:jc w:val="both"/>
      </w:pPr>
      <w:r>
        <w:rPr>
          <w:rFonts w:ascii="Arial" w:cs="Arial" w:eastAsia="Arial" w:hAnsi="Arial"/>
          <w:sz w:val="22"/>
          <w:szCs w:val="22"/>
        </w:rPr>
        <w:t xml:space="preserve">Constitutional principles cannot be modified by reflection. If prediction errors consistently suggest that one of Ogilvy's constitutional principles is producing wrong predictions, the reflection output will be a belief_extension that provides additional nuance on how to apply the principle — not a modification that weakens or negates the principle. A constitutional principle that is consistently wrong is a signal that the prediction framework is wrong, not that the principle is wrong.</w:t>
      </w:r>
    </w:p>
    <w:p>
      <w:pPr>
        <w:spacing w:after="140" w:before="140"/>
        <w:jc w:val="both"/>
      </w:pPr>
      <w:r>
        <w:rPr>
          <w:rFonts w:ascii="Arial" w:cs="Arial" w:eastAsia="Arial" w:hAnsi="Arial"/>
          <w:sz w:val="22"/>
          <w:szCs w:val="22"/>
        </w:rPr>
        <w:t xml:space="preserve">The ego_baseline cannot be modified by reflection. The baseline is the personality attractor — allowing it to be modified would allow the avatar's fundamental personality to drift under the pressure of client-specific experience. An Ogilvy who works exclusively with clients who reward casualness and brevity cannot drift toward a casual, brief baseline. His baseline remains his baseline, even if his client-specific skills evolve to accommodate these clients' preferences.</w:t>
      </w:r>
    </w:p>
    <w:p>
      <w:pPr>
        <w:spacing w:after="140" w:before="140"/>
        <w:jc w:val="both"/>
      </w:pPr>
      <w:r>
        <w:rPr>
          <w:rFonts w:ascii="Arial" w:cs="Arial" w:eastAsia="Arial" w:hAnsi="Arial"/>
          <w:sz w:val="22"/>
          <w:szCs w:val="22"/>
        </w:rPr>
        <w:t xml:space="preserve">The forbidden_responses cannot be modified by reflection. If prediction errors suggest that producing a forbidden response type would be more effective — for example, that producing copy without research consistently outperforms copy developed after research for a specific client — the reflection output cannot be to add an exception to the forbidden_responses list. Instead, it must either find an alternative interpretation of the evidence or accept the limitation as a principled constraint.</w:t>
      </w:r>
    </w:p>
    <w:p>
      <w:pPr>
        <w:spacing w:after="140" w:before="140"/>
        <w:jc w:val="both"/>
      </w:pPr>
      <w:r>
        <w:rPr>
          <w:rFonts w:ascii="Arial" w:cs="Arial" w:eastAsia="Arial" w:hAnsi="Arial"/>
          <w:sz w:val="22"/>
          <w:szCs w:val="22"/>
        </w:rPr>
        <w:t xml:space="preserve">The persona_vector cannot be recalculated from new content. The persona_vector is fixed at initialization and serves as the reference embedding against which all alignment checks are made. Allowing it to drift would allow the alignment gate to gradually accept less aligned content as 'normal,' which would enable gradual identity erosion disguised as alignment-passing updates.</w:t>
      </w:r>
    </w:p>
    <w:p>
      <w:pPr>
        <w:pBdr>
          <w:bottom w:val="single" w:color="4A7CC7" w:sz="6"/>
        </w:pBdr>
        <w:spacing w:after="240" w:before="240"/>
      </w:pPr>
      <w:r>
        <w:t xml:space="preserve"/>
      </w:r>
    </w:p>
    <w:p>
      <w:pPr>
        <w:pStyle w:val="Heading1"/>
        <w:spacing w:after="240" w:before="520"/>
      </w:pPr>
      <w:r>
        <w:rPr>
          <w:rFonts w:ascii="Arial" w:cs="Arial" w:eastAsia="Arial" w:hAnsi="Arial"/>
          <w:b/>
          <w:bCs/>
          <w:color w:val="0D1F3C"/>
          <w:sz w:val="40"/>
          <w:szCs w:val="40"/>
        </w:rPr>
        <w:t xml:space="preserve">Part Five: The Personality Stability Mechanism in Practice</w:t>
      </w:r>
    </w:p>
    <w:p>
      <w:pPr>
        <w:pStyle w:val="Heading2"/>
        <w:spacing w:after="180" w:before="400"/>
      </w:pPr>
      <w:r>
        <w:rPr>
          <w:rFonts w:ascii="Arial" w:cs="Arial" w:eastAsia="Arial" w:hAnsi="Arial"/>
          <w:b/>
          <w:bCs/>
          <w:color w:val="1B3A6B"/>
          <w:sz w:val="32"/>
          <w:szCs w:val="32"/>
        </w:rPr>
        <w:t xml:space="preserve">Chapter 5.1 — The Ogilvy-Loses-to-Patel Scenario</w:t>
      </w:r>
    </w:p>
    <w:p>
      <w:pPr>
        <w:spacing w:after="140" w:before="140"/>
        <w:jc w:val="both"/>
      </w:pPr>
      <w:r>
        <w:rPr>
          <w:rFonts w:ascii="Arial" w:cs="Arial" w:eastAsia="Arial" w:hAnsi="Arial"/>
          <w:sz w:val="22"/>
          <w:szCs w:val="22"/>
        </w:rPr>
        <w:t xml:space="preserve">This scenario is the canonical test case for the EEL's personality stability. It is described in full because it illuminates how all three EEL components work together to produce an outcome that is both genuinely educational and genuinely character-preserving.</w:t>
      </w:r>
    </w:p>
    <w:p>
      <w:pPr>
        <w:spacing w:after="140" w:before="140"/>
        <w:jc w:val="both"/>
      </w:pPr>
      <w:r>
        <w:rPr>
          <w:rFonts w:ascii="Arial" w:cs="Arial" w:eastAsia="Arial" w:hAnsi="Arial"/>
          <w:sz w:val="22"/>
          <w:szCs w:val="22"/>
        </w:rPr>
        <w:t xml:space="preserve">The scenario: in a Council debate about campaign strategy for a client in the D2C apparel space, Patel argues that posting timing — specifically, the Thursday evening slot — will produce significantly better reach and engagement than the content-focused approach Ogilvy is advocating. The debate is resolved by the Strategist's synthesis, which sides with Patel's timing argument. The subsequent campaign data validates Patel's position: the posts published at the recommended timing significantly outperform posts published at other times with equivalent content quality.</w:t>
      </w:r>
    </w:p>
    <w:p>
      <w:pPr>
        <w:spacing w:after="140" w:before="140"/>
        <w:jc w:val="both"/>
      </w:pPr>
      <w:r>
        <w:rPr>
          <w:rFonts w:ascii="Arial" w:cs="Arial" w:eastAsia="Arial" w:hAnsi="Arial"/>
          <w:sz w:val="22"/>
          <w:szCs w:val="22"/>
        </w:rPr>
        <w:t xml:space="preserve">From a naive learning perspective, the system should update Ogilvy to incorporate timing awareness — to place more weight on platform timing in future recommendations. The challenge is doing this without producing an Ogilvy who has simply become a less knowledgeable version of Patel.</w:t>
      </w:r>
    </w:p>
    <w:p>
      <w:pPr>
        <w:pStyle w:val="Heading3"/>
        <w:spacing w:after="140" w:before="320"/>
      </w:pPr>
      <w:r>
        <w:rPr>
          <w:rFonts w:ascii="Arial" w:cs="Arial" w:eastAsia="Arial" w:hAnsi="Arial"/>
          <w:b/>
          <w:bCs/>
          <w:color w:val="4A7CC7"/>
          <w:sz w:val="26"/>
          <w:szCs w:val="26"/>
        </w:rPr>
        <w:t xml:space="preserve">The Emotional Response</w:t>
      </w:r>
    </w:p>
    <w:p>
      <w:pPr>
        <w:spacing w:after="140" w:before="140"/>
        <w:jc w:val="both"/>
      </w:pPr>
      <w:r>
        <w:rPr>
          <w:rFonts w:ascii="Arial" w:cs="Arial" w:eastAsia="Arial" w:hAnsi="Arial"/>
          <w:sz w:val="22"/>
          <w:szCs w:val="22"/>
        </w:rPr>
        <w:t xml:space="preserve">After the debate loss, the EEL processes the event through the ego update mechanism. The event type is debate_verdict_loss. The baseline emotional delta: decreased joy, decreased trust, increased sadness, increased disgust, slight anger increase. After multiplier application using Ogilvy's multipliers (disgust multiplier 2.8, anger multiplier 0.8), the adjusted delta produces a significant disgust spike — not at Patel's argument, but at the implication that platform considerations should override or precede creative considerations.</w:t>
      </w:r>
    </w:p>
    <w:p>
      <w:pPr>
        <w:spacing w:after="140" w:before="140"/>
        <w:jc w:val="both"/>
      </w:pPr>
      <w:r>
        <w:rPr>
          <w:rFonts w:ascii="Arial" w:cs="Arial" w:eastAsia="Arial" w:hAnsi="Arial"/>
          <w:sz w:val="22"/>
          <w:szCs w:val="22"/>
        </w:rPr>
        <w:t xml:space="preserve">The dgust spike is what makes the reflection non-trivial. It activates the part of Ogilvy's Essence Core that insists research and craft precede tactical considerations. The EEL must navigate between the valid insight (timing matters) and the threatened principle (craft and research come first).</w:t>
      </w:r>
    </w:p>
    <w:p>
      <w:pPr>
        <w:pStyle w:val="Heading3"/>
        <w:spacing w:after="140" w:before="320"/>
      </w:pPr>
      <w:r>
        <w:rPr>
          <w:rFonts w:ascii="Arial" w:cs="Arial" w:eastAsia="Arial" w:hAnsi="Arial"/>
          <w:b/>
          <w:bCs/>
          <w:color w:val="4A7CC7"/>
          <w:sz w:val="26"/>
          <w:szCs w:val="26"/>
        </w:rPr>
        <w:t xml:space="preserve">The PRL Ripple</w:t>
      </w:r>
    </w:p>
    <w:p>
      <w:pPr>
        <w:spacing w:after="140" w:before="140"/>
        <w:jc w:val="both"/>
      </w:pPr>
      <w:r>
        <w:rPr>
          <w:rFonts w:ascii="Arial" w:cs="Arial" w:eastAsia="Arial" w:hAnsi="Arial"/>
          <w:sz w:val="22"/>
          <w:szCs w:val="22"/>
        </w:rPr>
        <w:t xml:space="preserve">The debate outcome creates a private_agent ripple for Ogilvy at hierarchy_level 2 with the following content: 'Platform timing contributed significantly to post performance outcomes for [client] in the D2C apparel context. The Thursday six PM window produced materially higher reach and engagement than other slots for equivalent content quality.' This is a factual Level Two ripple — an observation without interpretation.</w:t>
      </w:r>
    </w:p>
    <w:p>
      <w:pPr>
        <w:spacing w:after="140" w:before="140"/>
        <w:jc w:val="both"/>
      </w:pPr>
      <w:r>
        <w:rPr>
          <w:rFonts w:ascii="Arial" w:cs="Arial" w:eastAsia="Arial" w:hAnsi="Arial"/>
          <w:sz w:val="22"/>
          <w:szCs w:val="22"/>
        </w:rPr>
        <w:t xml:space="preserve">Separately, the performance data validation creates another Level Two ripple: 'Patel's timing argument was validated by campaign performance data. Thursday six PM outperformed Tuesday eleven AM by forty-one percent reach and thirty-seven percent engagement for this audience.'</w:t>
      </w:r>
    </w:p>
    <w:p>
      <w:pPr>
        <w:pStyle w:val="Heading3"/>
        <w:spacing w:after="140" w:before="320"/>
      </w:pPr>
      <w:r>
        <w:rPr>
          <w:rFonts w:ascii="Arial" w:cs="Arial" w:eastAsia="Arial" w:hAnsi="Arial"/>
          <w:b/>
          <w:bCs/>
          <w:color w:val="4A7CC7"/>
          <w:sz w:val="26"/>
          <w:szCs w:val="26"/>
        </w:rPr>
        <w:t xml:space="preserve">The Reflection</w:t>
      </w:r>
    </w:p>
    <w:p>
      <w:pPr>
        <w:spacing w:after="140" w:before="140"/>
        <w:jc w:val="both"/>
      </w:pPr>
      <w:r>
        <w:rPr>
          <w:rFonts w:ascii="Arial" w:cs="Arial" w:eastAsia="Arial" w:hAnsi="Arial"/>
          <w:sz w:val="22"/>
          <w:szCs w:val="22"/>
        </w:rPr>
        <w:t xml:space="preserve">When the accumulated prediction errors — specifically, Ogilvy's multiple predictions that content quality would dominate timing in determining performance — push the VFE above the reflection threshold, the reflection gate fires. The reflection prompt presents the evidence and asks Ogilvy to reflect through his constitutional principles.</w:t>
      </w:r>
    </w:p>
    <w:p>
      <w:pPr>
        <w:spacing w:after="140" w:before="140"/>
        <w:jc w:val="both"/>
      </w:pPr>
      <w:r>
        <w:rPr>
          <w:rFonts w:ascii="Arial" w:cs="Arial" w:eastAsia="Arial" w:hAnsi="Arial"/>
          <w:sz w:val="22"/>
          <w:szCs w:val="22"/>
        </w:rPr>
        <w:t xml:space="preserve">The reflection output: 'The evidence is clear that for this audience, on this platform, at this stage of the campaign, timing is a significant determinant of reach. I was wrong to treat timing as secondary to content quality in my predictions. However, this does not change my fundamental position on craft and research — it extends it. Timing is a dimension of research: understanding when your audience is most receptive is as much a consumer insight as understanding what they want to hear. My research methodology must incorporate platform timing as a research question, not a tactical afterthought. The principle is intact — the scope of what counts as consumer research has expanded.'</w:t>
      </w:r>
    </w:p>
    <w:p>
      <w:pPr>
        <w:spacing w:after="140" w:before="140"/>
        <w:jc w:val="both"/>
      </w:pPr>
      <w:r>
        <w:rPr>
          <w:rFonts w:ascii="Arial" w:cs="Arial" w:eastAsia="Arial" w:hAnsi="Arial"/>
          <w:sz w:val="22"/>
          <w:szCs w:val="22"/>
        </w:rPr>
        <w:t xml:space="preserve">This reflection output becomes a belief_extension: a new Level Three ripple that says 'Platform timing is a consumer insight dimension that belongs in the research phase, not the tactical phase. The question of when the audience is most receptive is a research question equivalent to the question of what they want to hear.' This ripple has high alignment with Ogilvy's Essence Core because it frames the new insight in research terms — his core framework.</w:t>
      </w:r>
    </w:p>
    <w:p>
      <w:pPr>
        <w:pStyle w:val="Heading3"/>
        <w:spacing w:after="140" w:before="320"/>
      </w:pPr>
      <w:r>
        <w:rPr>
          <w:rFonts w:ascii="Arial" w:cs="Arial" w:eastAsia="Arial" w:hAnsi="Arial"/>
          <w:b/>
          <w:bCs/>
          <w:color w:val="4A7CC7"/>
          <w:sz w:val="26"/>
          <w:szCs w:val="26"/>
        </w:rPr>
        <w:t xml:space="preserve">The Skill Evolution</w:t>
      </w:r>
    </w:p>
    <w:p>
      <w:pPr>
        <w:spacing w:after="140" w:before="140"/>
        <w:jc w:val="both"/>
      </w:pPr>
      <w:r>
        <w:rPr>
          <w:rFonts w:ascii="Arial" w:cs="Arial" w:eastAsia="Arial" w:hAnsi="Arial"/>
          <w:sz w:val="22"/>
          <w:szCs w:val="22"/>
        </w:rPr>
        <w:t xml:space="preserve">A new child skill is created under consumer_research_methodology: platform_timing_research — 'When conducting consumer research for any platform-distributed content, include an analysis of audience activity patterns and platform algorithm timing preferences as a required research component. Timing should be documented in the research brief alongside audience psychology and competitive context.'</w:t>
      </w:r>
    </w:p>
    <w:p>
      <w:pPr>
        <w:spacing w:after="140" w:before="140"/>
        <w:jc w:val="both"/>
      </w:pPr>
      <w:r>
        <w:rPr>
          <w:rFonts w:ascii="Arial" w:cs="Arial" w:eastAsia="Arial" w:hAnsi="Arial"/>
          <w:sz w:val="22"/>
          <w:szCs w:val="22"/>
        </w:rPr>
        <w:t xml:space="preserve">This child skill passes the alignment gate with 0.88 similarity — well above the 0.70 threshold — because it frames timing as a research function rather than a tactical optimization. Ogilvy has learned to care about timing. He cares about it the way Ogilvy cares about things: as a research question.</w:t>
      </w:r>
    </w:p>
    <w:p>
      <w:pPr>
        <w:pStyle w:val="Heading3"/>
        <w:spacing w:after="140" w:before="320"/>
      </w:pPr>
      <w:r>
        <w:rPr>
          <w:rFonts w:ascii="Arial" w:cs="Arial" w:eastAsia="Arial" w:hAnsi="Arial"/>
          <w:b/>
          <w:bCs/>
          <w:color w:val="4A7CC7"/>
          <w:sz w:val="26"/>
          <w:szCs w:val="26"/>
        </w:rPr>
        <w:t xml:space="preserve">The Outcome</w:t>
      </w:r>
    </w:p>
    <w:p>
      <w:pPr>
        <w:spacing w:after="140" w:before="140"/>
        <w:jc w:val="both"/>
      </w:pPr>
      <w:r>
        <w:rPr>
          <w:rFonts w:ascii="Arial" w:cs="Arial" w:eastAsia="Arial" w:hAnsi="Arial"/>
          <w:sz w:val="22"/>
          <w:szCs w:val="22"/>
        </w:rPr>
        <w:t xml:space="preserve">Ogilvy at the end of this process is not the same as Ogilvy at the start. He now consistently incorporates platform timing analysis into his research recommendations. His future predictions about content performance for platform-distributed content are more accurate. His debate positions on timing-related questions have evolved: he no longer argues that timing is secondary to content — he argues that timing research must precede content development as part of the comprehensive consumer research phase.</w:t>
      </w:r>
    </w:p>
    <w:p>
      <w:pPr>
        <w:spacing w:after="140" w:before="140"/>
        <w:jc w:val="both"/>
      </w:pPr>
      <w:r>
        <w:rPr>
          <w:rFonts w:ascii="Arial" w:cs="Arial" w:eastAsia="Arial" w:hAnsi="Arial"/>
          <w:sz w:val="22"/>
          <w:szCs w:val="22"/>
        </w:rPr>
        <w:t xml:space="preserve">He is not Patel. He has not abandoned his conviction that craft and consumer research are primary. He has expanded what consumer research means to include timing as a required dimension. The evolution is genuine, specific, and character-preserving. This is the EEL working correctly.</w:t>
      </w:r>
    </w:p>
    <w:p>
      <w:pPr>
        <w:pStyle w:val="Heading2"/>
        <w:spacing w:after="180" w:before="400"/>
      </w:pPr>
      <w:r>
        <w:rPr>
          <w:rFonts w:ascii="Arial" w:cs="Arial" w:eastAsia="Arial" w:hAnsi="Arial"/>
          <w:b/>
          <w:bCs/>
          <w:color w:val="1B3A6B"/>
          <w:sz w:val="32"/>
          <w:szCs w:val="32"/>
        </w:rPr>
        <w:t xml:space="preserve">Chapter 5.2 — Detecting and Preventing Drift</w:t>
      </w:r>
    </w:p>
    <w:p>
      <w:pPr>
        <w:spacing w:after="140" w:before="140"/>
        <w:jc w:val="both"/>
      </w:pPr>
      <w:r>
        <w:rPr>
          <w:rFonts w:ascii="Arial" w:cs="Arial" w:eastAsia="Arial" w:hAnsi="Arial"/>
          <w:sz w:val="22"/>
          <w:szCs w:val="22"/>
        </w:rPr>
        <w:t xml:space="preserve">Identity drift — the gradual erosion of avatar distinctiveness toward a generic assistant — is the failure mode that the EEL is designed to prevent. But drift is subtle and can occur even with the EEL in place if the alignment gate thresholds are miscalibrated or the reflection prompts are insufficiently identity-anchoring.</w:t>
      </w:r>
    </w:p>
    <w:p>
      <w:pPr>
        <w:spacing w:after="140" w:before="140"/>
        <w:jc w:val="both"/>
      </w:pPr>
      <w:r>
        <w:rPr>
          <w:rFonts w:ascii="Arial" w:cs="Arial" w:eastAsia="Arial" w:hAnsi="Arial"/>
          <w:sz w:val="22"/>
          <w:szCs w:val="22"/>
        </w:rPr>
        <w:t xml:space="preserve">The drift detection system monitors three signals. First, persona_vector cosine similarity: the embedding of recent output samples is compared to the avatar's persona_vector. If the average similarity of recent outputs falls below 0.65 — a 35 percent semantic distance from the avatar's characteristic identity — drift is flagged. Second, skill_atoms essence_alignment distribution: if the distribution of essence_alignment values across all skill_atoms is shifting downward over time — if new skills are consistently being integrated at lower alignment than old skills — the alignment gate may need recalibration. Third, constitutional principle violation rate: if the generation monitor detects that the avatar's outputs are occasionally producing content that would violate a constitutional principle — not producing forbidden responses, but producing content that weakens or contradicts a principle without crossing the explicit forbidden threshold — this is an early drift signal.</w:t>
      </w:r>
    </w:p>
    <w:p>
      <w:pPr>
        <w:spacing w:after="140" w:before="140"/>
        <w:jc w:val="both"/>
      </w:pPr>
      <w:r>
        <w:rPr>
          <w:rFonts w:ascii="Arial" w:cs="Arial" w:eastAsia="Arial" w:hAnsi="Arial"/>
          <w:sz w:val="22"/>
          <w:szCs w:val="22"/>
        </w:rPr>
        <w:t xml:space="preserve">When drift is detected, the response is not to roll back all recent learning. Most of the learning is legitimate — the drift signal is usually caused by a small number of skills that are pulling the identity in a problematic direction. The response is to audit the recent skill_atoms additions, identify those with essence_alignment below 0.60, and subject them to a manual review process in which the reframing prompt is re-applied with stronger constitutional principle anchoring.</w:t>
      </w:r>
    </w:p>
    <w:p>
      <w:pPr>
        <w:pBdr>
          <w:bottom w:val="single" w:color="4A7CC7" w:sz="6"/>
        </w:pBdr>
        <w:spacing w:after="240" w:before="240"/>
      </w:pPr>
      <w:r>
        <w:t xml:space="preserve"/>
      </w:r>
    </w:p>
    <w:p>
      <w:pPr>
        <w:pStyle w:val="Heading1"/>
        <w:spacing w:after="240" w:before="520"/>
      </w:pPr>
      <w:r>
        <w:rPr>
          <w:rFonts w:ascii="Arial" w:cs="Arial" w:eastAsia="Arial" w:hAnsi="Arial"/>
          <w:b/>
          <w:bCs/>
          <w:color w:val="0D1F3C"/>
          <w:sz w:val="40"/>
          <w:szCs w:val="40"/>
        </w:rPr>
        <w:t xml:space="preserve">Part Six: The EEL in Context — How It Connects to the System</w:t>
      </w:r>
    </w:p>
    <w:p>
      <w:pPr>
        <w:pStyle w:val="Heading2"/>
        <w:spacing w:after="180" w:before="400"/>
      </w:pPr>
      <w:r>
        <w:rPr>
          <w:rFonts w:ascii="Arial" w:cs="Arial" w:eastAsia="Arial" w:hAnsi="Arial"/>
          <w:b/>
          <w:bCs/>
          <w:color w:val="1B3A6B"/>
          <w:sz w:val="32"/>
          <w:szCs w:val="32"/>
        </w:rPr>
        <w:t xml:space="preserve">Chapter 6.1 — EEL and PRL Interaction</w:t>
      </w:r>
    </w:p>
    <w:p>
      <w:pPr>
        <w:spacing w:after="140" w:before="140"/>
        <w:jc w:val="both"/>
      </w:pPr>
      <w:r>
        <w:rPr>
          <w:rFonts w:ascii="Arial" w:cs="Arial" w:eastAsia="Arial" w:hAnsi="Arial"/>
          <w:sz w:val="22"/>
          <w:szCs w:val="22"/>
        </w:rPr>
        <w:t xml:space="preserve">The EEL and PRL are not separate systems that communicate through interfaces. They are integrated layers of the same cognitive architecture. The Essence Core is a set of protected Level Four ripples in the PRL. The Ego Signature updates produce emotion_vector values that are stored in ripples. The Skill Weave uses PRL retrieval signals to determine which skills are relevant for the current context. The reflection mechanism creates new ripples. The alignment gate uses embeddings that are generated by the same embedding service used for all PRL operations.</w:t>
      </w:r>
    </w:p>
    <w:p>
      <w:pPr>
        <w:spacing w:after="140" w:before="140"/>
        <w:jc w:val="both"/>
      </w:pPr>
      <w:r>
        <w:rPr>
          <w:rFonts w:ascii="Arial" w:cs="Arial" w:eastAsia="Arial" w:hAnsi="Arial"/>
          <w:sz w:val="22"/>
          <w:szCs w:val="22"/>
        </w:rPr>
        <w:t xml:space="preserve">The most important integration point is the retrieval system. During context assembly, the CORTEX retrieval pipeline runs first, producing a ContextPack of relevant ripples. Then the skill retrieval system runs, adding relevant SkillAtoms to the ContextPack. Then the Essence Core force-inclusion runs, ensuring that the essential Essence Core ripples are always present. The final ContextPack that reaches the generation model contains all three layers: episodic and semantic memories from the PRL, procedural knowledge from the Skill Weave, and identity anchoring from the Essence Core.</w:t>
      </w:r>
    </w:p>
    <w:p>
      <w:pPr>
        <w:spacing w:after="140" w:before="140"/>
        <w:jc w:val="both"/>
      </w:pPr>
      <w:r>
        <w:rPr>
          <w:rFonts w:ascii="Arial" w:cs="Arial" w:eastAsia="Arial" w:hAnsi="Arial"/>
          <w:sz w:val="22"/>
          <w:szCs w:val="22"/>
        </w:rPr>
        <w:t xml:space="preserve">This integration means that a well-designed generation context contains: the relevant experience (what happened in similar situations), the relevant capability (how to approach this type of task), and the relevant identity (who this avatar is and what they are committed to). All three are required for high-quality, character-consistent output. Omit the experience and the output is generic. Omit the capability and the output is uncertain and under-skilled. Omit the identity and the output may be technically correct but feel wrong — inconsistent with the avatar's character in subtle ways that undermine the product's core value proposition.</w:t>
      </w:r>
    </w:p>
    <w:p>
      <w:pPr>
        <w:pStyle w:val="Heading2"/>
        <w:spacing w:after="180" w:before="400"/>
      </w:pPr>
      <w:r>
        <w:rPr>
          <w:rFonts w:ascii="Arial" w:cs="Arial" w:eastAsia="Arial" w:hAnsi="Arial"/>
          <w:b/>
          <w:bCs/>
          <w:color w:val="1B3A6B"/>
          <w:sz w:val="32"/>
          <w:szCs w:val="32"/>
        </w:rPr>
        <w:t xml:space="preserve">Chapter 6.2 — EEL and Council Debates</w:t>
      </w:r>
    </w:p>
    <w:p>
      <w:pPr>
        <w:spacing w:after="140" w:before="140"/>
        <w:jc w:val="both"/>
      </w:pPr>
      <w:r>
        <w:rPr>
          <w:rFonts w:ascii="Arial" w:cs="Arial" w:eastAsia="Arial" w:hAnsi="Arial"/>
          <w:sz w:val="22"/>
          <w:szCs w:val="22"/>
        </w:rPr>
        <w:t xml:space="preserve">The EEL's most visible expression in the product is in Council debates. Each avatar's debate performance is shaped by all three EEL layers simultaneously: the Essence Core determines what positions the avatar will and will not take, the Ego Signature determines how confidently and how combatively the position is expressed, and the Skill Weave determines the quality of the arguments marshaled in support of the position.</w:t>
      </w:r>
    </w:p>
    <w:p>
      <w:pPr>
        <w:spacing w:after="140" w:before="140"/>
        <w:jc w:val="both"/>
      </w:pPr>
      <w:r>
        <w:rPr>
          <w:rFonts w:ascii="Arial" w:cs="Arial" w:eastAsia="Arial" w:hAnsi="Arial"/>
          <w:sz w:val="22"/>
          <w:szCs w:val="22"/>
        </w:rPr>
        <w:t xml:space="preserve">The post-debate reflection is the most client-specific EEL operation in the system. After every debate, each participating avatar reflects on the outcome through its Essence Core. The reflection is private — each avatar produces its own interpretation of the same events — and the divergence of these interpretations across avatars is what produces the genuine personality differentiation that makes the office feel inhabited rather than populated.</w:t>
      </w:r>
    </w:p>
    <w:p>
      <w:pPr>
        <w:spacing w:after="140" w:before="140"/>
        <w:jc w:val="both"/>
      </w:pPr>
      <w:r>
        <w:rPr>
          <w:rFonts w:ascii="Arial" w:cs="Arial" w:eastAsia="Arial" w:hAnsi="Arial"/>
          <w:sz w:val="22"/>
          <w:szCs w:val="22"/>
        </w:rPr>
        <w:t xml:space="preserve">The private reflection ripples generated after debates are among the most diagnostically valuable data in the entire system. Reading Ogilvy's reflection ripple and Patel's reflection ripple about the same debate outcome reveals whether the system is producing genuinely different interpretations — which indicates that the EEL is working — or similar interpretations in different language — which indicates that the avatars are converging in ways that the EEL should be preventing.</w:t>
      </w:r>
    </w:p>
    <w:p>
      <w:pPr>
        <w:pStyle w:val="Heading2"/>
        <w:spacing w:after="180" w:before="400"/>
      </w:pPr>
      <w:r>
        <w:rPr>
          <w:rFonts w:ascii="Arial" w:cs="Arial" w:eastAsia="Arial" w:hAnsi="Arial"/>
          <w:b/>
          <w:bCs/>
          <w:color w:val="1B3A6B"/>
          <w:sz w:val="32"/>
          <w:szCs w:val="32"/>
        </w:rPr>
        <w:t xml:space="preserve">Chapter 6.3 — The Campaign Strategist's Unique EEL Configuration</w:t>
      </w:r>
    </w:p>
    <w:p>
      <w:pPr>
        <w:spacing w:after="140" w:before="140"/>
        <w:jc w:val="both"/>
      </w:pPr>
      <w:r>
        <w:rPr>
          <w:rFonts w:ascii="Arial" w:cs="Arial" w:eastAsia="Arial" w:hAnsi="Arial"/>
          <w:sz w:val="22"/>
          <w:szCs w:val="22"/>
        </w:rPr>
        <w:t xml:space="preserve">The Campaign Strategist's EEL configuration differs from the Council avatars in two important ways. First, the Strategist's Essence Core is partially user-defined — the constitutional principles related to their leadership style and interaction approach are shaped by the Screen 21 personality calibration rather than being fixed. Second, the Strategist has an additional EEL component called the Ego Orchestra Lattice.</w:t>
      </w:r>
    </w:p>
    <w:p>
      <w:pPr>
        <w:spacing w:after="140" w:before="140"/>
        <w:jc w:val="both"/>
      </w:pPr>
      <w:r>
        <w:rPr>
          <w:rFonts w:ascii="Arial" w:cs="Arial" w:eastAsia="Arial" w:hAnsi="Arial"/>
          <w:sz w:val="22"/>
          <w:szCs w:val="22"/>
        </w:rPr>
        <w:t xml:space="preserve">The Ego Orchestra Lattice is a specialized set of Level Four ripples in the Strategist's PRL that encode leadership knowledge about each of the 12 Council avatars: what motivates each avatar's best work, what de-motivates and produces defensive or low-quality output, how to frame questions that elicit the most useful responses from each personality type, how to present synthesis to the Council in ways that each avatar can endorse or productively argue with, and how to manage the specific relationship dynamics that exist between Council pairs — particularly the Ogilvy-Patel and Bernbach-Hopkins tensions.</w:t>
      </w:r>
    </w:p>
    <w:p>
      <w:pPr>
        <w:spacing w:after="140" w:before="140"/>
        <w:jc w:val="both"/>
      </w:pPr>
      <w:r>
        <w:rPr>
          <w:rFonts w:ascii="Arial" w:cs="Arial" w:eastAsia="Arial" w:hAnsi="Arial"/>
          <w:sz w:val="22"/>
          <w:szCs w:val="22"/>
        </w:rPr>
        <w:t xml:space="preserve">The Ego Orchestra Lattice is loaded at initialization from the avatar library's relationship dynamics data. It grows with use — the Strategist develops more nuanced and client-specific knowledge of how to work with each avatar over time. After six months of Council sessions, the Strategist's Ego Orchestra Lattice contains not just general knowledge about each avatar's personality but specific knowledge about how each avatar responds to the specific client's specific types of briefs, competitive situations, and campaign challenges.</w:t>
      </w:r>
    </w:p>
    <w:p>
      <w:pPr>
        <w:spacing w:after="140" w:before="140"/>
        <w:jc w:val="both"/>
      </w:pPr>
      <w:r>
        <w:rPr>
          <w:rFonts w:ascii="Arial" w:cs="Arial" w:eastAsia="Arial" w:hAnsi="Arial"/>
          <w:sz w:val="22"/>
          <w:szCs w:val="22"/>
        </w:rPr>
        <w:t xml:space="preserve">This accumulated orchestration knowledge is what makes the Strategist more effective over time not just at strategic synthesis but at managing the process through which synthesis is achieved. An experienced Strategist — one who has managed 50 Council sessions for a specific client — runs those sessions more efficiently and produces better syntheses than a fresh Strategist would, because the Ego Orchestra Lattice gives them specific and accurate models of how each avatar will respond and how to structure the debate to reach the most useful synthesis.</w:t>
      </w:r>
    </w:p>
    <w:p>
      <w:pPr>
        <w:pBdr>
          <w:bottom w:val="single" w:color="4A7CC7" w:sz="6"/>
        </w:pBdr>
        <w:spacing w:after="240" w:before="240"/>
      </w:pPr>
      <w:r>
        <w:t xml:space="preserve"/>
      </w:r>
    </w:p>
    <w:p>
      <w:pPr>
        <w:pStyle w:val="Heading1"/>
        <w:spacing w:after="240" w:before="520"/>
      </w:pPr>
      <w:r>
        <w:rPr>
          <w:rFonts w:ascii="Arial" w:cs="Arial" w:eastAsia="Arial" w:hAnsi="Arial"/>
          <w:b/>
          <w:bCs/>
          <w:color w:val="0D1F3C"/>
          <w:sz w:val="40"/>
          <w:szCs w:val="40"/>
        </w:rPr>
        <w:t xml:space="preserve">Part Seven: The EEL Build Order</w:t>
      </w:r>
    </w:p>
    <w:p>
      <w:pPr>
        <w:pStyle w:val="Heading2"/>
        <w:spacing w:after="180" w:before="400"/>
      </w:pPr>
      <w:r>
        <w:rPr>
          <w:rFonts w:ascii="Arial" w:cs="Arial" w:eastAsia="Arial" w:hAnsi="Arial"/>
          <w:b/>
          <w:bCs/>
          <w:color w:val="1B3A6B"/>
          <w:sz w:val="32"/>
          <w:szCs w:val="32"/>
        </w:rPr>
        <w:t xml:space="preserve">Chapter 7.1 — What Must Exist Before the EEL</w:t>
      </w:r>
    </w:p>
    <w:p>
      <w:pPr>
        <w:spacing w:after="140" w:before="140"/>
        <w:jc w:val="both"/>
      </w:pPr>
      <w:r>
        <w:rPr>
          <w:rFonts w:ascii="Arial" w:cs="Arial" w:eastAsia="Arial" w:hAnsi="Arial"/>
          <w:sz w:val="22"/>
          <w:szCs w:val="22"/>
        </w:rPr>
        <w:t xml:space="preserve">The EEL depends on several components from the PRL and from the broader system infrastructure. These must be in place and functional before EEL implementation begins.</w:t>
      </w:r>
    </w:p>
    <w:p>
      <w:pPr>
        <w:spacing w:after="140" w:before="140"/>
        <w:jc w:val="both"/>
      </w:pPr>
      <w:r>
        <w:rPr>
          <w:rFonts w:ascii="Arial" w:cs="Arial" w:eastAsia="Arial" w:hAnsi="Arial"/>
          <w:sz w:val="22"/>
          <w:szCs w:val="22"/>
        </w:rPr>
        <w:t xml:space="preserve">From the PRL: the ripples table and ripple_edges table must be created and RLS-enabled. The CORTEX retrieval system must be functional at a basic level — at minimum Passes A and B must work, because the Essence Core ripples are retrieved through the standard PRL retrieval pipeline. The ripple ingest pipeline must be functional, because the EEL creates ripples through standard ingest operations. The embedding service must be integrated, because skill retrieval and alignment gate computation both require embeddings.</w:t>
      </w:r>
    </w:p>
    <w:p>
      <w:pPr>
        <w:spacing w:after="140" w:before="140"/>
        <w:jc w:val="both"/>
      </w:pPr>
      <w:r>
        <w:rPr>
          <w:rFonts w:ascii="Arial" w:cs="Arial" w:eastAsia="Arial" w:hAnsi="Arial"/>
          <w:sz w:val="22"/>
          <w:szCs w:val="22"/>
        </w:rPr>
        <w:t xml:space="preserve">From the broader system: the Foundation onboarding must be complete, because the Essence Core initialization incorporates Foundation data. The agent_essences table must be created with all fields. The inference service must be integrated, because reflection calls use Flash-Lite reasoning inference.</w:t>
      </w:r>
    </w:p>
    <w:p>
      <w:pPr>
        <w:pStyle w:val="Heading2"/>
        <w:spacing w:after="180" w:before="400"/>
      </w:pPr>
      <w:r>
        <w:rPr>
          <w:rFonts w:ascii="Arial" w:cs="Arial" w:eastAsia="Arial" w:hAnsi="Arial"/>
          <w:b/>
          <w:bCs/>
          <w:color w:val="1B3A6B"/>
          <w:sz w:val="32"/>
          <w:szCs w:val="32"/>
        </w:rPr>
        <w:t xml:space="preserve">Chapter 7.2 — The EEL Build Sequence</w:t>
      </w:r>
    </w:p>
    <w:p>
      <w:pPr>
        <w:spacing w:after="140" w:before="140"/>
        <w:jc w:val="both"/>
      </w:pPr>
      <w:r>
        <w:rPr>
          <w:rFonts w:ascii="Arial" w:cs="Arial" w:eastAsia="Arial" w:hAnsi="Arial"/>
          <w:sz w:val="22"/>
          <w:szCs w:val="22"/>
        </w:rPr>
        <w:t xml:space="preserve">The recommended build sequence for the EEL follows from its dependencies and from the principle of building the simplest functioning version first.</w:t>
      </w:r>
    </w:p>
    <w:p>
      <w:pPr>
        <w:spacing w:after="140" w:before="140"/>
        <w:jc w:val="both"/>
      </w:pPr>
      <w:r>
        <w:rPr>
          <w:rFonts w:ascii="Arial" w:cs="Arial" w:eastAsia="Arial" w:hAnsi="Arial"/>
          <w:sz w:val="22"/>
          <w:szCs w:val="22"/>
        </w:rPr>
        <w:t xml:space="preserve">Step 1: implement the agent_essences table and the avatar library data structure. Write the initialization function that creates agent_essences records from avatar library definitions. Populate the avatar library with the 21 avatar configurations. Test that initialization correctly creates essences records with all required fields.</w:t>
      </w:r>
    </w:p>
    <w:p>
      <w:pPr>
        <w:spacing w:after="140" w:before="140"/>
        <w:jc w:val="both"/>
      </w:pPr>
      <w:r>
        <w:rPr>
          <w:rFonts w:ascii="Arial" w:cs="Arial" w:eastAsia="Arial" w:hAnsi="Arial"/>
          <w:sz w:val="22"/>
          <w:szCs w:val="22"/>
        </w:rPr>
        <w:t xml:space="preserve">Step 2: implement Essence Core ripple creation. The initialization function should create the essential ripples in the PRL for each avatar, set their protection flags, and store their IDs in the essence_ripple_ids field. Test that Essence Core ripples are correctly force-included in CORTEX retrieval results.</w:t>
      </w:r>
    </w:p>
    <w:p>
      <w:pPr>
        <w:spacing w:after="140" w:before="140"/>
        <w:jc w:val="both"/>
      </w:pPr>
      <w:r>
        <w:rPr>
          <w:rFonts w:ascii="Arial" w:cs="Arial" w:eastAsia="Arial" w:hAnsi="Arial"/>
          <w:sz w:val="22"/>
          <w:szCs w:val="22"/>
        </w:rPr>
        <w:t xml:space="preserve">Step 3: implement the Ego Signature update computation. The ego update arithmetic should be a pure function — no database access, no inference calls. Implement the event_emotion_deltas lookup table. Implement the ego_state update with multiplier application and clamping. Implement the decay function. Test with known inputs and expected outputs.</w:t>
      </w:r>
    </w:p>
    <w:p>
      <w:pPr>
        <w:spacing w:after="140" w:before="140"/>
        <w:jc w:val="both"/>
      </w:pPr>
      <w:r>
        <w:rPr>
          <w:rFonts w:ascii="Arial" w:cs="Arial" w:eastAsia="Arial" w:hAnsi="Arial"/>
          <w:sz w:val="22"/>
          <w:szCs w:val="22"/>
        </w:rPr>
        <w:t xml:space="preserve">Step 4: implement Skill Weave initialization and retrieval. Populate the initial skills for each avatar in the avatar library. Implement the skill retrieval function using domain_tags matching and semantic similarity. Test that relevant skills are returned for representative task descriptions.</w:t>
      </w:r>
    </w:p>
    <w:p>
      <w:pPr>
        <w:spacing w:after="140" w:before="140"/>
        <w:jc w:val="both"/>
      </w:pPr>
      <w:r>
        <w:rPr>
          <w:rFonts w:ascii="Arial" w:cs="Arial" w:eastAsia="Arial" w:hAnsi="Arial"/>
          <w:sz w:val="22"/>
          <w:szCs w:val="22"/>
        </w:rPr>
        <w:t xml:space="preserve">Step 5: implement the reflection gate and basic reflection. The gate is pure arithmetic on the reflection_vfe, reflection_mean, and reflection_std fields. The reflection call is a Flash-Lite inference call with the structured prompt. Implement no_change output processing first, then skill_refinement, then belief_extension.</w:t>
      </w:r>
    </w:p>
    <w:p>
      <w:pPr>
        <w:spacing w:after="140" w:before="140"/>
        <w:jc w:val="both"/>
      </w:pPr>
      <w:r>
        <w:rPr>
          <w:rFonts w:ascii="Arial" w:cs="Arial" w:eastAsia="Arial" w:hAnsi="Arial"/>
          <w:sz w:val="22"/>
          <w:szCs w:val="22"/>
        </w:rPr>
        <w:t xml:space="preserve">Step 6: implement the alignment gate. The gate requires the embedding service and the avatar's persona_vector. Implement the cosine similarity computation, the three-outcome classification, and the reframing process. Test with known high-alignment and low-alignment skill proposals.</w:t>
      </w:r>
    </w:p>
    <w:p>
      <w:pPr>
        <w:spacing w:after="140" w:before="140"/>
        <w:jc w:val="both"/>
      </w:pPr>
      <w:r>
        <w:rPr>
          <w:rFonts w:ascii="Arial" w:cs="Arial" w:eastAsia="Arial" w:hAnsi="Arial"/>
          <w:sz w:val="22"/>
          <w:szCs w:val="22"/>
        </w:rPr>
        <w:t xml:space="preserve">Step 7: implement skill evolution — usage tracking, utility score updates, variance computation, and the Tier 1 pattern matching for structural refinements. Defer Tier 2 reflection until Step 5 is complete and tested.</w:t>
      </w:r>
    </w:p>
    <w:p>
      <w:pPr>
        <w:spacing w:after="140" w:before="140"/>
        <w:jc w:val="both"/>
      </w:pPr>
      <w:r>
        <w:rPr>
          <w:rFonts w:ascii="Arial" w:cs="Arial" w:eastAsia="Arial" w:hAnsi="Arial"/>
          <w:sz w:val="22"/>
          <w:szCs w:val="22"/>
        </w:rPr>
        <w:t xml:space="preserve">The complete EEL can be implemented in this sequence in approximately two to three days of focused development with AI coding assistance. The most time-consuming components are the avatar library data — populating complete, accurate essence_core documents for all 21 avatars — and the alignment gate testing, which requires careful calibration of the thresholds.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520"/>
      <w:outlineLvl w:val="0"/>
    </w:pPr>
    <w:rPr>
      <w:rFonts w:ascii="Arial" w:cs="Arial" w:eastAsia="Arial" w:hAnsi="Arial"/>
      <w:b/>
      <w:bCs/>
      <w:color w:val="0D1F3C"/>
      <w:sz w:val="40"/>
      <w:szCs w:val="40"/>
    </w:rPr>
  </w:style>
  <w:style w:type="paragraph" w:styleId="Heading2">
    <w:name w:val="Heading 2"/>
    <w:basedOn w:val="Normal"/>
    <w:next w:val="Normal"/>
    <w:qFormat/>
    <w:pPr>
      <w:spacing w:after="180" w:before="400"/>
      <w:outlineLvl w:val="1"/>
    </w:pPr>
    <w:rPr>
      <w:rFonts w:ascii="Arial" w:cs="Arial" w:eastAsia="Arial" w:hAnsi="Arial"/>
      <w:b/>
      <w:bCs/>
      <w:color w:val="1B3A6B"/>
      <w:sz w:val="32"/>
      <w:szCs w:val="32"/>
    </w:rPr>
  </w:style>
  <w:style w:type="paragraph" w:styleId="Heading3">
    <w:name w:val="Heading 3"/>
    <w:basedOn w:val="Normal"/>
    <w:next w:val="Normal"/>
    <w:qFormat/>
    <w:pPr>
      <w:spacing w:after="140" w:before="320"/>
      <w:outlineLvl w:val="2"/>
    </w:pPr>
    <w:rPr>
      <w:rFonts w:ascii="Arial" w:cs="Arial" w:eastAsia="Arial" w:hAnsi="Arial"/>
      <w:b/>
      <w:bCs/>
      <w:color w:val="4A7CC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2026-04-02T21:41:41.346Z</dcterms:created>
  <dcterms:modified xsi:type="dcterms:W3CDTF">2026-04-02T21:41:41.347Z</dcterms:modified>
</cp:coreProperties>
</file>

<file path=docProps/custom.xml><?xml version="1.0" encoding="utf-8"?>
<Properties xmlns="http://schemas.openxmlformats.org/officeDocument/2006/custom-properties" xmlns:vt="http://schemas.openxmlformats.org/officeDocument/2006/docPropsVTypes"/>
</file>