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CCE" w:rsidRPr="00437CCE" w:rsidRDefault="00437CCE" w:rsidP="00437CCE">
      <w:pPr>
        <w:spacing w:before="100" w:beforeAutospacing="1" w:after="100" w:afterAutospacing="1" w:line="360" w:lineRule="auto"/>
        <w:outlineLvl w:val="0"/>
        <w:rPr>
          <w:rFonts w:ascii="Times New Roman" w:eastAsia="Times New Roman" w:hAnsi="Times New Roman" w:cs="Times New Roman"/>
          <w:b/>
          <w:bCs/>
          <w:kern w:val="36"/>
          <w:sz w:val="48"/>
          <w:szCs w:val="48"/>
          <w:lang w:eastAsia="fr-FR"/>
        </w:rPr>
      </w:pPr>
      <w:r w:rsidRPr="00437CCE">
        <w:rPr>
          <w:rFonts w:ascii="Times New Roman" w:eastAsia="Times New Roman" w:hAnsi="Times New Roman" w:cs="Times New Roman"/>
          <w:b/>
          <w:bCs/>
          <w:kern w:val="36"/>
          <w:sz w:val="48"/>
          <w:szCs w:val="48"/>
          <w:lang w:eastAsia="fr-FR"/>
        </w:rPr>
        <w:t xml:space="preserve">Document 10 : </w:t>
      </w:r>
      <w:bookmarkStart w:id="0" w:name="_GoBack"/>
      <w:r w:rsidRPr="00437CCE">
        <w:rPr>
          <w:rFonts w:ascii="Times New Roman" w:eastAsia="Times New Roman" w:hAnsi="Times New Roman" w:cs="Times New Roman"/>
          <w:b/>
          <w:bCs/>
          <w:kern w:val="36"/>
          <w:sz w:val="48"/>
          <w:szCs w:val="48"/>
          <w:lang w:eastAsia="fr-FR"/>
        </w:rPr>
        <w:t>Gestion administrative</w:t>
      </w:r>
      <w:bookmarkEnd w:id="0"/>
    </w:p>
    <w:p w:rsidR="00437CCE" w:rsidRPr="00437CCE" w:rsidRDefault="00437CCE" w:rsidP="00437CCE">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37CCE">
        <w:rPr>
          <w:rFonts w:ascii="Times New Roman" w:eastAsia="Times New Roman" w:hAnsi="Times New Roman" w:cs="Times New Roman"/>
          <w:b/>
          <w:bCs/>
          <w:sz w:val="36"/>
          <w:szCs w:val="36"/>
          <w:lang w:eastAsia="fr-FR"/>
        </w:rPr>
        <w:t>Page 1 : Introduction et objectifs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Bienvenue dans le guide de gestion administrative</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La gestion administrative est essentielle pour assurer le bon fonctionnement quotidien de l’entreprise. Ce document décrit les procédures standardisées pour les départs d’employés, la demande de matériel et la validation des notes de frais.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Objectifs :</w:t>
      </w:r>
    </w:p>
    <w:p w:rsidR="00437CCE" w:rsidRPr="00437CCE" w:rsidRDefault="00437CCE" w:rsidP="00437CCE">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Fournir un cadre clair et uniforme pour les procédures administratives.</w:t>
      </w:r>
    </w:p>
    <w:p w:rsidR="00437CCE" w:rsidRPr="00437CCE" w:rsidRDefault="00437CCE" w:rsidP="00437CCE">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Assurer que tous les processus soient conformes aux règles internes et légales.</w:t>
      </w:r>
    </w:p>
    <w:p w:rsidR="00437CCE" w:rsidRPr="00437CCE" w:rsidRDefault="00437CCE" w:rsidP="00437CCE">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Optimiser le suivi et la traçabilité des demandes administratives.</w:t>
      </w:r>
    </w:p>
    <w:p w:rsidR="00437CCE" w:rsidRPr="00437CCE" w:rsidRDefault="00437CCE" w:rsidP="00437CCE">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Garantir l’équité et la transparence dans le traitement des employés.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Public cible :</w:t>
      </w:r>
    </w:p>
    <w:p w:rsidR="00437CCE" w:rsidRPr="00437CCE" w:rsidRDefault="00437CCE" w:rsidP="00437CCE">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Tous les employés</w:t>
      </w:r>
    </w:p>
    <w:p w:rsidR="00437CCE" w:rsidRPr="00437CCE" w:rsidRDefault="00437CCE" w:rsidP="00437CCE">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Managers et responsables RH pour le suivi et la validation</w:t>
      </w:r>
    </w:p>
    <w:p w:rsidR="00437CCE" w:rsidRPr="00437CCE" w:rsidRDefault="00437CCE" w:rsidP="00437CCE">
      <w:pPr>
        <w:spacing w:after="0"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pict>
          <v:rect id="_x0000_i1025" style="width:0;height:1.5pt" o:hralign="center" o:hrstd="t" o:hr="t" fillcolor="#a0a0a0" stroked="f"/>
        </w:pict>
      </w:r>
    </w:p>
    <w:p w:rsidR="00437CCE" w:rsidRPr="00437CCE" w:rsidRDefault="00437CCE" w:rsidP="00437CCE">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37CCE">
        <w:rPr>
          <w:rFonts w:ascii="Times New Roman" w:eastAsia="Times New Roman" w:hAnsi="Times New Roman" w:cs="Times New Roman"/>
          <w:b/>
          <w:bCs/>
          <w:sz w:val="36"/>
          <w:szCs w:val="36"/>
          <w:lang w:eastAsia="fr-FR"/>
        </w:rPr>
        <w:t>Page 2 : Processus de départ d’un employé</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1. Objectifs du processus :</w:t>
      </w:r>
    </w:p>
    <w:p w:rsidR="00437CCE" w:rsidRPr="00437CCE" w:rsidRDefault="00437CCE" w:rsidP="00437CCE">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Assurer une transition fluide pour l’employé quittant l’entreprise.</w:t>
      </w:r>
    </w:p>
    <w:p w:rsidR="00437CCE" w:rsidRPr="00437CCE" w:rsidRDefault="00437CCE" w:rsidP="00437CCE">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Garantir la récupération du matériel et la clôture des accès.</w:t>
      </w:r>
    </w:p>
    <w:p w:rsidR="00437CCE" w:rsidRPr="00437CCE" w:rsidRDefault="00437CCE" w:rsidP="00437CCE">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Préserver la confidentialité et le respect des obligations légales.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2. Étapes détaillées :</w:t>
      </w:r>
    </w:p>
    <w:p w:rsidR="00437CCE" w:rsidRPr="00437CCE" w:rsidRDefault="00437CCE" w:rsidP="00437CCE">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Notification de départ :</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L’employé informe son manager ou RH via lettre ou email officiel.</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lastRenderedPageBreak/>
        <w:t>Le manager planifie un entretien de départ pour clarifier les modalités.</w:t>
      </w:r>
    </w:p>
    <w:p w:rsidR="00437CCE" w:rsidRPr="00437CCE" w:rsidRDefault="00437CCE" w:rsidP="00437CCE">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Préparation administrative :</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Vérification des droits acquis (congés non pris, primes, indemnités).</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Planification de la remise du matériel et des documents.</w:t>
      </w:r>
    </w:p>
    <w:p w:rsidR="00437CCE" w:rsidRPr="00437CCE" w:rsidRDefault="00437CCE" w:rsidP="00437CCE">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Récupération du matériel :</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Ordinateurs, téléphones, badges, clés, cartes d’accès, documents internes.</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Inventaire complet et signature de réception par le responsable IT ou RH.</w:t>
      </w:r>
    </w:p>
    <w:p w:rsidR="00437CCE" w:rsidRPr="00437CCE" w:rsidRDefault="00437CCE" w:rsidP="00437CCE">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Clôture des accès :</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Suppression des accès aux systèmes, emails et applications internes.</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Archivage des documents professionnels et transfert des responsabilités.</w:t>
      </w:r>
    </w:p>
    <w:p w:rsidR="00437CCE" w:rsidRPr="00437CCE" w:rsidRDefault="00437CCE" w:rsidP="00437CCE">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Entretien de départ :</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Discussion sur les raisons du départ et feedback sur l’entreprise.</w:t>
      </w:r>
    </w:p>
    <w:p w:rsidR="00437CCE" w:rsidRPr="00437CCE" w:rsidRDefault="00437CCE" w:rsidP="00437CCE">
      <w:pPr>
        <w:numPr>
          <w:ilvl w:val="1"/>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Remise des documents finaux : certificat de travail, solde de tout compte, attestations.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Exemple pratique :</w:t>
      </w:r>
    </w:p>
    <w:p w:rsidR="00437CCE" w:rsidRPr="00437CCE" w:rsidRDefault="00437CCE" w:rsidP="00437CCE">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Un employé du service marketing annonce sa démission. Le manager planifie un entretien, récupère l’ordinateur et le téléphone, transfère les projets à un collègue et clôture tous les accès informatiques.</w:t>
      </w:r>
    </w:p>
    <w:p w:rsidR="00437CCE" w:rsidRPr="00437CCE" w:rsidRDefault="00437CCE" w:rsidP="00437CCE">
      <w:pPr>
        <w:spacing w:after="0"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pict>
          <v:rect id="_x0000_i1026" style="width:0;height:1.5pt" o:hralign="center" o:hrstd="t" o:hr="t" fillcolor="#a0a0a0" stroked="f"/>
        </w:pict>
      </w:r>
    </w:p>
    <w:p w:rsidR="00437CCE" w:rsidRPr="00437CCE" w:rsidRDefault="00437CCE" w:rsidP="00437CCE">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37CCE">
        <w:rPr>
          <w:rFonts w:ascii="Times New Roman" w:eastAsia="Times New Roman" w:hAnsi="Times New Roman" w:cs="Times New Roman"/>
          <w:b/>
          <w:bCs/>
          <w:sz w:val="36"/>
          <w:szCs w:val="36"/>
          <w:lang w:eastAsia="fr-FR"/>
        </w:rPr>
        <w:t>Page 3 : Demande de matériel ou équipement</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1. Objectifs :</w:t>
      </w:r>
    </w:p>
    <w:p w:rsidR="00437CCE" w:rsidRPr="00437CCE" w:rsidRDefault="00437CCE" w:rsidP="00437CCE">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Permettre aux employés d’obtenir le matériel nécessaire pour leurs missions.</w:t>
      </w:r>
    </w:p>
    <w:p w:rsidR="00437CCE" w:rsidRPr="00437CCE" w:rsidRDefault="00437CCE" w:rsidP="00437CCE">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Garantir un suivi transparent et organisé des demandes.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2. Types de matériel :</w:t>
      </w:r>
    </w:p>
    <w:p w:rsidR="00437CCE" w:rsidRPr="00437CCE" w:rsidRDefault="00437CCE" w:rsidP="00437CCE">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Ordinateurs, téléphones, écrans, casques, logiciels spécifiques.</w:t>
      </w:r>
    </w:p>
    <w:p w:rsidR="00437CCE" w:rsidRPr="00437CCE" w:rsidRDefault="00437CCE" w:rsidP="00437CCE">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Fournitures de bureau : papier, stylos, mobilier, accessoires ergonomiques.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3. Procédure de demande :</w:t>
      </w:r>
    </w:p>
    <w:p w:rsidR="00437CCE" w:rsidRPr="00437CCE" w:rsidRDefault="00437CCE" w:rsidP="00437CCE">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lastRenderedPageBreak/>
        <w:t>L’employé soumet la demande via l’interface RH ou intranet.</w:t>
      </w:r>
    </w:p>
    <w:p w:rsidR="00437CCE" w:rsidRPr="00437CCE" w:rsidRDefault="00437CCE" w:rsidP="00437CCE">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 manager valide la pertinence et le besoin.</w:t>
      </w:r>
    </w:p>
    <w:p w:rsidR="00437CCE" w:rsidRPr="00437CCE" w:rsidRDefault="00437CCE" w:rsidP="00437CCE">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La demande est transmise au service logistique / IT pour traitement.</w:t>
      </w:r>
    </w:p>
    <w:p w:rsidR="00437CCE" w:rsidRPr="00437CCE" w:rsidRDefault="00437CCE" w:rsidP="00437CCE">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Livraison et installation du matériel.</w:t>
      </w:r>
    </w:p>
    <w:p w:rsidR="00437CCE" w:rsidRPr="00437CCE" w:rsidRDefault="00437CCE" w:rsidP="00437CCE">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L’employé signe un accusé de réception et un engagement à utiliser correctement le matériel.</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4. Bonnes pratiques :</w:t>
      </w:r>
    </w:p>
    <w:p w:rsidR="00437CCE" w:rsidRPr="00437CCE" w:rsidRDefault="00437CCE" w:rsidP="00437CCE">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Vérifier les stocks disponibles avant de faire une demande.</w:t>
      </w:r>
    </w:p>
    <w:p w:rsidR="00437CCE" w:rsidRPr="00437CCE" w:rsidRDefault="00437CCE" w:rsidP="00437CCE">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Fournir des informations complètes sur le matériel requis.</w:t>
      </w:r>
    </w:p>
    <w:p w:rsidR="00437CCE" w:rsidRPr="00437CCE" w:rsidRDefault="00437CCE" w:rsidP="00437CCE">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Retourner le matériel en bon état lors d’un départ ou remplacement.</w:t>
      </w:r>
    </w:p>
    <w:p w:rsidR="00437CCE" w:rsidRPr="00437CCE" w:rsidRDefault="00437CCE" w:rsidP="00437CCE">
      <w:pPr>
        <w:spacing w:after="0"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pict>
          <v:rect id="_x0000_i1027" style="width:0;height:1.5pt" o:hralign="center" o:hrstd="t" o:hr="t" fillcolor="#a0a0a0" stroked="f"/>
        </w:pict>
      </w:r>
    </w:p>
    <w:p w:rsidR="00437CCE" w:rsidRPr="00437CCE" w:rsidRDefault="00437CCE" w:rsidP="00437CCE">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37CCE">
        <w:rPr>
          <w:rFonts w:ascii="Times New Roman" w:eastAsia="Times New Roman" w:hAnsi="Times New Roman" w:cs="Times New Roman"/>
          <w:b/>
          <w:bCs/>
          <w:sz w:val="36"/>
          <w:szCs w:val="36"/>
          <w:lang w:eastAsia="fr-FR"/>
        </w:rPr>
        <w:t>Page 4 : Procédure de validation des notes de frais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1. Objectifs :</w:t>
      </w:r>
    </w:p>
    <w:p w:rsidR="00437CCE" w:rsidRPr="00437CCE" w:rsidRDefault="00437CCE" w:rsidP="00437CCE">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Assurer le remboursement rapide et correct des dépenses professionnelles.</w:t>
      </w:r>
    </w:p>
    <w:p w:rsidR="00437CCE" w:rsidRPr="00437CCE" w:rsidRDefault="00437CCE" w:rsidP="00437CCE">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Garantir la conformité avec les politiques internes et les règles fiscales.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2. Types de frais remboursables :</w:t>
      </w:r>
    </w:p>
    <w:p w:rsidR="00437CCE" w:rsidRPr="00437CCE" w:rsidRDefault="00437CCE" w:rsidP="00437CCE">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Déplacements professionnels : billets de train, avion, taxi.</w:t>
      </w:r>
    </w:p>
    <w:p w:rsidR="00437CCE" w:rsidRPr="00437CCE" w:rsidRDefault="00437CCE" w:rsidP="00437CCE">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Repas et hébergement lors de missions ou séminaires.</w:t>
      </w:r>
    </w:p>
    <w:p w:rsidR="00437CCE" w:rsidRPr="00437CCE" w:rsidRDefault="00437CCE" w:rsidP="00437CCE">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Fournitures et équipements nécessaires pour le travail.</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3. Étapes de validation :</w:t>
      </w:r>
    </w:p>
    <w:p w:rsidR="00437CCE" w:rsidRPr="00437CCE" w:rsidRDefault="00437CCE" w:rsidP="00437CCE">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L’employé soumet les justificatifs (factures, tickets) via l’interface dédiée.</w:t>
      </w:r>
    </w:p>
    <w:p w:rsidR="00437CCE" w:rsidRPr="00437CCE" w:rsidRDefault="00437CCE" w:rsidP="00437CCE">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 manager vérifie que les dépenses sont conformes aux politiques et approuve la demande.</w:t>
      </w:r>
    </w:p>
    <w:p w:rsidR="00437CCE" w:rsidRPr="00437CCE" w:rsidRDefault="00437CCE" w:rsidP="00437CCE">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La comptabilité contrôle les montants et effectue le remboursement via paie ou virement.</w:t>
      </w:r>
    </w:p>
    <w:p w:rsidR="00437CCE" w:rsidRPr="00437CCE" w:rsidRDefault="00437CCE" w:rsidP="00437CCE">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Archivage des justificatifs pour contrôle interne et audit éventuel.</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lastRenderedPageBreak/>
        <w:t>4. Bonnes pratiques :</w:t>
      </w:r>
    </w:p>
    <w:p w:rsidR="00437CCE" w:rsidRPr="00437CCE" w:rsidRDefault="00437CCE" w:rsidP="00437CCE">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Soumettre les notes de frais rapidement après paiement.</w:t>
      </w:r>
    </w:p>
    <w:p w:rsidR="00437CCE" w:rsidRPr="00437CCE" w:rsidRDefault="00437CCE" w:rsidP="00437CCE">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Vérifier les plafonds et limites pour chaque type de dépense.</w:t>
      </w:r>
    </w:p>
    <w:p w:rsidR="00437CCE" w:rsidRPr="00437CCE" w:rsidRDefault="00437CCE" w:rsidP="00437CCE">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Conserver tous les justificatifs originaux.</w:t>
      </w:r>
    </w:p>
    <w:p w:rsidR="00437CCE" w:rsidRPr="00437CCE" w:rsidRDefault="00437CCE" w:rsidP="00437CCE">
      <w:pPr>
        <w:spacing w:after="0"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pict>
          <v:rect id="_x0000_i1028" style="width:0;height:1.5pt" o:hralign="center" o:hrstd="t" o:hr="t" fillcolor="#a0a0a0" stroked="f"/>
        </w:pict>
      </w:r>
    </w:p>
    <w:p w:rsidR="00437CCE" w:rsidRPr="00437CCE" w:rsidRDefault="00437CCE" w:rsidP="00437CCE">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437CCE">
        <w:rPr>
          <w:rFonts w:ascii="Times New Roman" w:eastAsia="Times New Roman" w:hAnsi="Times New Roman" w:cs="Times New Roman"/>
          <w:b/>
          <w:bCs/>
          <w:sz w:val="36"/>
          <w:szCs w:val="36"/>
          <w:lang w:eastAsia="fr-FR"/>
        </w:rPr>
        <w:t>Page 5 : Suivi, bonnes pratiques et recommandations</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Suivi administratif :</w:t>
      </w:r>
    </w:p>
    <w:p w:rsidR="00437CCE" w:rsidRPr="00437CCE" w:rsidRDefault="00437CCE" w:rsidP="00437CCE">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Les services RH, logistique et comptabilité tiennent un suivi centralisé des départs, demandes et remboursements.</w:t>
      </w:r>
    </w:p>
    <w:p w:rsidR="00437CCE" w:rsidRPr="00437CCE" w:rsidRDefault="00437CCE" w:rsidP="00437CCE">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Chaque employé peut consulter l’état de ses demandes via la plateforme RH.</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Bonnes pratiques pour les employés :</w:t>
      </w:r>
    </w:p>
    <w:p w:rsidR="00437CCE" w:rsidRPr="00437CCE" w:rsidRDefault="00437CCE" w:rsidP="00437CCE">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Respecter les procédures et délais pour les demandes et remboursements.</w:t>
      </w:r>
    </w:p>
    <w:p w:rsidR="00437CCE" w:rsidRPr="00437CCE" w:rsidRDefault="00437CCE" w:rsidP="00437CCE">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Fournir toutes les informations et documents nécessaires.</w:t>
      </w:r>
    </w:p>
    <w:p w:rsidR="00437CCE" w:rsidRPr="00437CCE" w:rsidRDefault="00437CCE" w:rsidP="00437CCE">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Signaler tout problème ou retard à votre manager ou RH.</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Bonnes pratiques pour les managers et RH :</w:t>
      </w:r>
    </w:p>
    <w:p w:rsidR="00437CCE" w:rsidRPr="00437CCE" w:rsidRDefault="00437CCE" w:rsidP="00437CCE">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Valider rapidement les demandes pour maintenir la fluidité administrative.</w:t>
      </w:r>
    </w:p>
    <w:p w:rsidR="00437CCE" w:rsidRPr="00437CCE" w:rsidRDefault="00437CCE" w:rsidP="00437CCE">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Suivre les inventaires et remboursements pour éviter les pertes.</w:t>
      </w:r>
    </w:p>
    <w:p w:rsidR="00437CCE" w:rsidRPr="00437CCE" w:rsidRDefault="00437CCE" w:rsidP="00437CCE">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Archiver et centraliser toutes les informations pour référence future.</w:t>
      </w:r>
    </w:p>
    <w:p w:rsidR="00437CCE" w:rsidRPr="00437CCE" w:rsidRDefault="00437CCE" w:rsidP="00437CCE">
      <w:pPr>
        <w:spacing w:before="100" w:beforeAutospacing="1" w:after="100" w:afterAutospacing="1"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b/>
          <w:bCs/>
          <w:sz w:val="24"/>
          <w:szCs w:val="24"/>
          <w:lang w:eastAsia="fr-FR"/>
        </w:rPr>
        <w:t>Tableau récapitulatif :</w:t>
      </w:r>
    </w:p>
    <w:tbl>
      <w:tblPr>
        <w:tblStyle w:val="Grilledutableau"/>
        <w:tblW w:w="0" w:type="auto"/>
        <w:tblLook w:val="04A0" w:firstRow="1" w:lastRow="0" w:firstColumn="1" w:lastColumn="0" w:noHBand="0" w:noVBand="1"/>
      </w:tblPr>
      <w:tblGrid>
        <w:gridCol w:w="1691"/>
        <w:gridCol w:w="2268"/>
        <w:gridCol w:w="2003"/>
        <w:gridCol w:w="3100"/>
      </w:tblGrid>
      <w:tr w:rsidR="00437CCE" w:rsidRPr="00437CCE" w:rsidTr="00437CCE">
        <w:tc>
          <w:tcPr>
            <w:tcW w:w="0" w:type="auto"/>
            <w:hideMark/>
          </w:tcPr>
          <w:p w:rsidR="00437CCE" w:rsidRPr="00437CCE" w:rsidRDefault="00437CCE" w:rsidP="00437CCE">
            <w:pPr>
              <w:spacing w:line="360" w:lineRule="auto"/>
              <w:jc w:val="center"/>
              <w:rPr>
                <w:rFonts w:ascii="Times New Roman" w:eastAsia="Times New Roman" w:hAnsi="Times New Roman" w:cs="Times New Roman"/>
                <w:b/>
                <w:bCs/>
                <w:sz w:val="24"/>
                <w:szCs w:val="24"/>
                <w:lang w:eastAsia="fr-FR"/>
              </w:rPr>
            </w:pPr>
            <w:r w:rsidRPr="00437CCE">
              <w:rPr>
                <w:rFonts w:ascii="Times New Roman" w:eastAsia="Times New Roman" w:hAnsi="Times New Roman" w:cs="Times New Roman"/>
                <w:b/>
                <w:bCs/>
                <w:sz w:val="24"/>
                <w:szCs w:val="24"/>
                <w:lang w:eastAsia="fr-FR"/>
              </w:rPr>
              <w:t>Procédure</w:t>
            </w:r>
          </w:p>
        </w:tc>
        <w:tc>
          <w:tcPr>
            <w:tcW w:w="0" w:type="auto"/>
            <w:hideMark/>
          </w:tcPr>
          <w:p w:rsidR="00437CCE" w:rsidRPr="00437CCE" w:rsidRDefault="00437CCE" w:rsidP="00437CCE">
            <w:pPr>
              <w:spacing w:line="360" w:lineRule="auto"/>
              <w:jc w:val="center"/>
              <w:rPr>
                <w:rFonts w:ascii="Times New Roman" w:eastAsia="Times New Roman" w:hAnsi="Times New Roman" w:cs="Times New Roman"/>
                <w:b/>
                <w:bCs/>
                <w:sz w:val="24"/>
                <w:szCs w:val="24"/>
                <w:lang w:eastAsia="fr-FR"/>
              </w:rPr>
            </w:pPr>
            <w:r w:rsidRPr="00437CCE">
              <w:rPr>
                <w:rFonts w:ascii="Times New Roman" w:eastAsia="Times New Roman" w:hAnsi="Times New Roman" w:cs="Times New Roman"/>
                <w:b/>
                <w:bCs/>
                <w:sz w:val="24"/>
                <w:szCs w:val="24"/>
                <w:lang w:eastAsia="fr-FR"/>
              </w:rPr>
              <w:t>Objectif</w:t>
            </w:r>
          </w:p>
        </w:tc>
        <w:tc>
          <w:tcPr>
            <w:tcW w:w="0" w:type="auto"/>
            <w:hideMark/>
          </w:tcPr>
          <w:p w:rsidR="00437CCE" w:rsidRPr="00437CCE" w:rsidRDefault="00437CCE" w:rsidP="00437CCE">
            <w:pPr>
              <w:spacing w:line="360" w:lineRule="auto"/>
              <w:jc w:val="center"/>
              <w:rPr>
                <w:rFonts w:ascii="Times New Roman" w:eastAsia="Times New Roman" w:hAnsi="Times New Roman" w:cs="Times New Roman"/>
                <w:b/>
                <w:bCs/>
                <w:sz w:val="24"/>
                <w:szCs w:val="24"/>
                <w:lang w:eastAsia="fr-FR"/>
              </w:rPr>
            </w:pPr>
            <w:r w:rsidRPr="00437CCE">
              <w:rPr>
                <w:rFonts w:ascii="Times New Roman" w:eastAsia="Times New Roman" w:hAnsi="Times New Roman" w:cs="Times New Roman"/>
                <w:b/>
                <w:bCs/>
                <w:sz w:val="24"/>
                <w:szCs w:val="24"/>
                <w:lang w:eastAsia="fr-FR"/>
              </w:rPr>
              <w:t>Responsable</w:t>
            </w:r>
          </w:p>
        </w:tc>
        <w:tc>
          <w:tcPr>
            <w:tcW w:w="0" w:type="auto"/>
            <w:hideMark/>
          </w:tcPr>
          <w:p w:rsidR="00437CCE" w:rsidRPr="00437CCE" w:rsidRDefault="00437CCE" w:rsidP="00437CCE">
            <w:pPr>
              <w:spacing w:line="360" w:lineRule="auto"/>
              <w:jc w:val="center"/>
              <w:rPr>
                <w:rFonts w:ascii="Times New Roman" w:eastAsia="Times New Roman" w:hAnsi="Times New Roman" w:cs="Times New Roman"/>
                <w:b/>
                <w:bCs/>
                <w:sz w:val="24"/>
                <w:szCs w:val="24"/>
                <w:lang w:eastAsia="fr-FR"/>
              </w:rPr>
            </w:pPr>
            <w:r w:rsidRPr="00437CCE">
              <w:rPr>
                <w:rFonts w:ascii="Times New Roman" w:eastAsia="Times New Roman" w:hAnsi="Times New Roman" w:cs="Times New Roman"/>
                <w:b/>
                <w:bCs/>
                <w:sz w:val="24"/>
                <w:szCs w:val="24"/>
                <w:lang w:eastAsia="fr-FR"/>
              </w:rPr>
              <w:t>Étapes principales</w:t>
            </w:r>
          </w:p>
        </w:tc>
      </w:tr>
      <w:tr w:rsidR="00437CCE" w:rsidRPr="00437CCE" w:rsidTr="00437CCE">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Départ d’un employé</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Transition fluide et clôture des accès</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Manager / RH</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Notification → Récupération matériel → Clôture accès → Entretien</w:t>
            </w:r>
          </w:p>
        </w:tc>
      </w:tr>
      <w:tr w:rsidR="00437CCE" w:rsidRPr="00437CCE" w:rsidTr="00437CCE">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lastRenderedPageBreak/>
              <w:t>Demande de matériel</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Fournir les outils nécessaires</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Employé / Manager / IT</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Soumission → Validation → Livraison → Accusé réception</w:t>
            </w:r>
          </w:p>
        </w:tc>
      </w:tr>
      <w:tr w:rsidR="00437CCE" w:rsidRPr="00437CCE" w:rsidTr="00437CCE">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Validation des notes de frais</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Remboursement rapide et conforme</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Employé / Manager / Comptabilité</w:t>
            </w:r>
          </w:p>
        </w:tc>
        <w:tc>
          <w:tcPr>
            <w:tcW w:w="0" w:type="auto"/>
            <w:hideMark/>
          </w:tcPr>
          <w:p w:rsidR="00437CCE" w:rsidRPr="00437CCE" w:rsidRDefault="00437CCE" w:rsidP="00437CCE">
            <w:pPr>
              <w:spacing w:line="360" w:lineRule="auto"/>
              <w:rPr>
                <w:rFonts w:ascii="Times New Roman" w:eastAsia="Times New Roman" w:hAnsi="Times New Roman" w:cs="Times New Roman"/>
                <w:sz w:val="24"/>
                <w:szCs w:val="24"/>
                <w:lang w:eastAsia="fr-FR"/>
              </w:rPr>
            </w:pPr>
            <w:r w:rsidRPr="00437CCE">
              <w:rPr>
                <w:rFonts w:ascii="Times New Roman" w:eastAsia="Times New Roman" w:hAnsi="Times New Roman" w:cs="Times New Roman"/>
                <w:sz w:val="24"/>
                <w:szCs w:val="24"/>
                <w:lang w:eastAsia="fr-FR"/>
              </w:rPr>
              <w:t>Soumission justificatifs → Validation → Remboursement → Archivage</w:t>
            </w:r>
          </w:p>
        </w:tc>
      </w:tr>
    </w:tbl>
    <w:p w:rsidR="002032B1" w:rsidRDefault="002032B1" w:rsidP="00437CCE">
      <w:pPr>
        <w:spacing w:line="360" w:lineRule="auto"/>
      </w:pPr>
    </w:p>
    <w:sectPr w:rsidR="002032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A6B3C"/>
    <w:multiLevelType w:val="multilevel"/>
    <w:tmpl w:val="60EEE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5BE9"/>
    <w:multiLevelType w:val="multilevel"/>
    <w:tmpl w:val="73C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531A"/>
    <w:multiLevelType w:val="multilevel"/>
    <w:tmpl w:val="C3A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C72BE"/>
    <w:multiLevelType w:val="multilevel"/>
    <w:tmpl w:val="6CD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5245A"/>
    <w:multiLevelType w:val="multilevel"/>
    <w:tmpl w:val="6E56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91882"/>
    <w:multiLevelType w:val="multilevel"/>
    <w:tmpl w:val="DCB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D0457"/>
    <w:multiLevelType w:val="multilevel"/>
    <w:tmpl w:val="5A8A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A487E"/>
    <w:multiLevelType w:val="multilevel"/>
    <w:tmpl w:val="8A14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C1F44"/>
    <w:multiLevelType w:val="multilevel"/>
    <w:tmpl w:val="46C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24706"/>
    <w:multiLevelType w:val="multilevel"/>
    <w:tmpl w:val="D2E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E35A6"/>
    <w:multiLevelType w:val="multilevel"/>
    <w:tmpl w:val="D460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D29EF"/>
    <w:multiLevelType w:val="multilevel"/>
    <w:tmpl w:val="E07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F286B"/>
    <w:multiLevelType w:val="multilevel"/>
    <w:tmpl w:val="B048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3049C"/>
    <w:multiLevelType w:val="multilevel"/>
    <w:tmpl w:val="171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03B6C"/>
    <w:multiLevelType w:val="multilevel"/>
    <w:tmpl w:val="9BE6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7C3DBA"/>
    <w:multiLevelType w:val="multilevel"/>
    <w:tmpl w:val="9A5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15"/>
  </w:num>
  <w:num w:numId="6">
    <w:abstractNumId w:val="1"/>
  </w:num>
  <w:num w:numId="7">
    <w:abstractNumId w:val="6"/>
  </w:num>
  <w:num w:numId="8">
    <w:abstractNumId w:val="14"/>
  </w:num>
  <w:num w:numId="9">
    <w:abstractNumId w:val="11"/>
  </w:num>
  <w:num w:numId="10">
    <w:abstractNumId w:val="9"/>
  </w:num>
  <w:num w:numId="11">
    <w:abstractNumId w:val="3"/>
  </w:num>
  <w:num w:numId="12">
    <w:abstractNumId w:val="10"/>
  </w:num>
  <w:num w:numId="13">
    <w:abstractNumId w:val="8"/>
  </w:num>
  <w:num w:numId="14">
    <w:abstractNumId w:val="13"/>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CCE"/>
    <w:rsid w:val="002032B1"/>
    <w:rsid w:val="00437C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4131A-EA7E-4BD6-AABC-F786ECC9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37C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37CC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7CC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37CCE"/>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437CCE"/>
    <w:rPr>
      <w:b/>
      <w:bCs/>
    </w:rPr>
  </w:style>
  <w:style w:type="paragraph" w:styleId="NormalWeb">
    <w:name w:val="Normal (Web)"/>
    <w:basedOn w:val="Normal"/>
    <w:uiPriority w:val="99"/>
    <w:semiHidden/>
    <w:unhideWhenUsed/>
    <w:rsid w:val="00437CCE"/>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437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069772">
      <w:bodyDiv w:val="1"/>
      <w:marLeft w:val="0"/>
      <w:marRight w:val="0"/>
      <w:marTop w:val="0"/>
      <w:marBottom w:val="0"/>
      <w:divBdr>
        <w:top w:val="none" w:sz="0" w:space="0" w:color="auto"/>
        <w:left w:val="none" w:sz="0" w:space="0" w:color="auto"/>
        <w:bottom w:val="none" w:sz="0" w:space="0" w:color="auto"/>
        <w:right w:val="none" w:sz="0" w:space="0" w:color="auto"/>
      </w:divBdr>
      <w:divsChild>
        <w:div w:id="1732343960">
          <w:marLeft w:val="0"/>
          <w:marRight w:val="0"/>
          <w:marTop w:val="0"/>
          <w:marBottom w:val="0"/>
          <w:divBdr>
            <w:top w:val="none" w:sz="0" w:space="0" w:color="auto"/>
            <w:left w:val="none" w:sz="0" w:space="0" w:color="auto"/>
            <w:bottom w:val="none" w:sz="0" w:space="0" w:color="auto"/>
            <w:right w:val="none" w:sz="0" w:space="0" w:color="auto"/>
          </w:divBdr>
          <w:divsChild>
            <w:div w:id="811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802</Words>
  <Characters>4414</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2025-11-26T19:37:00Z</dcterms:created>
  <dcterms:modified xsi:type="dcterms:W3CDTF">2025-11-26T19:38:00Z</dcterms:modified>
</cp:coreProperties>
</file>