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6F54" w14:textId="3423E32F" w:rsidR="00D06BE0" w:rsidRPr="00D06BE0" w:rsidRDefault="00D06BE0" w:rsidP="00D06BE0">
      <w:r>
        <w:t>L’Avv. Bernardo Fabbri</w:t>
      </w:r>
      <w:r w:rsidRPr="00D06BE0">
        <w:t xml:space="preserve"> svolge la propria attività professionale prevalentemente nell’ambito del diritto penale</w:t>
      </w:r>
      <w:r>
        <w:t xml:space="preserve">, del diritto penale d’impresa </w:t>
      </w:r>
      <w:r w:rsidRPr="00D06BE0">
        <w:t xml:space="preserve">e della compliance, con specifico riferimento alla responsabilità amministrativa degli enti ai sensi del </w:t>
      </w:r>
      <w:proofErr w:type="spellStart"/>
      <w:r w:rsidRPr="00D06BE0">
        <w:t>D.Lgs.</w:t>
      </w:r>
      <w:proofErr w:type="spellEnd"/>
      <w:r w:rsidRPr="00D06BE0">
        <w:t xml:space="preserve"> 231/01 e alla normativa in materia di protezione dei dati personali.</w:t>
      </w:r>
    </w:p>
    <w:p w14:paraId="0A67B3B3" w14:textId="6699F0B7" w:rsidR="00D06BE0" w:rsidRPr="00D06BE0" w:rsidRDefault="00D06BE0" w:rsidP="00D06BE0">
      <w:r w:rsidRPr="00D06BE0">
        <w:t xml:space="preserve">Presta </w:t>
      </w:r>
      <w:r w:rsidR="001A4E7A">
        <w:t>attività di consulenza</w:t>
      </w:r>
      <w:r w:rsidRPr="00D06BE0">
        <w:t xml:space="preserve"> nella predisposizione e nell’aggiornamento di Modelli di Organizzazione, Gestione e Controllo ex </w:t>
      </w:r>
      <w:proofErr w:type="spellStart"/>
      <w:r w:rsidRPr="00D06BE0">
        <w:t>D.Lgs.</w:t>
      </w:r>
      <w:proofErr w:type="spellEnd"/>
      <w:r w:rsidRPr="00D06BE0">
        <w:t xml:space="preserve"> 231/01 e di Modelli Privacy, nonché quale componente di Organismi di Vigilanza. Ha inoltre maturato una consolidata esperienza nella redazione e revisione di Piani Triennali di Prevenzione della Corruzione e di Programmi Triennali per la Trasparenza e l’Integrità.</w:t>
      </w:r>
    </w:p>
    <w:p w14:paraId="218DA79F" w14:textId="77777777" w:rsidR="00702203" w:rsidRDefault="00702203" w:rsidP="00702203">
      <w:r w:rsidRPr="00D06BE0">
        <w:t>Ricopre incarichi di Responsabile della Protezione dei Dati (DPO) per società a partecipazione pubblica, associazioni e realtà private, operanti anche nel settore sanitario, partecipando stabilmente a gruppi di lavoro dedicati alla governance dei dati e all’adeguamento normativo.</w:t>
      </w:r>
    </w:p>
    <w:p w14:paraId="5F830D68" w14:textId="77777777" w:rsidR="00784A15" w:rsidRPr="00D06BE0" w:rsidRDefault="00784A15" w:rsidP="00784A15">
      <w:r w:rsidRPr="00784A15">
        <w:t>Ha altresì maturato specifiche competenze nell’ambito della cybersicurezza, con particolare riferimento ai profili giuridici connessi alla gestione del rischio informatico, alla protezione delle infrastrutture digitali e alla governance della sicurezza delle informazioni, anche in coordinamen</w:t>
      </w:r>
      <w:r>
        <w:t>t</w:t>
      </w:r>
      <w:r w:rsidRPr="00784A15">
        <w:t>o con i sistemi di controllo interno e di gestione dei rischi aziendali.</w:t>
      </w:r>
    </w:p>
    <w:p w14:paraId="1CEFAB2D" w14:textId="1690F444" w:rsidR="00D06BE0" w:rsidRPr="00D06BE0" w:rsidRDefault="00784A15" w:rsidP="00D06BE0">
      <w:r>
        <w:t>È socio del</w:t>
      </w:r>
      <w:r w:rsidR="00D06BE0">
        <w:t xml:space="preserve"> Centro Studi Diritto e Impresa</w:t>
      </w:r>
      <w:r>
        <w:t xml:space="preserve">, con cui collabora </w:t>
      </w:r>
      <w:r w:rsidR="00D06BE0" w:rsidRPr="00D06BE0">
        <w:t>nell’ambito dei gruppi di lavoro “DPO – Implementazione GDPR” e “231”, contribuendo alle attività di studio e aggiornamento in materia di compliance</w:t>
      </w:r>
      <w:r w:rsidR="00D06BE0">
        <w:t xml:space="preserve">, nonché all’attività di formazione in favore di imprese ed enti. </w:t>
      </w:r>
    </w:p>
    <w:p w14:paraId="3186AA00" w14:textId="2901E682" w:rsidR="00D06BE0" w:rsidRPr="00D06BE0" w:rsidRDefault="00D06BE0" w:rsidP="00D06BE0">
      <w:r w:rsidRPr="00D06BE0">
        <w:t>Si è laureato in Giurisprudenza presso l’Università</w:t>
      </w:r>
      <w:r w:rsidR="001A4E7A">
        <w:t xml:space="preserve"> degli Studi di Roma La Sapienza</w:t>
      </w:r>
      <w:r w:rsidRPr="00D06BE0">
        <w:t xml:space="preserve"> </w:t>
      </w:r>
      <w:r>
        <w:t>con tesi dal titolo “La tutela della riservatezza nell’accertamento sintetico, relatore Prof. Andrea Fedele, elaborato volto</w:t>
      </w:r>
      <w:r w:rsidRPr="00D06BE0">
        <w:t xml:space="preserve"> all’analisi delle criticità dello strumento di accertamento sotto il profilo della tutela della riservatezza e alle ragioni dell’intervento del Garante per la protezione dei dati personali.</w:t>
      </w:r>
    </w:p>
    <w:p w14:paraId="163494E0" w14:textId="5C3C51C7" w:rsidR="00D06BE0" w:rsidRDefault="00D06BE0" w:rsidP="00D06BE0">
      <w:r w:rsidRPr="00D06BE0">
        <w:t xml:space="preserve">Ha successivamente conseguito il master di specializzazione “Data </w:t>
      </w:r>
      <w:proofErr w:type="spellStart"/>
      <w:r w:rsidRPr="00D06BE0">
        <w:t>Protection</w:t>
      </w:r>
      <w:proofErr w:type="spellEnd"/>
      <w:r w:rsidRPr="00D06BE0">
        <w:t xml:space="preserve"> Officer – Ruolo e compiti della nuova figura prevista dal Regolamento (UE) 2016/679” e il master “Laboratorio di pratica professionale sulla privacy”, promossi da </w:t>
      </w:r>
      <w:proofErr w:type="spellStart"/>
      <w:r w:rsidR="001A4E7A">
        <w:t>Euroconference</w:t>
      </w:r>
      <w:proofErr w:type="spellEnd"/>
      <w:r w:rsidR="001A4E7A">
        <w:t xml:space="preserve"> – Centro Studi Forense e</w:t>
      </w:r>
      <w:r w:rsidRPr="00D06BE0">
        <w:t xml:space="preserve"> con il patrocinio scientifico di </w:t>
      </w:r>
      <w:r w:rsidR="001A4E7A">
        <w:t xml:space="preserve">ANORC Professioni. </w:t>
      </w:r>
    </w:p>
    <w:p w14:paraId="0DFDFDF4" w14:textId="2317FCA3" w:rsidR="00D06BE0" w:rsidRPr="00D06BE0" w:rsidRDefault="00D06BE0" w:rsidP="00D06BE0">
      <w:r w:rsidRPr="00D06BE0">
        <w:t>Iscritto nell’Elenco Nazionale dei difensori d’ufficio tenuto dal Consiglio Nazionale Forense, a seguito di frequentazione del corso biennale</w:t>
      </w:r>
      <w:r>
        <w:t xml:space="preserve"> di abilitazione e del superamento del relativo esame finale, </w:t>
      </w:r>
      <w:r w:rsidRPr="00D06BE0">
        <w:t>ai sensi dell’art. 29 disp. att. c.p.p. e del regolamento C.N.F. del 22.05.2015 in tema di difesa di ufficio organizzato dalla Scuola territoriale della Camera Penale di Roma</w:t>
      </w:r>
      <w:r>
        <w:t>.</w:t>
      </w:r>
    </w:p>
    <w:p w14:paraId="26AE77A5" w14:textId="77777777" w:rsidR="00A36C4D" w:rsidRDefault="00A36C4D"/>
    <w:sectPr w:rsidR="00A36C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E0"/>
    <w:rsid w:val="001A4E7A"/>
    <w:rsid w:val="001D791A"/>
    <w:rsid w:val="00687C1D"/>
    <w:rsid w:val="00702203"/>
    <w:rsid w:val="00784A15"/>
    <w:rsid w:val="00A36C4D"/>
    <w:rsid w:val="00D06BE0"/>
    <w:rsid w:val="00D931DF"/>
    <w:rsid w:val="00F4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A064E"/>
  <w15:chartTrackingRefBased/>
  <w15:docId w15:val="{9630AC57-7B75-4FAF-82B0-8DD0DB9E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6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6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6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6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6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6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6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6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dirizzodestinatario">
    <w:name w:val="envelope address"/>
    <w:basedOn w:val="Normale"/>
    <w:uiPriority w:val="99"/>
    <w:semiHidden/>
    <w:unhideWhenUsed/>
    <w:rsid w:val="00A36C4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Arial" w:eastAsiaTheme="majorEastAsia" w:hAnsi="Arial" w:cstheme="majorBidi"/>
      <w:b/>
      <w:color w:val="000000" w:themeColor="text1"/>
      <w:kern w:val="24"/>
      <w:sz w:val="28"/>
      <w14:ligatures w14:val="none"/>
    </w:rPr>
  </w:style>
  <w:style w:type="paragraph" w:styleId="Indirizzomittente">
    <w:name w:val="envelope return"/>
    <w:basedOn w:val="Normale"/>
    <w:uiPriority w:val="99"/>
    <w:semiHidden/>
    <w:unhideWhenUsed/>
    <w:rsid w:val="00A36C4D"/>
    <w:pPr>
      <w:spacing w:after="0" w:line="240" w:lineRule="auto"/>
    </w:pPr>
    <w:rPr>
      <w:rFonts w:ascii="Arial" w:eastAsiaTheme="majorEastAsia" w:hAnsi="Arial" w:cstheme="majorBidi"/>
      <w:b/>
      <w:color w:val="156082" w:themeColor="accent1"/>
      <w:kern w:val="20"/>
      <w:szCs w:val="20"/>
      <w14:ligatures w14:val="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D06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6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6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6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6B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6B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6B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6B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6B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6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6B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6B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6B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6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6B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6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384</Words>
  <Characters>2374</Characters>
  <Application>Microsoft Office Word</Application>
  <DocSecurity>0</DocSecurity>
  <Lines>32</Lines>
  <Paragraphs>9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Fabbri</dc:creator>
  <cp:keywords/>
  <dc:description/>
  <cp:lastModifiedBy>Bernardo Fabbri</cp:lastModifiedBy>
  <cp:revision>5</cp:revision>
  <dcterms:created xsi:type="dcterms:W3CDTF">2026-02-25T14:40:00Z</dcterms:created>
  <dcterms:modified xsi:type="dcterms:W3CDTF">2026-02-27T17:43:00Z</dcterms:modified>
</cp:coreProperties>
</file>