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686CC" w14:textId="5965BD90" w:rsidR="005A7955" w:rsidRDefault="00CB3257" w:rsidP="00775F3C">
      <w:pPr>
        <w:jc w:val="both"/>
        <w:rPr>
          <w:b/>
          <w:bCs/>
          <w:sz w:val="28"/>
          <w:szCs w:val="28"/>
          <w:lang w:val="it-IT"/>
        </w:rPr>
      </w:pPr>
      <w:r>
        <w:rPr>
          <w:b/>
          <w:bCs/>
          <w:sz w:val="28"/>
          <w:szCs w:val="28"/>
          <w:lang w:val="it-IT"/>
        </w:rPr>
        <w:t>Flavia Cracchiolo</w:t>
      </w:r>
    </w:p>
    <w:p w14:paraId="6701DA6B" w14:textId="77777777" w:rsidR="00CB3257" w:rsidRDefault="00CB3257" w:rsidP="00775F3C">
      <w:pPr>
        <w:jc w:val="both"/>
        <w:rPr>
          <w:b/>
          <w:bCs/>
          <w:sz w:val="28"/>
          <w:szCs w:val="28"/>
          <w:lang w:val="it-IT"/>
        </w:rPr>
      </w:pPr>
    </w:p>
    <w:p w14:paraId="26EDE9DF" w14:textId="77777777" w:rsidR="00CB3257" w:rsidRDefault="00CB3257" w:rsidP="00775F3C">
      <w:pPr>
        <w:jc w:val="both"/>
        <w:rPr>
          <w:b/>
          <w:bCs/>
          <w:sz w:val="28"/>
          <w:szCs w:val="28"/>
          <w:lang w:val="it-IT"/>
        </w:rPr>
      </w:pPr>
    </w:p>
    <w:p w14:paraId="15F4A3BA" w14:textId="77777777" w:rsidR="00CB3257" w:rsidRPr="00CB3257" w:rsidRDefault="00CB3257" w:rsidP="00CB3257">
      <w:pPr>
        <w:jc w:val="both"/>
        <w:rPr>
          <w:lang w:val="it-IT"/>
        </w:rPr>
      </w:pPr>
      <w:r w:rsidRPr="00CB3257">
        <w:rPr>
          <w:lang w:val="it-IT"/>
        </w:rPr>
        <w:t xml:space="preserve">Flavia Cracchiolo si occupa di diritto del lavoro pubblico e privato, svolgendo attività professionale, sia in ambito giudiziale che stragiudiziale, nella difesa dei lavoratori in materia di qualificazione dei rapporti di lavoro, anche nell’ambito di controversie sulle c.d. forme flessibili (somministrazione, contratti a tempo determinato, contratti di lavoro parasubordinato, ecc.), di classificazione del personale, trasferimenti di ramo d’azienda, licenziamenti individuali e collettivi, procedimenti disciplinari, demansionamento, mobbing e risarcimento dei danni patrimoniali e non patrimoniali. </w:t>
      </w:r>
    </w:p>
    <w:p w14:paraId="6539C28D" w14:textId="77777777" w:rsidR="00CB3257" w:rsidRPr="00CB3257" w:rsidRDefault="00CB3257" w:rsidP="00CB3257">
      <w:pPr>
        <w:jc w:val="both"/>
        <w:rPr>
          <w:lang w:val="it-IT"/>
        </w:rPr>
      </w:pPr>
      <w:r w:rsidRPr="00CB3257">
        <w:rPr>
          <w:lang w:val="it-IT"/>
        </w:rPr>
        <w:t>Si occupa altresì di diritto sindacale e della previdenza sociale.</w:t>
      </w:r>
    </w:p>
    <w:p w14:paraId="73E98CF6" w14:textId="77777777" w:rsidR="00CB3257" w:rsidRPr="00CB3257" w:rsidRDefault="00CB3257" w:rsidP="00CB3257">
      <w:pPr>
        <w:jc w:val="both"/>
        <w:rPr>
          <w:lang w:val="it-IT"/>
        </w:rPr>
      </w:pPr>
      <w:r w:rsidRPr="00CB3257">
        <w:rPr>
          <w:lang w:val="it-IT"/>
        </w:rPr>
        <w:t>È Arbitro in numerosi collegi di arbitrato e conciliazione.</w:t>
      </w:r>
    </w:p>
    <w:p w14:paraId="61D1AF3A" w14:textId="77777777" w:rsidR="00CB3257" w:rsidRPr="00CB3257" w:rsidRDefault="00CB3257" w:rsidP="00CB3257">
      <w:pPr>
        <w:jc w:val="both"/>
        <w:rPr>
          <w:lang w:val="it-IT"/>
        </w:rPr>
      </w:pPr>
      <w:r w:rsidRPr="00CB3257">
        <w:rPr>
          <w:lang w:val="it-IT"/>
        </w:rPr>
        <w:t>Collabora con lo Studio dal 2021.</w:t>
      </w:r>
    </w:p>
    <w:p w14:paraId="443C39A2" w14:textId="77777777" w:rsidR="00CB3257" w:rsidRPr="00CB3257" w:rsidRDefault="00CB3257" w:rsidP="00CB3257">
      <w:pPr>
        <w:jc w:val="both"/>
        <w:rPr>
          <w:lang w:val="it-IT"/>
        </w:rPr>
      </w:pPr>
      <w:r w:rsidRPr="00CB3257">
        <w:rPr>
          <w:lang w:val="it-IT"/>
        </w:rPr>
        <w:t>Si è laureata nell’anno accademico 2018/2019 presso l’Università degli Studi di Roma Tre, conseguendo la valutazione di 110/110 e lode.</w:t>
      </w:r>
    </w:p>
    <w:p w14:paraId="6327C16C" w14:textId="557BD577" w:rsidR="00CB3257" w:rsidRPr="00CB3257" w:rsidRDefault="00CB3257" w:rsidP="00CB3257">
      <w:pPr>
        <w:jc w:val="both"/>
        <w:rPr>
          <w:lang w:val="it-IT"/>
        </w:rPr>
      </w:pPr>
      <w:r w:rsidRPr="00CB3257">
        <w:rPr>
          <w:lang w:val="it-IT"/>
        </w:rPr>
        <w:t>È iscritta all’Ordine degli Avvocati di Roma ed è socia junior dell’AGI (Avvocati Giuslavoristi Italiani).</w:t>
      </w:r>
    </w:p>
    <w:sectPr w:rsidR="00CB3257" w:rsidRPr="00CB3257" w:rsidSect="00B8137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37"/>
    <w:rsid w:val="000546C0"/>
    <w:rsid w:val="00086C98"/>
    <w:rsid w:val="001430DA"/>
    <w:rsid w:val="0014761E"/>
    <w:rsid w:val="00155137"/>
    <w:rsid w:val="00237B67"/>
    <w:rsid w:val="003E3997"/>
    <w:rsid w:val="00433388"/>
    <w:rsid w:val="00436AF0"/>
    <w:rsid w:val="004C1C32"/>
    <w:rsid w:val="004D7258"/>
    <w:rsid w:val="0058182D"/>
    <w:rsid w:val="005946FF"/>
    <w:rsid w:val="005A7955"/>
    <w:rsid w:val="00687425"/>
    <w:rsid w:val="006A239D"/>
    <w:rsid w:val="006C1FC7"/>
    <w:rsid w:val="00775F3C"/>
    <w:rsid w:val="007C3BB9"/>
    <w:rsid w:val="0082013E"/>
    <w:rsid w:val="008C0C28"/>
    <w:rsid w:val="00A81460"/>
    <w:rsid w:val="00AA4431"/>
    <w:rsid w:val="00B11AFB"/>
    <w:rsid w:val="00B34CDE"/>
    <w:rsid w:val="00B462D5"/>
    <w:rsid w:val="00B81379"/>
    <w:rsid w:val="00B92CE5"/>
    <w:rsid w:val="00BD7F30"/>
    <w:rsid w:val="00C711D1"/>
    <w:rsid w:val="00CB3257"/>
    <w:rsid w:val="00CC39D0"/>
    <w:rsid w:val="00D27AC3"/>
    <w:rsid w:val="00D9466D"/>
    <w:rsid w:val="00DE035D"/>
    <w:rsid w:val="00DE73FD"/>
    <w:rsid w:val="00E660D5"/>
    <w:rsid w:val="00FB6116"/>
    <w:rsid w:val="00FC35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DC603"/>
  <w14:defaultImageDpi w14:val="300"/>
  <w15:docId w15:val="{62619233-6364-9340-8EFC-2BFE9F6E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Words>
  <Characters>875</Characters>
  <Application>Microsoft Office Word</Application>
  <DocSecurity>0</DocSecurity>
  <Lines>7</Lines>
  <Paragraphs>2</Paragraphs>
  <ScaleCrop>false</ScaleCrop>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Sirtori</dc:creator>
  <cp:keywords/>
  <dc:description/>
  <cp:lastModifiedBy>Riccardo Sirtori</cp:lastModifiedBy>
  <cp:revision>2</cp:revision>
  <dcterms:created xsi:type="dcterms:W3CDTF">2026-03-08T06:57:00Z</dcterms:created>
  <dcterms:modified xsi:type="dcterms:W3CDTF">2026-03-08T06:57:00Z</dcterms:modified>
</cp:coreProperties>
</file>