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UI/UX Designer</w:t>
      </w:r>
    </w:p>
    <w:p>
      <w:pPr>
        <w:spacing w:after="320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Scrum Master — Role Documentation</w:t>
      </w:r>
    </w:p>
    <w:p>
      <w:pPr>
        <w:spacing w:after="40"/>
        <w:jc w:val="center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PLMun Inventory Nexus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BSCS 3D — Software Engineering 1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Pamantasan ng Lungsod ng Muntinlupa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Prof. Mr. Melchor Paz — Academic Year 2025–2026</w:t>
      </w:r>
    </w:p>
    <w:p>
      <w:pPr>
        <w:spacing w:before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Olazo, Charl Stephen</w:t>
      </w:r>
    </w:p>
    <w:p>
      <w:r>
        <w:br w:type="page"/>
      </w:r>
    </w:p>
    <w:p>
      <w:pPr>
        <w:pStyle w:val="Heading1"/>
        <w:pBdr>
          <w:bottom w:val="single" w:color="4A90D9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Role Overview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 held a dual role in the PLMun Inventory Nexus project: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UI/UX Designer — Responsible for the visual identity, wireframes, user flows, design system, and overall user experience of the application.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Scrum Master — Facilitated Scrum ceremonies (sprint planning, daily standups, sprint reviews, retrospectives), removed blockers, and ensured the team followed Agile processes.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dual role ensured that design decisions were always aligned with sprint delivery timelines, and that the team stayed productive throughout each sprint cycle.</w:t>
      </w:r>
    </w:p>
    <w:p>
      <w:pPr>
        <w:spacing w:before="120"/>
      </w:pPr>
    </w:p>
    <w:p>
      <w:pPr>
        <w:pStyle w:val="Heading1"/>
        <w:pBdr>
          <w:bottom w:val="single" w:color="4A90D9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Responsibilities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UI/UX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Created wireframes and high-fidelity mockups for all pages in Figma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Defined the visual design system (colors, typography, spacing, components)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Designed user flows for key workflows (login → request → approval)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Ensured consistent design language across all pages and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Conducted design reviews with the frontend developer during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Designed responsive layouts for desktop (1440px), tablet (768px), and mobile (375px)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Scrum Master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Facilitated all 4 Scrum ceremonies per sprint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Tracked sprint progress on the GitHub Projects Kanban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Identified and escalated blockers during daily standups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Maintained sprint velocity tracking and burndown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Ensured the team adhered to the 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Mediated technical discussions and scope decisions</w:t>
      </w:r>
    </w:p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4A90D9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Contributions by Sprint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0: Foundation (Nov – Dec 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840"/>
        <w:gridCol w:w="720"/>
      </w:tblGrid>
      <w:tr>
        <w:tc>
          <w:tcPr>
            <w:tcW w:type="dxa" w:w="4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8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Wireframes (All Pages)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Low-fidelity wireframes for Login, Dashboard, Inventory, Requests, Settings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Style Guide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palette, typography, spacing scale, and component library definition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Flow Diagrams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 charts for login, registration, request submission, and approval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 Prototype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clickable prototype for stakeholder review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1: Authentication &amp; Core (Jan 1 – 14,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480"/>
        <w:gridCol w:w="720"/>
      </w:tblGrid>
      <w:tr>
        <w:tc>
          <w:tcPr>
            <w:tcW w:type="dxa" w:w="4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Page Mockup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High-fidelity design with university branding, split-panel layout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Page Mockup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Role-selector design, progressive disclosure for student-specific fields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Navigation Design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Collapsible sidebar with role-based menu items, icon + label layout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Co-implementation: Sidebar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Paired with Dave to translate sidebar design to React code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 Ceremonies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Facilitated planning, standups, review, and retrospective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Design Decision — Split Panel Login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┌──────────────────────────────────────┐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LEFT PANEL (40%)  │  RIGHT PANEL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University Info   │  Login Form 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Background Image  │  Email/Password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Branding          │  Remember Me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"Learn More"      │  Sign In Button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└──────────────────────────────────────┘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Rationale: The split-panel layout provides context (university branding) alongside the functional login form. Users immediately identify the system as a PLMun application.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2: Inventory Management (Jan 15 – 28,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480"/>
        <w:gridCol w:w="720"/>
      </w:tblGrid>
      <w:tr>
        <w:tc>
          <w:tcPr>
            <w:tcW w:type="dxa" w:w="4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Card Design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Designed card layout with image, metadata grid, action buttons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Detail Modal Design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the modal layout with 2-column info grid and priority badges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Add/Edit Form Design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Designed the item form with grouped sections and smart defaults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System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Defined status colors (emerald=available, blue=in-use, amber=maintenance, gray=retired)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Mode Design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dark mode color variants for all components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Design System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design tokens, custom colors, and utility extensions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Co-implementation: Cards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Worked with Dave on InventoryItemCard component styling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 Ceremonies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Scrum events facilitated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Design System — Status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040"/>
        <w:gridCol w:w="3240"/>
      </w:tblGrid>
      <w:tr>
        <w:tc>
          <w:tcPr>
            <w:tcW w:type="dxa" w:w="20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 Mode</w:t>
            </w:r>
          </w:p>
        </w:tc>
        <w:tc>
          <w:tcPr>
            <w:tcW w:type="dxa" w:w="20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 Mode</w:t>
            </w:r>
          </w:p>
        </w:tc>
        <w:tc>
          <w:tcPr>
            <w:tcW w:type="dxa" w:w="3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</w:t>
            </w:r>
          </w:p>
        </w:tc>
        <w:tc>
          <w:tcPr>
            <w:tcW w:type="dxa" w:w="20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Emerald-100/700</w:t>
            </w:r>
          </w:p>
        </w:tc>
        <w:tc>
          <w:tcPr>
            <w:tcW w:type="dxa" w:w="20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Emerald-900/400</w:t>
            </w:r>
          </w:p>
        </w:tc>
        <w:tc>
          <w:tcPr>
            <w:tcW w:type="dxa" w:w="3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= positive, ready to use</w:t>
            </w:r>
          </w:p>
        </w:tc>
      </w:tr>
      <w:tr>
        <w:tc>
          <w:tcPr>
            <w:tcW w:type="dxa" w:w="20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Use</w:t>
            </w:r>
          </w:p>
        </w:tc>
        <w:tc>
          <w:tcPr>
            <w:tcW w:type="dxa" w:w="20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Blue-100/700</w:t>
            </w:r>
          </w:p>
        </w:tc>
        <w:tc>
          <w:tcPr>
            <w:tcW w:type="dxa" w:w="20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Blue-900/400</w:t>
            </w:r>
          </w:p>
        </w:tc>
        <w:tc>
          <w:tcPr>
            <w:tcW w:type="dxa" w:w="3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 = neutral, currently active</w:t>
            </w:r>
          </w:p>
        </w:tc>
      </w:tr>
      <w:tr>
        <w:tc>
          <w:tcPr>
            <w:tcW w:type="dxa" w:w="20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20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Amber-100/700</w:t>
            </w:r>
          </w:p>
        </w:tc>
        <w:tc>
          <w:tcPr>
            <w:tcW w:type="dxa" w:w="20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Amber-900/400</w:t>
            </w:r>
          </w:p>
        </w:tc>
        <w:tc>
          <w:tcPr>
            <w:tcW w:type="dxa" w:w="3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 = caution, needs attention</w:t>
            </w:r>
          </w:p>
        </w:tc>
      </w:tr>
      <w:tr>
        <w:tc>
          <w:tcPr>
            <w:tcW w:type="dxa" w:w="20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Retired</w:t>
            </w:r>
          </w:p>
        </w:tc>
        <w:tc>
          <w:tcPr>
            <w:tcW w:type="dxa" w:w="20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Gray-100/700</w:t>
            </w:r>
          </w:p>
        </w:tc>
        <w:tc>
          <w:tcPr>
            <w:tcW w:type="dxa" w:w="20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Gray-800/400</w:t>
            </w:r>
          </w:p>
        </w:tc>
        <w:tc>
          <w:tcPr>
            <w:tcW w:type="dxa" w:w="3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Gray = inactive, decommissioned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3: Request Workflow (Feb 1 – 14,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480"/>
        <w:gridCol w:w="720"/>
      </w:tblGrid>
      <w:tr>
        <w:tc>
          <w:tcPr>
            <w:tcW w:type="dxa" w:w="4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List Design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Designed request cards with status badges and action buttons per role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Detail Design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timeline, metadata section, and comment thread layout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Design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icon with badge, dropdown with grouped notification items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 Countdown Design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Color-coded countdown with urgency states (green → amber → red → pulse)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 Ceremonies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Scrum events facilitated (highest-pointed sprint: 37 pts)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4: Dashboard &amp; Polish (Feb 15 – Mar 1,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480"/>
        <w:gridCol w:w="720"/>
      </w:tblGrid>
      <w:tr>
        <w:tc>
          <w:tcPr>
            <w:tcW w:type="dxa" w:w="4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Layout Design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Role-specific layouts with stat cards, charts, and alerts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 Design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chart styling with Recharts (colors, tooltips, legends)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Page Design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Tab-based navigation with 8 settings sections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Landing Content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Designed 'About', 'Team', and 'Methodology' tabs for login page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Co-implementation: Landing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Worked with Dave on Login page landing content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Design Review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visual audit of all pages for consistency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 Ceremonies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sprint events including project retrospective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4A90D9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Design System &amp; Principles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6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color tokens, spacing scale, and typography across all pages</w:t>
            </w:r>
          </w:p>
        </w:tc>
      </w:tr>
      <w:tr>
        <w:tc>
          <w:tcPr>
            <w:tcW w:type="dxa" w:w="2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Hierarchy</w:t>
            </w:r>
          </w:p>
        </w:tc>
        <w:tc>
          <w:tcPr>
            <w:tcW w:type="dxa" w:w="6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visual hierarchy using font size, weight, and color contrast</w:t>
            </w:r>
          </w:p>
        </w:tc>
      </w:tr>
      <w:tr>
        <w:tc>
          <w:tcPr>
            <w:tcW w:type="dxa" w:w="2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4.5:1 contrast ratio, focus indicators, semantic HTML</w:t>
            </w:r>
          </w:p>
        </w:tc>
      </w:tr>
      <w:tr>
        <w:tc>
          <w:tcPr>
            <w:tcW w:type="dxa" w:w="2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</w:t>
            </w:r>
          </w:p>
        </w:tc>
        <w:tc>
          <w:tcPr>
            <w:tcW w:type="dxa" w:w="6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 states, hover effects, success/error messages for every action</w:t>
            </w:r>
          </w:p>
        </w:tc>
      </w:tr>
      <w:tr>
        <w:tc>
          <w:tcPr>
            <w:tcW w:type="dxa" w:w="2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Progressive Disclosure</w:t>
            </w:r>
          </w:p>
        </w:tc>
        <w:tc>
          <w:tcPr>
            <w:tcW w:type="dxa" w:w="6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only relevant options based on user role and context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Color Palette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Primary:    #6366f1 (Indigo-500) — Buttons, links, active states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Success:    #10b981 (Emerald-500) — Available status, success messages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Warning:    #f59e0b (Amber-500) — Low stock, due soon, warnings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Danger:     #ef4444 (Red-500) — Out of stock, overdue, errors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Info:       #3b82f6 (Blue-500) — In-use status, informational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Background (Light):  #f9fafb (Gray-50)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Background (Dark):   #111827 (Gray-900)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Card (Light):        #ffffff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Card (Dark):         #1f2937 (Gray-800)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Typography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Font Family:   Inter (Google Fonts) — Clean, modern, highly legible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Headings:      font-bold, tracking-tight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Body:          text-sm (14px) for data-dense pages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Labels:        text-xs (12px), uppercase, font-bold, tracking-wider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Spacing Scale (8px base)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0.5: 2px  — Tight icon gaps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1:   4px  — Inline element spacing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2:   8px  — Component internal padding (compact)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3:   12px — Card padding, gaps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4:   16px — Section spacing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6:   24px — Major section gaps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8:   32px — Page section spacing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Component Library Design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Specs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rounded-xl, py-2.5, font-semibold, hover:scale-[1.02]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rounded-xl, shadow-sm, border, hover:shadow-md transition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centered overlay, max-w-md/lg, slide-up animation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rounded-xl, py-3, focus ring with primary color glow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rounded-full, px-2.5, text-xs, font-bold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rounded-xl wrapper, hover row highlight, sticky header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4A90D9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Scrum Master Activities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Ceremonies Facilitated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160"/>
        <w:gridCol w:w="2160"/>
        <w:gridCol w:w="2280"/>
      </w:tblGrid>
      <w:tr>
        <w:tc>
          <w:tcPr>
            <w:tcW w:type="dxa" w:w="2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Ceremony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Sessions</w:t>
            </w:r>
          </w:p>
        </w:tc>
        <w:tc>
          <w:tcPr>
            <w:tcW w:type="dxa" w:w="2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Planning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of sprint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sessions</w:t>
            </w:r>
          </w:p>
        </w:tc>
        <w:tc>
          <w:tcPr>
            <w:tcW w:type="dxa" w:w="22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 voice (2 hrs)</w:t>
            </w:r>
          </w:p>
        </w:tc>
      </w:tr>
      <w:tr>
        <w:tc>
          <w:tcPr>
            <w:tcW w:type="dxa" w:w="2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Standup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 sessions</w:t>
            </w:r>
          </w:p>
        </w:tc>
        <w:tc>
          <w:tcPr>
            <w:tcW w:type="dxa" w:w="22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Messenger text (15 min)</w:t>
            </w:r>
          </w:p>
        </w:tc>
      </w:tr>
      <w:tr>
        <w:tc>
          <w:tcPr>
            <w:tcW w:type="dxa" w:w="2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Review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sprint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sessions</w:t>
            </w:r>
          </w:p>
        </w:tc>
        <w:tc>
          <w:tcPr>
            <w:tcW w:type="dxa" w:w="22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 voice + screen share (1 hr)</w:t>
            </w:r>
          </w:p>
        </w:tc>
      </w:tr>
      <w:tr>
        <w:tc>
          <w:tcPr>
            <w:tcW w:type="dxa" w:w="2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Retrospective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review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sessions</w:t>
            </w:r>
          </w:p>
        </w:tc>
        <w:tc>
          <w:tcPr>
            <w:tcW w:type="dxa" w:w="22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 voice (45 min)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Artifacts Maintained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Artifact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Backlog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Issues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Backlog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Projects (Kanban)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Velocity Chart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tracking in spreadsheet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Burndown Chart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tracking per sprint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Blockers Identified &amp; Resolved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200"/>
        <w:gridCol w:w="3720"/>
      </w:tblGrid>
      <w:tr>
        <w:tc>
          <w:tcPr>
            <w:tcW w:type="dxa" w:w="14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Blocker</w:t>
            </w:r>
          </w:p>
        </w:tc>
        <w:tc>
          <w:tcPr>
            <w:tcW w:type="dxa" w:w="3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contract mismatch between frontend and backend</w:t>
            </w:r>
          </w:p>
        </w:tc>
        <w:tc>
          <w:tcPr>
            <w:tcW w:type="dxa" w:w="3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shared Postman collection</w:t>
            </w:r>
          </w:p>
        </w:tc>
      </w:tr>
      <w:tr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mode colors inconsistent across pages</w:t>
            </w:r>
          </w:p>
        </w:tc>
        <w:tc>
          <w:tcPr>
            <w:tcW w:type="dxa" w:w="3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centralized color token system</w:t>
            </w:r>
          </w:p>
        </w:tc>
      </w:tr>
      <w:tr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creep on notification features</w:t>
            </w:r>
          </w:p>
        </w:tc>
        <w:tc>
          <w:tcPr>
            <w:tcW w:type="dxa" w:w="3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 email notifications to backlog</w:t>
            </w:r>
          </w:p>
        </w:tc>
      </w:tr>
      <w:tr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calendar conflict (midterms)</w:t>
            </w:r>
          </w:p>
        </w:tc>
        <w:tc>
          <w:tcPr>
            <w:tcW w:type="dxa" w:w="3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Redistributed tasks, used async standups</w:t>
            </w:r>
          </w:p>
        </w:tc>
      </w:tr>
    </w:tbl>
    <w:p>
      <w:pPr>
        <w:spacing w:before="120"/>
      </w:pPr>
    </w:p>
    <w:p>
      <w:pPr>
        <w:pStyle w:val="Heading1"/>
        <w:pBdr>
          <w:bottom w:val="single" w:color="4A90D9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Tools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Wireframes, mockups, interactive prototypes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 implementation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Projects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Kanban board for sprint tracking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calls for sprint ceremonies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Messenger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standup text updates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Velocity tracking and burndown charts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DevTools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design testing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4A90D9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 Key Design Contributions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Wireframes &amp; Mockups Delivered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800"/>
        <w:gridCol w:w="1800"/>
        <w:gridCol w:w="3240"/>
      </w:tblGrid>
      <w:tr>
        <w:tc>
          <w:tcPr>
            <w:tcW w:type="dxa" w:w="25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Wireframe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High-Fidelity</w:t>
            </w:r>
          </w:p>
        </w:tc>
        <w:tc>
          <w:tcPr>
            <w:tcW w:type="dxa" w:w="3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Responsive Variants</w:t>
            </w:r>
          </w:p>
        </w:tc>
      </w:tr>
      <w:tr>
        <w:tc>
          <w:tcPr>
            <w:tcW w:type="dxa" w:w="25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Desktop, Mobile</w:t>
            </w:r>
          </w:p>
        </w:tc>
      </w:tr>
      <w:tr>
        <w:tc>
          <w:tcPr>
            <w:tcW w:type="dxa" w:w="25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Desktop, Mobile</w:t>
            </w:r>
          </w:p>
        </w:tc>
      </w:tr>
      <w:tr>
        <w:tc>
          <w:tcPr>
            <w:tcW w:type="dxa" w:w="25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Desktop, Tablet, Mobile</w:t>
            </w:r>
          </w:p>
        </w:tc>
      </w:tr>
      <w:tr>
        <w:tc>
          <w:tcPr>
            <w:tcW w:type="dxa" w:w="25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(table), Mobile (cards)</w:t>
            </w:r>
          </w:p>
        </w:tc>
      </w:tr>
      <w:tr>
        <w:tc>
          <w:tcPr>
            <w:tcW w:type="dxa" w:w="25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Desktop, Mobile</w:t>
            </w:r>
          </w:p>
        </w:tc>
      </w:tr>
      <w:tr>
        <w:tc>
          <w:tcPr>
            <w:tcW w:type="dxa" w:w="25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Desktop, Mobile</w:t>
            </w:r>
          </w:p>
        </w:tc>
      </w:tr>
      <w:tr>
        <w:tc>
          <w:tcPr>
            <w:tcW w:type="dxa" w:w="25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Desktop, Mobile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User Flows Designed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Authentication Flow: Register → Verify Email → Login →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Borrow Request Flow: Browse Inventory → Select Item → Submit Request → Wait for Approval → Receive Item → Return Item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Staff Approval Flow: View Pending Requests → Review Details → Approve/Reject → Release Item → Process Return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Management Flow: Manage Users → Assign Roles → View Audit Logs → System Settings</w:t>
      </w:r>
    </w:p>
    <w:p>
      <w:pPr>
        <w:spacing w:before="120"/>
      </w:pPr>
    </w:p>
    <w:p>
      <w:pPr>
        <w:pStyle w:val="Heading1"/>
        <w:pBdr>
          <w:bottom w:val="single" w:color="4A90D9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8. Challenges Faced &amp; Solutions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Challenge 1: Design-to-Code Translation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Problem: Some Figma designs used effects (blur, complex gradients) that didn't translate perfectly to Tailwind CSS.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Solution: Iterated with Dave during implementation. Simplified some designs while maintaining the overall aesthetic. Used CSS custom properties for complex effects.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Challenge 2: Dual Role Time Management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Problem: Balancing design work with Scrum Master facilitation duties.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Solution: Front-loaded design work early in each sprint (days 1-3), then switched to facilitation mode. Used templates for standup formats and sprint artifacts to save time.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Challenge 3: Dark Mode Design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Problem: Designing for both light and dark modes doubles the design work.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Solution: Designed in light mode first, then created a systematic dark mode mapping: backgrounds darken, text lightens, colors shift to lower opacity. This systematic approach reduced per-component design time.</w:t>
      </w:r>
    </w:p>
    <w:p>
      <w:pPr>
        <w:spacing w:before="120"/>
      </w:pPr>
    </w:p>
    <w:p>
      <w:pPr>
        <w:pStyle w:val="Heading1"/>
        <w:pBdr>
          <w:bottom w:val="single" w:color="4A90D9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9. Summary of Deliverables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Design Deliverables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Wireframes for all 7 pages (low-fidelity)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High-fidelity mockups for all pages (Figma)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Interactive prototype for stakeholder review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system documentation (colors, typography, spacing, components)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flow diagrams (4 primary flows)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Dark mode design variants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Responsive design specs (desktop, tablet, mobile)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Scrum Master Deliverables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Facilitated 4 sprint planning sessions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~40 daily standups moderated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 sprint reviews conducted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 sprint retrospectives with action items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Projects board maintained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Velocity and burndown tracking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90D9" w:sz="4" w:space="1"/>
      </w:pBdr>
      <w:spacing w:before="120"/>
    </w:pPr>
    <w:r>
      <w:rPr>
        <w:rFonts w:ascii="Arial" w:cs="Arial" w:eastAsia="Arial" w:hAnsi="Arial"/>
        <w:color w:val="666666"/>
        <w:sz w:val="18"/>
        <w:szCs w:val="18"/>
      </w:rPr>
      <w:t xml:space="preserve">PLMun Inventory Nexus — UI/UX Designer &amp; Scrum Master — BSCS 3D — Olazo, Charl Stephen — AY 2025–2026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0D9" w:sz="4" w:space="1"/>
      </w:pBdr>
      <w:spacing w:after="120"/>
    </w:pPr>
    <w:r>
      <w:rPr>
        <w:rFonts w:ascii="Arial" w:cs="Arial" w:eastAsia="Arial" w:hAnsi="Arial"/>
        <w:i/>
        <w:iCs/>
        <w:color w:val="2E5FA3"/>
        <w:sz w:val="18"/>
        <w:szCs w:val="18"/>
      </w:rPr>
      <w:t xml:space="preserve">PLMun Inventory Nexus — UI/UX Designer &amp; Scrum Master Role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2026-04-05T17:28:54.003Z</dcterms:created>
  <dcterms:modified xsi:type="dcterms:W3CDTF">2026-04-05T17:28:54.004Z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