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/>
        <w:jc w:val="center"/>
      </w:pPr>
      <w:r>
        <w:drawing>
          <wp:anchor simplePos="false" relativeHeight="0" behindDoc="fals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2268855"/>
            <wp:wrapTopAndBottom/>
            <wp:docPr id="0" name="Drawing 0" descr="1cb8e11a4-2ca0-4139-90a9-dece467a5295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cb8e11a4-2ca0-4139-90a9-dece467a5295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9030" w:type="dxa"/>
        <w:tblBorders>
          <w:top w:val="none" w:color="dbdbdb" w:sz="0"/>
          <w:start w:color="dbdbdb" w:sz="0" w:val="none"/>
          <w:left w:val="single"/>
          <w:bottom w:val="none" w:color="dbdbdb" w:sz="0"/>
          <w:end w:color="dbdbdb" w:sz="0" w:val="none"/>
          <w:right w:val="single"/>
          <w:insideH w:val="none" w:color="dbdbdb" w:sz="0"/>
          <w:insideV w:val="none" w:color="dbdbdb" w:sz="0"/>
        </w:tblBorders>
      </w:tblPr>
      <w:tblGrid>
        <w:gridCol w:w="9030"/>
      </w:tblGrid>
      <w:tr>
        <w:tc>
          <w:tcPr>
            <w:tcW w:w="9030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Fraunces Bold" w:hAnsi="Fraunces Bold" w:cs="Fraunces Bold" w:eastAsia="Fraunces Bold"/>
                <w:b/>
                <w:bCs/>
                <w:color w:val="01311c"/>
                <w:sz w:val="40"/>
                <w:szCs w:val="40"/>
              </w:rPr>
              <w:t xml:space="preserve">Overview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Catalogr is an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AI-powered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productivity platform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designed to revolutionize how businesses create marketing content. By leveraging Generative AI, Catalogr converts simple product inputs into complete marketing assets. The platform excels at generating: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Product Descriptions: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SEO-optimized content to boost product visibility.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Social Media Captions: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Engaging captions tailored for various platforms.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Hashtags: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Relevant hashtags to maximize reach and engagement.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Catalogr empowers merchants to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launch products faster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, significantly reducing the time and effort spent on marketing content creation.
</w:t>
      </w:r>
    </w:p>
    <w:tbl>
      <w:tblPr>
        <w:tblW w:w="9030" w:type="dxa"/>
        <w:tblBorders>
          <w:top w:val="none" w:color="dbdbdb" w:sz="0"/>
          <w:start w:color="dbdbdb" w:sz="0" w:val="none"/>
          <w:left w:val="single"/>
          <w:bottom w:val="none" w:color="dbdbdb" w:sz="0"/>
          <w:end w:color="dbdbdb" w:sz="0" w:val="none"/>
          <w:right w:val="single"/>
          <w:insideH w:val="none" w:color="dbdbdb" w:sz="0"/>
          <w:insideV w:val="none" w:color="dbdbdb" w:sz="0"/>
        </w:tblBorders>
      </w:tblPr>
      <w:tblGrid>
        <w:gridCol w:w="9030"/>
      </w:tblGrid>
      <w:tr>
        <w:tc>
          <w:tcPr>
            <w:tcW w:w="9030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Fraunces Bold" w:hAnsi="Fraunces Bold" w:cs="Fraunces Bold" w:eastAsia="Fraunces Bold"/>
                <w:b/>
                <w:bCs/>
                <w:color w:val="01311c"/>
                <w:sz w:val="40"/>
                <w:szCs w:val="40"/>
              </w:rPr>
              <w:t xml:space="preserve">Technical Architecture
</w:t>
            </w:r>
          </w:p>
        </w:tc>
      </w:tr>
    </w:tbl>
    <w:tbl>
      <w:tblPr>
        <w:tblW w:w="9030" w:type="dxa"/>
        <w:tblBorders>
          <w:top w:val="none" w:color="dbdbdb" w:sz="0"/>
          <w:start w:color="dbdbdb" w:sz="0" w:val="none"/>
          <w:left w:val="single"/>
          <w:bottom w:val="none" w:color="dbdbdb" w:sz="0"/>
          <w:end w:color="dbdbdb" w:sz="0" w:val="none"/>
          <w:right w:val="single"/>
          <w:insideH w:val="none" w:color="dbdbdb" w:sz="0"/>
          <w:insideV w:val="none" w:color="dbdbdb" w:sz="0"/>
        </w:tblBorders>
      </w:tblPr>
      <w:tblGrid>
        <w:gridCol w:w="4515"/>
        <w:gridCol w:w="4515"/>
      </w:tblGrid>
      <w:tr>
        <w:tc>
          <w:tcPr>
            <w:tcW w:w="4515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 Bold" w:hAnsi="Arimo Bold" w:cs="Arimo Bold" w:eastAsia="Arimo Bold"/>
                <w:b/>
                <w:bCs/>
                <w:color w:val="000000"/>
                <w:sz w:val="24"/>
                <w:szCs w:val="24"/>
              </w:rPr>
              <w:t>Frontend: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numPr>
                <w:ilvl w:val="0"/>
                <w:numId w:val="5"/>
              </w:numPr>
              <w:spacing w:after="0" w:before="0" w:line="336" w:lineRule="auto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React/Next.js
</w:t>
            </w:r>
          </w:p>
          <w:p>
            <w:pPr>
              <w:numPr>
                <w:ilvl w:val="0"/>
                <w:numId w:val="5"/>
              </w:numPr>
              <w:spacing w:after="0" w:before="0" w:line="336" w:lineRule="auto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CSS Dashboard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 Bold" w:hAnsi="Arimo Bold" w:cs="Arimo Bold" w:eastAsia="Arimo Bold"/>
                <w:b/>
                <w:bCs/>
                <w:color w:val="000000"/>
                <w:sz w:val="24"/>
                <w:szCs w:val="24"/>
              </w:rPr>
              <w:t>Purpose: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 Provides a user-friendly interface for interacting with Catalogr's features.
</w:t>
            </w:r>
          </w:p>
        </w:tc>
        <w:tc>
          <w:tcPr>
            <w:tcW w:w="4515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 Bold" w:hAnsi="Arimo Bold" w:cs="Arimo Bold" w:eastAsia="Arimo Bold"/>
                <w:b/>
                <w:bCs/>
                <w:color w:val="000000"/>
                <w:sz w:val="24"/>
                <w:szCs w:val="24"/>
              </w:rPr>
              <w:t>Backend: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numPr>
                <w:ilvl w:val="0"/>
                <w:numId w:val="2"/>
              </w:numPr>
              <w:spacing w:after="0" w:before="0" w:line="336" w:lineRule="auto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Node.js/Express API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 Bold" w:hAnsi="Arimo Bold" w:cs="Arimo Bold" w:eastAsia="Arimo Bold"/>
                <w:b/>
                <w:bCs/>
                <w:color w:val="000000"/>
                <w:sz w:val="24"/>
                <w:szCs w:val="24"/>
              </w:rPr>
              <w:t>AI Layer: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numPr>
                <w:ilvl w:val="0"/>
                <w:numId w:val="3"/>
              </w:numPr>
              <w:spacing w:after="0" w:before="0" w:line="336" w:lineRule="auto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Generative AI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 Bold" w:hAnsi="Arimo Bold" w:cs="Arimo Bold" w:eastAsia="Arimo Bold"/>
                <w:b/>
                <w:bCs/>
                <w:color w:val="000000"/>
                <w:sz w:val="24"/>
                <w:szCs w:val="24"/>
              </w:rPr>
              <w:t>Storage: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numPr>
                <w:ilvl w:val="0"/>
                <w:numId w:val="4"/>
              </w:numPr>
              <w:spacing w:after="0" w:before="0" w:line="336" w:lineRule="auto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MongoDB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 Bold" w:hAnsi="Arimo Bold" w:cs="Arimo Bold" w:eastAsia="Arimo Bold"/>
                <w:b/>
                <w:bCs/>
                <w:color w:val="000000"/>
                <w:sz w:val="24"/>
                <w:szCs w:val="24"/>
              </w:rPr>
              <w:t>Purpose: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 Manages data, handles API requests, and executes AI-driven content generation and storage of data.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Catalogr's Generative AI produces SEO-optimized product descriptions, Instagram captions, LinkedIn posts, relevant hashtags and even reel scripts.
</w:t>
      </w:r>
    </w:p>
    <w:tbl>
      <w:tblPr>
        <w:tblW w:w="9030" w:type="dxa"/>
        <w:tblBorders>
          <w:top w:val="none" w:color="dbdbdb" w:sz="0"/>
          <w:start w:color="dbdbdb" w:sz="0" w:val="none"/>
          <w:left w:val="single"/>
          <w:bottom w:val="none" w:color="dbdbdb" w:sz="0"/>
          <w:end w:color="dbdbdb" w:sz="0" w:val="none"/>
          <w:right w:val="single"/>
          <w:insideH w:val="none" w:color="dbdbdb" w:sz="0"/>
          <w:insideV w:val="none" w:color="dbdbdb" w:sz="0"/>
        </w:tblBorders>
      </w:tblPr>
      <w:tblGrid>
        <w:gridCol w:w="9030"/>
      </w:tblGrid>
      <w:tr>
        <w:tc>
          <w:tcPr>
            <w:tcW w:w="9030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Fraunces Bold" w:hAnsi="Fraunces Bold" w:cs="Fraunces Bold" w:eastAsia="Fraunces Bold"/>
                <w:b/>
                <w:bCs/>
                <w:color w:val="01311c"/>
                <w:sz w:val="40"/>
                <w:szCs w:val="40"/>
              </w:rPr>
              <w:t xml:space="preserve">Business Value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Catalogr solves the problem of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time-consuming marketing content creation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by enabling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instant content generation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across multiple platforms. This leads to significant improvements in efficiency and consistency.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Key Benefits: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Faster Product Launches: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Get products to market quicker with ready-to-use marketing materials.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Automated Copy Creation: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Eliminate manual writing with AI-powered content generation.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Multi-Platform Content: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Generate content tailored for various social media and e-commerce platforms.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Reduced Workload: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Free up valuable time and resources by automating content creation tasks.
</w:t>
      </w:r>
    </w:p>
    <w:tbl>
      <w:tblPr>
        <w:tblW w:w="9030" w:type="dxa"/>
        <w:tblBorders>
          <w:top w:val="none" w:color="dbdbdb" w:sz="0"/>
          <w:start w:color="dbdbdb" w:sz="0" w:val="none"/>
          <w:left w:val="single"/>
          <w:bottom w:val="none" w:color="dbdbdb" w:sz="0"/>
          <w:end w:color="dbdbdb" w:sz="0" w:val="none"/>
          <w:right w:val="single"/>
          <w:insideH w:val="none" w:color="dbdbdb" w:sz="0"/>
          <w:insideV w:val="none" w:color="dbdbdb" w:sz="0"/>
        </w:tblBorders>
      </w:tblPr>
      <w:tblGrid>
        <w:gridCol w:w="9030"/>
      </w:tblGrid>
      <w:tr>
        <w:tc>
          <w:tcPr>
            <w:tcW w:w="9030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Fraunces Bold" w:hAnsi="Fraunces Bold" w:cs="Fraunces Bold" w:eastAsia="Fraunces Bold"/>
                <w:b/>
                <w:bCs/>
                <w:color w:val="01311c"/>
                <w:sz w:val="40"/>
                <w:szCs w:val="40"/>
              </w:rPr>
              <w:t xml:space="preserve">Target Audience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Catalogr is ideal for: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Small Business Owners: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Who need effective marketing without large marketing teams.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Instagram Shop Owners: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Seeking to enhance their product presence with engaging content.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Content Creators: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Aiming to streamline their content creation process.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E-commerce Sellers: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Looking to boost product visibility and drive sales.
</w:t>
      </w:r>
    </w:p>
    <w:tbl>
      <w:tblPr>
        <w:tblW w:w="9030" w:type="dxa"/>
        <w:tblBorders>
          <w:top w:val="none" w:color="dbdbdb" w:sz="0"/>
          <w:start w:color="dbdbdb" w:sz="0" w:val="none"/>
          <w:left w:val="single"/>
          <w:bottom w:val="none" w:color="dbdbdb" w:sz="0"/>
          <w:end w:color="dbdbdb" w:sz="0" w:val="none"/>
          <w:right w:val="single"/>
          <w:insideH w:val="none" w:color="dbdbdb" w:sz="0"/>
          <w:insideV w:val="none" w:color="dbdbdb" w:sz="0"/>
        </w:tblBorders>
      </w:tblPr>
      <w:tblGrid>
        <w:gridCol w:w="9030"/>
      </w:tblGrid>
      <w:tr>
        <w:tc>
          <w:tcPr>
            <w:tcW w:w="9030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Fraunces Bold" w:hAnsi="Fraunces Bold" w:cs="Fraunces Bold" w:eastAsia="Fraunces Bold"/>
                <w:b/>
                <w:bCs/>
                <w:color w:val="01311c"/>
                <w:sz w:val="40"/>
                <w:szCs w:val="40"/>
              </w:rPr>
              <w:t xml:space="preserve">Future Scope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The future of Catalogr includes exciting expansions and enhancements, such as: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Product Image Analysis: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AI-powered analysis of product images to generate even more relevant content.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Shopify/E-commerce Integration: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Seamless integration with popular e-commerce platforms like Shopify.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AI Ad Copy Generation: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Advanced AI capabilities for creating high-converting ad copy.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Multi-Language Content Generation: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Expand reach with content in multiple languages.
</w:t>
      </w:r>
    </w:p>
    <w:tbl>
      <w:tblPr>
        <w:tblW w:w="9030" w:type="dxa"/>
        <w:tblBorders>
          <w:top w:val="none" w:color="dbdbdb" w:sz="0"/>
          <w:start w:color="dbdbdb" w:sz="0" w:val="none"/>
          <w:left w:val="single"/>
          <w:bottom w:val="none" w:color="dbdbdb" w:sz="0"/>
          <w:end w:color="dbdbdb" w:sz="0" w:val="none"/>
          <w:right w:val="single"/>
          <w:insideH w:val="none" w:color="dbdbdb" w:sz="0"/>
          <w:insideV w:val="none" w:color="dbdbdb" w:sz="0"/>
        </w:tblBorders>
      </w:tblPr>
      <w:tblGrid>
        <w:gridCol w:w="9030"/>
      </w:tblGrid>
      <w:tr>
        <w:tc>
          <w:tcPr>
            <w:tcW w:w="9030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Fraunces Bold" w:hAnsi="Fraunces Bold" w:cs="Fraunces Bold" w:eastAsia="Fraunces Bold"/>
                <w:b/>
                <w:bCs/>
                <w:color w:val="01311c"/>
                <w:sz w:val="40"/>
                <w:szCs w:val="40"/>
              </w:rPr>
              <w:t xml:space="preserve">Conclusion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Catalogr is not just a tool; it's a strategic advantage. It empowers businesses to transform simple product data into powerful, multi-platform marketing campaigns in seconds. With its AI-driven capabilities and user-friendly interface, Catalogr paves the way for faster launches, reduced workloads, and impactful marketing results.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">
    <w:panose1 w:val="020B0704020202020204"/>
    <w:charset w:characterSet="1"/>
    <w:embedBold r:id="rId1"/>
  </w:font>
  <w:font w:name="Arimo Bold Italics">
    <w:panose1 w:val="020B0704020202090204"/>
    <w:charset w:characterSet="1"/>
    <w:embedBoldItalic r:id="rId2"/>
  </w:font>
  <w:font w:name="Arimo">
    <w:panose1 w:val="020B0604020202020204"/>
    <w:charset w:characterSet="1"/>
    <w:embedRegular r:id="rId3"/>
  </w:font>
  <w:font w:name="Arimo Italics">
    <w:panose1 w:val="020B0604020202090204"/>
    <w:charset w:characterSet="1"/>
    <w:embedItalic r:id="rId4"/>
  </w:font>
  <w:font w:name="Fraunces Bold">
    <w:panose1 w:val="00000000000000000000"/>
    <w:charset w:characterSet="1"/>
    <w:embedBold r:id="rId5"/>
  </w:font>
  <w:font w:name="Fraunces Heavy Italics">
    <w:panose1 w:val="00000000000000000000"/>
    <w:charset w:characterSet="1"/>
    <w:embedBoldItalic r:id="rId6"/>
  </w:font>
  <w:font w:name="Fraunces Semi-Bold">
    <w:panose1 w:val="00000000000000000000"/>
    <w:charset w:characterSet="1"/>
    <w:embedBold r:id="rId7"/>
  </w:font>
  <w:font w:name="Fraunces Bold Italics">
    <w:panose1 w:val="00000000000000000000"/>
    <w:charset w:characterSet="1"/>
    <w:embedBoldItalic r:id="rId8"/>
  </w:font>
  <w:font w:name="Fraunces Thin">
    <w:panose1 w:val="00000000000000000000"/>
    <w:charset w:characterSet="1"/>
    <w:embedRegular r:id="rId9"/>
  </w:font>
  <w:font w:name="Fraunces">
    <w:panose1 w:val="00000000000000000000"/>
    <w:charset w:characterSet="1"/>
    <w:embedRegular r:id="rId10"/>
  </w:font>
  <w:font w:name="Fraunces Heavy">
    <w:panose1 w:val="00000000000000000000"/>
    <w:charset w:characterSet="1"/>
    <w:embedBold r:id="rId11"/>
  </w:font>
  <w:font w:name="Fraunces Semi-Bold Italics">
    <w:panose1 w:val="00000000000000000000"/>
    <w:charset w:characterSet="1"/>
    <w:embedBoldItalic r:id="rId12"/>
  </w:font>
  <w:font w:name="Fraunces Light">
    <w:panose1 w:val="00000000000000000000"/>
    <w:charset w:characterSet="1"/>
    <w:embedRegular r:id="rId13"/>
  </w:font>
  <w:font w:name="Fraunces Light Italics">
    <w:panose1 w:val="00000000000000000000"/>
    <w:charset w:characterSet="1"/>
    <w:embedItalic r:id="rId14"/>
  </w:font>
  <w:font w:name="Fraunces Thin Italics">
    <w:panose1 w:val="00000000000000000000"/>
    <w:charset w:characterSet="1"/>
    <w:embedItalic r:id="rId15"/>
  </w:font>
  <w:font w:name="Fraunces Italics">
    <w:panose1 w:val="00000000000000000000"/>
    <w:charset w:characterSet="1"/>
    <w:embedItalic r:id="rId16"/>
  </w:font>
  <w:font w:name="Pragmatica Condensed">
    <w:panose1 w:val="020B0506040502020204"/>
    <w:charset w:characterSet="1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media/image1.png" Type="http://schemas.openxmlformats.org/officeDocument/2006/relationships/image"/><Relationship Id="rId4" Target="numbering.xml" Type="http://schemas.openxmlformats.org/officeDocument/2006/relationships/numbering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10" Target="fonts/font10.odttf" Type="http://schemas.openxmlformats.org/officeDocument/2006/relationships/font"/><Relationship Id="rId11" Target="fonts/font11.odttf" Type="http://schemas.openxmlformats.org/officeDocument/2006/relationships/font"/><Relationship Id="rId12" Target="fonts/font12.odttf" Type="http://schemas.openxmlformats.org/officeDocument/2006/relationships/font"/><Relationship Id="rId13" Target="fonts/font13.odttf" Type="http://schemas.openxmlformats.org/officeDocument/2006/relationships/font"/><Relationship Id="rId14" Target="fonts/font14.odttf" Type="http://schemas.openxmlformats.org/officeDocument/2006/relationships/font"/><Relationship Id="rId15" Target="fonts/font15.odttf" Type="http://schemas.openxmlformats.org/officeDocument/2006/relationships/font"/><Relationship Id="rId16" Target="fonts/font16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Relationship Id="rId7" Target="fonts/font7.odttf" Type="http://schemas.openxmlformats.org/officeDocument/2006/relationships/font"/><Relationship Id="rId8" Target="fonts/font8.odttf" Type="http://schemas.openxmlformats.org/officeDocument/2006/relationships/font"/><Relationship Id="rId9" Target="fonts/font9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2026-03-23T14:13:27Z</dcterms:created>
  <dc:creator>Apache POI</dc:creator>
  <dc:title>Catalogr - Business Insight</dc:title>
</cp:coreProperties>
</file>