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Lo completado: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usuarios funcionando con validación de correo único.</w:t>
        <w:br w:type="textWrapping"/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Registro de paseadores implementado parcialmente (UI y validaciones).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Inicio de sesión funcionando correctamente con credenciales válidas.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Feedback recibido: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 sugirió mejorar los mensajes de error (más claros para el usuario).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Agregar mensaje por correo ya existentes en registros.</w:t>
        <w:br w:type="textWrapping"/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Decisión:</w:t>
      </w:r>
      <w:r w:rsidDel="00000000" w:rsidR="00000000" w:rsidRPr="00000000">
        <w:rPr>
          <w:rtl w:val="0"/>
        </w:rPr>
        <w:t xml:space="preserve"> Funcionalidad aceptada como parte del MVP inicial, mejoras planificadas para Sprint 2.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