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1080" w:firstLine="0"/>
        <w:rPr>
          <w:b w:val="1"/>
          <w:sz w:val="34"/>
          <w:szCs w:val="34"/>
        </w:rPr>
      </w:pPr>
      <w:bookmarkStart w:colFirst="0" w:colLast="0" w:name="_ceonpbjrjdk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Impedimentos encontrados: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Problemas con librería de cifrado → solucionado actualizando dependencias.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Restricciones CORS entre frontend y backend → resuelto con cabeceras HTTP seguras.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Conclusión:</w:t>
        <w:br w:type="textWrapping"/>
      </w:r>
      <w:r w:rsidDel="00000000" w:rsidR="00000000" w:rsidRPr="00000000">
        <w:rPr>
          <w:rtl w:val="0"/>
        </w:rPr>
        <w:t xml:space="preserve"> El equipo resolvió los problemas de seguridad y comunicación sin afectar el cumplimiento del sprint.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