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3i5s3cl9x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Completado:</w:t>
        <w:br w:type="textWrapping"/>
      </w:r>
      <w:r w:rsidDel="00000000" w:rsidR="00000000" w:rsidRPr="00000000">
        <w:rPr>
          <w:rtl w:val="0"/>
        </w:rPr>
        <w:t xml:space="preserve"> Autenticación segura implementada.</w:t>
        <w:br w:type="textWrapping"/>
        <w:t xml:space="preserve"> Listado de paseadores con conexión a la base de datos.</w:t>
        <w:br w:type="textWrapping"/>
        <w:t xml:space="preserve"> Arquitectura documentada y validada.</w:t>
        <w:br w:type="textWrapping"/>
        <w:t xml:space="preserve"> Cifrado de contraseñas y tokens JWT funcionando.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recibido: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control de expiración de tokens.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logs de auditoría en backend.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esquema visual de arquitectura.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Decisiones: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Mejoras de seguridad programadas para Sprint 3.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Migrar proyecto a móvil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