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g3i5s3cl9x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Completado:</w:t>
        <w:br w:type="textWrapping"/>
      </w:r>
      <w:r w:rsidDel="00000000" w:rsidR="00000000" w:rsidRPr="00000000">
        <w:rPr>
          <w:rtl w:val="0"/>
        </w:rPr>
        <w:t xml:space="preserve">Migración completa a Ionic (Android).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independiente y funcional.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Comunicación segura y cifrada.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Documentación de arquitectura actualizada.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web solo para administrador.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recibido: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Mejorar mensajes de validación en la interfaz móvil.</w:t>
        <w:br w:type="textWrapping"/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Decisiones: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Las mejoras se incorporarán en el Sprint 4.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