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d358a28d4596f6839d32c28e751b04b87a8189d"/>
      <w:r>
        <w:rPr/>
        <w:t>Exercise 02 - Отчет об обсуждении бизнес-процесса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rPr/>
      </w:pPr>
      <w:bookmarkStart w:id="1" w:name="общая-информация"/>
      <w:r>
        <w:rPr/>
        <w:t>ОБЩАЯ ИНФОРМАЦИЯ</w:t>
      </w:r>
    </w:p>
    <w:p>
      <w:pPr>
        <w:pStyle w:val="FirstParagraph"/>
        <w:rPr/>
      </w:pPr>
      <w:r>
        <w:rPr>
          <w:b/>
          <w:bCs/>
        </w:rPr>
        <w:t>Название бизнес-процесса:</w:t>
      </w:r>
      <w:r>
        <w:rPr/>
        <w:t xml:space="preserve"> Оказание услуги клиенту</w:t>
        <w:br/>
      </w:r>
      <w:r>
        <w:rPr>
          <w:b/>
          <w:bCs/>
        </w:rPr>
        <w:t>Идентификатор бизнес-процесса:</w:t>
      </w:r>
      <w:r>
        <w:rPr/>
        <w:t xml:space="preserve"> BP2</w:t>
        <w:br/>
      </w:r>
      <w:r>
        <w:rPr>
          <w:b/>
          <w:bCs/>
        </w:rPr>
        <w:t>Тема обсуждения:</w:t>
      </w:r>
      <w:r>
        <w:rPr/>
        <w:t xml:space="preserve"> Стандартизация процесса оказания услуг и контроль качества</w:t>
        <w:br/>
      </w:r>
      <w:r>
        <w:rPr>
          <w:b/>
          <w:bCs/>
        </w:rPr>
        <w:t>Цель обсуждения:</w:t>
      </w:r>
      <w:r>
        <w:rPr/>
        <w:t xml:space="preserve"> Определить этапы качественного оказания услуг, критерии контроля и механизмы взаимодействия с клиентом</w:t>
      </w:r>
    </w:p>
    <w:p>
      <w:pPr>
        <w:pStyle w:val="Normal"/>
        <w:rPr/>
      </w:pPr>
      <w:bookmarkStart w:id="2" w:name="общая-информац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2"/>
        <w:rPr/>
      </w:pPr>
      <w:bookmarkStart w:id="3" w:name="обсуждаемые-вопросы-и-ответы"/>
      <w:r>
        <w:rPr/>
        <w:t>ОБСУЖДАЕМЫЕ ВОПРОСЫ И ОТВЕТЫ</w:t>
      </w:r>
    </w:p>
    <w:p>
      <w:pPr>
        <w:pStyle w:val="Heading3"/>
        <w:rPr/>
      </w:pPr>
      <w:bookmarkStart w:id="4" w:name="X7cbfe16299d69c72a008770f9d718b5f0e5fb38"/>
      <w:r>
        <w:rPr/>
        <w:t>1. Этапы оказания услуги и их продолжительность</w:t>
        <w:br/>
      </w:r>
      <w:r>
        <w:rPr>
          <w:b/>
          <w:bCs/>
        </w:rPr>
        <w:t>Контекст:</w:t>
      </w:r>
      <w:r>
        <w:rPr/>
        <w:t xml:space="preserve"> Необходимо стандартизировать процесс для планирования времени</w:t>
      </w:r>
    </w:p>
    <w:p>
      <w:pPr>
        <w:pStyle w:val="BodyText"/>
        <w:rPr/>
      </w:pPr>
      <w:r>
        <w:rPr>
          <w:b/>
          <w:bCs/>
        </w:rPr>
        <w:t>Предложенные этапы:</w:t>
      </w:r>
      <w:r>
        <w:rPr/>
        <w:t xml:space="preserve"> 1. </w:t>
      </w:r>
      <w:r>
        <w:rPr>
          <w:b/>
          <w:bCs/>
        </w:rPr>
        <w:t>Встреча и размещение клиента</w:t>
      </w:r>
      <w:r>
        <w:rPr/>
        <w:t xml:space="preserve"> (3-5 минут) 2. </w:t>
      </w:r>
      <w:r>
        <w:rPr>
          <w:b/>
          <w:bCs/>
        </w:rPr>
        <w:t>Консультация и согласование</w:t>
      </w:r>
      <w:r>
        <w:rPr/>
        <w:t xml:space="preserve"> (5-10 минут) 3. </w:t>
      </w:r>
      <w:r>
        <w:rPr>
          <w:b/>
          <w:bCs/>
        </w:rPr>
        <w:t>Основная работа</w:t>
      </w:r>
      <w:r>
        <w:rPr/>
        <w:t xml:space="preserve"> (20-60 минут в зависимости от услуги) 4. </w:t>
      </w:r>
      <w:r>
        <w:rPr>
          <w:b/>
          <w:bCs/>
        </w:rPr>
        <w:t>Финальная обработка и укладка</w:t>
      </w:r>
      <w:r>
        <w:rPr/>
        <w:t xml:space="preserve"> (5-15 минут) 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Создать справочник услуг с указанием базового времени и возможностью корректировки</w:t>
      </w:r>
    </w:p>
    <w:p>
      <w:pPr>
        <w:pStyle w:val="Normal"/>
        <w:rPr/>
      </w:pPr>
      <w:bookmarkStart w:id="5" w:name="X7cbfe16299d69c72a008770f9d718b5f0e5fb38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5"/>
    </w:p>
    <w:p>
      <w:pPr>
        <w:pStyle w:val="Heading3"/>
        <w:rPr/>
      </w:pPr>
      <w:bookmarkStart w:id="6" w:name="критерии-качества-оказания-услуги"/>
      <w:r>
        <w:rPr/>
        <w:t>2. Критерии качества оказания услуги</w:t>
      </w:r>
    </w:p>
    <w:p>
      <w:pPr>
        <w:pStyle w:val="FirstParagraph"/>
        <w:rPr/>
      </w:pPr>
      <w:r>
        <w:rPr>
          <w:b/>
          <w:bCs/>
        </w:rPr>
        <w:t>Предложенные критерии: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160"/>
        <w:gridCol w:w="3780"/>
        <w:gridCol w:w="3420"/>
      </w:tblGrid>
      <w:tr>
        <w:trPr>
          <w:tblHeader w:val="true"/>
        </w:trPr>
        <w:tc>
          <w:tcPr>
            <w:tcW w:w="21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Этап</w:t>
            </w:r>
          </w:p>
        </w:tc>
        <w:tc>
          <w:tcPr>
            <w:tcW w:w="37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Критерий качества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Способ контроля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Встреча</w:t>
            </w:r>
          </w:p>
        </w:tc>
        <w:tc>
          <w:tcPr>
            <w:tcW w:w="37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Приветливость, пунктуальность</w:t>
            </w:r>
          </w:p>
        </w:tc>
        <w:tc>
          <w:tcPr>
            <w:tcW w:w="34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Наблюдение менеджера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Консультация</w:t>
            </w:r>
          </w:p>
        </w:tc>
        <w:tc>
          <w:tcPr>
            <w:tcW w:w="37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Понимание пожеланий, реалистичные рекомендации</w:t>
            </w:r>
          </w:p>
        </w:tc>
        <w:tc>
          <w:tcPr>
            <w:tcW w:w="34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Опрос клиента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Основная работа</w:t>
            </w:r>
          </w:p>
        </w:tc>
        <w:tc>
          <w:tcPr>
            <w:tcW w:w="37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Соблюдение технологии, аккуратность</w:t>
            </w:r>
          </w:p>
        </w:tc>
        <w:tc>
          <w:tcPr>
            <w:tcW w:w="34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Промежуточные проверки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Результат</w:t>
            </w:r>
          </w:p>
        </w:tc>
        <w:tc>
          <w:tcPr>
            <w:tcW w:w="37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Соответствие ожиданиям, качество исполнения</w:t>
            </w:r>
          </w:p>
        </w:tc>
        <w:tc>
          <w:tcPr>
            <w:tcW w:w="34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Итоговая оценка клиента</w:t>
            </w:r>
          </w:p>
        </w:tc>
      </w:tr>
    </w:tbl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Система качества с самоконтролем мастера и выборочными проверками менеджера</w:t>
      </w:r>
    </w:p>
    <w:p>
      <w:pPr>
        <w:pStyle w:val="Normal"/>
        <w:rPr/>
      </w:pPr>
      <w:bookmarkStart w:id="7" w:name="критерии-качества-оказания-услуги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7"/>
    </w:p>
    <w:p>
      <w:pPr>
        <w:pStyle w:val="Heading3"/>
        <w:rPr/>
      </w:pPr>
      <w:bookmarkStart w:id="8" w:name="X56d1afbd4e60f0524a34899ec6cd4505a5a4f63"/>
      <w:r>
        <w:rPr/>
        <w:t>3. Взаимодействие с системой во время услуги</w:t>
      </w:r>
    </w:p>
    <w:p>
      <w:pPr>
        <w:pStyle w:val="FirstParagraph"/>
        <w:rPr/>
      </w:pPr>
      <w:r>
        <w:rPr>
          <w:b/>
          <w:bCs/>
        </w:rPr>
        <w:t>Ключевые моменты интеграции:</w:t>
      </w:r>
      <w:r>
        <w:rPr/>
        <w:t xml:space="preserve"> - Отметка о начале услуги - Фиксация особенностей или изменений - Отметка о завершении - Передача данных для оплаты</w:t>
      </w:r>
    </w:p>
    <w:p>
      <w:pPr>
        <w:pStyle w:val="BodyText"/>
        <w:rPr/>
      </w:pPr>
      <w:r>
        <w:rPr>
          <w:b/>
          <w:bCs/>
        </w:rPr>
        <w:t>Технические решения:</w:t>
      </w:r>
      <w:r>
        <w:rPr/>
        <w:t xml:space="preserve"> - Планшет или мобильное устройство мастера - Простой интерфейс с минимумом действий - Голосовые команды для занятых рук - Автоматическое отслеживание времени</w:t>
      </w:r>
    </w:p>
    <w:p>
      <w:pPr>
        <w:pStyle w:val="BodyText"/>
        <w:rPr/>
      </w:pPr>
      <w:r>
        <w:rPr>
          <w:b/>
          <w:bCs/>
        </w:rPr>
        <w:t>Решение:</w:t>
      </w:r>
      <w:r>
        <w:rPr/>
        <w:t xml:space="preserve"> Мобильное приложение с крупными кнопками и голосовым управлением</w:t>
      </w:r>
    </w:p>
    <w:p>
      <w:pPr>
        <w:pStyle w:val="Normal"/>
        <w:rPr/>
      </w:pPr>
      <w:bookmarkStart w:id="9" w:name="X56d1afbd4e60f0524a34899ec6cd4505a5a4f63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9"/>
    </w:p>
    <w:p>
      <w:pPr>
        <w:pStyle w:val="Heading3"/>
        <w:rPr/>
      </w:pPr>
      <w:bookmarkStart w:id="10" w:name="обработка-нестандартных-ситуаций"/>
      <w:r>
        <w:rPr/>
        <w:t>4. Обработка нестандартных ситуаций</w:t>
      </w:r>
    </w:p>
    <w:p>
      <w:pPr>
        <w:pStyle w:val="FirstParagraph"/>
        <w:rPr/>
      </w:pPr>
      <w:r>
        <w:rPr>
          <w:b/>
          <w:bCs/>
        </w:rPr>
        <w:t>Выявленные нестандартные ситуации: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070"/>
        <w:gridCol w:w="1440"/>
        <w:gridCol w:w="2786"/>
        <w:gridCol w:w="3063"/>
      </w:tblGrid>
      <w:tr>
        <w:trPr>
          <w:tblHeader w:val="true"/>
        </w:trPr>
        <w:tc>
          <w:tcPr>
            <w:tcW w:w="20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Ситуация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Частота</w:t>
            </w:r>
          </w:p>
        </w:tc>
        <w:tc>
          <w:tcPr>
            <w:tcW w:w="278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Действия мастера</w:t>
            </w:r>
          </w:p>
        </w:tc>
        <w:tc>
          <w:tcPr>
            <w:tcW w:w="306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Действия системы</w:t>
            </w:r>
          </w:p>
        </w:tc>
      </w:tr>
      <w:tr>
        <w:trPr/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Клиент опоздал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Часто</w:t>
            </w:r>
          </w:p>
        </w:tc>
        <w:tc>
          <w:tcPr>
            <w:tcW w:w="278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Оценка возможности принять</w:t>
            </w:r>
          </w:p>
        </w:tc>
        <w:tc>
          <w:tcPr>
            <w:tcW w:w="30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Пересчет времени, уведомление следующих клиентов</w:t>
            </w:r>
          </w:p>
        </w:tc>
      </w:tr>
      <w:tr>
        <w:trPr/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Услуга займет больше времени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Редко</w:t>
            </w:r>
          </w:p>
        </w:tc>
        <w:tc>
          <w:tcPr>
            <w:tcW w:w="278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Согласование с клиентом</w:t>
            </w:r>
          </w:p>
        </w:tc>
        <w:tc>
          <w:tcPr>
            <w:tcW w:w="30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Проверка следующих записей, предложение переноса</w:t>
            </w:r>
          </w:p>
        </w:tc>
      </w:tr>
      <w:tr>
        <w:trPr/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Клиент недоволен результатом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Редко</w:t>
            </w:r>
          </w:p>
        </w:tc>
        <w:tc>
          <w:tcPr>
            <w:tcW w:w="278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Попытка исправления</w:t>
            </w:r>
          </w:p>
        </w:tc>
        <w:tc>
          <w:tcPr>
            <w:tcW w:w="30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Эскалация менеджеру, документирование</w:t>
            </w:r>
          </w:p>
        </w:tc>
      </w:tr>
      <w:tr>
        <w:trPr/>
        <w:tc>
          <w:tcPr>
            <w:tcW w:w="20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Аллергическая реакция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Очень редко</w:t>
            </w:r>
          </w:p>
        </w:tc>
        <w:tc>
          <w:tcPr>
            <w:tcW w:w="278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Немедленное прекращение</w:t>
            </w:r>
          </w:p>
        </w:tc>
        <w:tc>
          <w:tcPr>
            <w:tcW w:w="30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Вызов медпомощи, уведомление руководства</w:t>
            </w:r>
          </w:p>
        </w:tc>
      </w:tr>
    </w:tbl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Создать справочник экстренных ситуаций с пошаговыми инструкциями</w:t>
      </w:r>
    </w:p>
    <w:p>
      <w:pPr>
        <w:pStyle w:val="Normal"/>
        <w:rPr/>
      </w:pPr>
      <w:bookmarkStart w:id="11" w:name="обработка-нестандартных-ситуаций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1"/>
    </w:p>
    <w:p>
      <w:pPr>
        <w:pStyle w:val="Heading3"/>
        <w:rPr/>
      </w:pPr>
      <w:bookmarkStart w:id="12" w:name="Xe02baa28c03a9838ea215e3ae585164bb1e4016"/>
      <w:r>
        <w:rPr/>
        <w:t>5. Документирование процесса оказания услуги</w:t>
      </w:r>
    </w:p>
    <w:p>
      <w:pPr>
        <w:pStyle w:val="FirstParagraph"/>
        <w:rPr/>
      </w:pPr>
      <w:r>
        <w:rPr>
          <w:b/>
          <w:bCs/>
        </w:rPr>
        <w:t>Что документировать:</w:t>
      </w:r>
      <w:r>
        <w:rPr/>
        <w:t xml:space="preserve"> - Время начала и окончания каждого этапа - Используемые материалы и инструменты - Особенности работы с конкретным клиентом - Отклонения от стандартного процесса - Результат и степень удовлетворенности</w:t>
      </w:r>
    </w:p>
    <w:p>
      <w:pPr>
        <w:pStyle w:val="BodyText"/>
        <w:rPr/>
      </w:pPr>
      <w:r>
        <w:rPr>
          <w:b/>
          <w:bCs/>
        </w:rPr>
        <w:t>Способы документирования:</w:t>
      </w:r>
      <w:r>
        <w:rPr/>
        <w:t xml:space="preserve"> - Автоматические метки времени - Фотофиксация результата (с согласия клиента) - Краткие заметки мастера - Чек-листы по этапам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Минимально необходимое документирование с автоматизацией где возможно</w:t>
      </w:r>
    </w:p>
    <w:p>
      <w:pPr>
        <w:pStyle w:val="Normal"/>
        <w:rPr/>
      </w:pPr>
      <w:bookmarkStart w:id="13" w:name="Xe02baa28c03a9838ea215e3ae585164bb1e4016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3"/>
    </w:p>
    <w:p>
      <w:pPr>
        <w:pStyle w:val="Heading3"/>
        <w:rPr/>
      </w:pPr>
      <w:bookmarkStart w:id="14" w:name="подготовка-рабочего-места-и-инструментов"/>
      <w:r>
        <w:rPr/>
        <w:t>6. Подготовка рабочего места и инструментов</w:t>
      </w:r>
    </w:p>
    <w:p>
      <w:pPr>
        <w:pStyle w:val="FirstParagraph"/>
        <w:rPr/>
      </w:pPr>
      <w:r>
        <w:rPr>
          <w:b/>
          <w:bCs/>
        </w:rPr>
        <w:t>Стандарты подготовки:</w:t>
      </w:r>
    </w:p>
    <w:tbl>
      <w:tblPr>
        <w:tblStyle w:val="Table"/>
        <w:tblW w:w="946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3945"/>
        <w:gridCol w:w="288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Тип услуги</w:t>
            </w:r>
          </w:p>
        </w:tc>
        <w:tc>
          <w:tcPr>
            <w:tcW w:w="39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Специальная подготовка</w:t>
            </w:r>
          </w:p>
        </w:tc>
        <w:tc>
          <w:tcPr>
            <w:tcW w:w="28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Время подготовки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Стрижка</w:t>
            </w:r>
          </w:p>
        </w:tc>
        <w:tc>
          <w:tcPr>
            <w:tcW w:w="39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Проверка остроты инструментов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2-3 минуты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Окрашивание</w:t>
            </w:r>
          </w:p>
        </w:tc>
        <w:tc>
          <w:tcPr>
            <w:tcW w:w="39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Подготовка красителей, защита одежды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5-10 минут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Укладка</w:t>
            </w:r>
          </w:p>
        </w:tc>
        <w:tc>
          <w:tcPr>
            <w:tcW w:w="39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Настройка фена, подготовка средств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3-5 минут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Бритье</w:t>
            </w:r>
          </w:p>
        </w:tc>
        <w:tc>
          <w:tcPr>
            <w:tcW w:w="39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Подготовка горячих полотенец, пены</w:t>
            </w:r>
          </w:p>
        </w:tc>
        <w:tc>
          <w:tcPr>
            <w:tcW w:w="28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5-7 минут</w:t>
            </w:r>
          </w:p>
        </w:tc>
      </w:tr>
    </w:tbl>
    <w:p>
      <w:pPr>
        <w:pStyle w:val="BodyText"/>
        <w:rPr/>
      </w:pPr>
      <w:r>
        <w:rPr>
          <w:b/>
          <w:bCs/>
        </w:rPr>
        <w:t>Системная поддержка подготовки:</w:t>
      </w:r>
      <w:r>
        <w:rPr/>
        <w:t xml:space="preserve"> - Чек-листы по типам услуг - Напоминания о специфических требованиях - Контроль наличия материалов на складе</w:t>
      </w:r>
    </w:p>
    <w:p>
      <w:pPr>
        <w:pStyle w:val="BodyText"/>
        <w:rPr/>
      </w:pPr>
      <w:r>
        <w:rPr>
          <w:b/>
          <w:bCs/>
        </w:rPr>
        <w:t>Принятое решение:</w:t>
      </w:r>
      <w:r>
        <w:rPr/>
        <w:t xml:space="preserve"> Интегрировать чек-листы подготовки в мобильное приложение мастера</w:t>
      </w:r>
    </w:p>
    <w:p>
      <w:pPr>
        <w:pStyle w:val="Normal"/>
        <w:rPr/>
      </w:pPr>
      <w:bookmarkStart w:id="15" w:name="обсуждаемые-вопросы-и-ответы"/>
      <w:bookmarkStart w:id="16" w:name="подготовка-рабочего-места-и-инструментов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5"/>
      <w:bookmarkEnd w:id="16"/>
    </w:p>
    <w:p>
      <w:pPr>
        <w:pStyle w:val="Heading2"/>
        <w:rPr/>
      </w:pPr>
      <w:bookmarkStart w:id="17" w:name="дополнительные-вопросы"/>
      <w:r>
        <w:rPr/>
        <w:t>ДОПОЛНИТЕЛЬНЫЕ ВОПРОСЫ</w:t>
      </w:r>
    </w:p>
    <w:p>
      <w:pPr>
        <w:pStyle w:val="Heading3"/>
        <w:rPr/>
      </w:pPr>
      <w:bookmarkStart w:id="18" w:name="взаимодействие-с-другими-мастерами"/>
      <w:r>
        <w:rPr/>
        <w:t>7. Взаимодействие с другими мастерами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Координация работы в случае необходимости помощи</w:t>
      </w:r>
    </w:p>
    <w:p>
      <w:pPr>
        <w:pStyle w:val="BodyText"/>
        <w:rPr/>
      </w:pPr>
      <w:r>
        <w:rPr>
          <w:b/>
          <w:bCs/>
        </w:rPr>
        <w:t>Решение:</w:t>
      </w:r>
      <w:r>
        <w:rPr/>
        <w:t xml:space="preserve"> Система уведомлений между мастерами через мобильное приложение</w:t>
      </w:r>
      <w:bookmarkEnd w:id="18"/>
    </w:p>
    <w:p>
      <w:pPr>
        <w:pStyle w:val="Heading3"/>
        <w:rPr/>
      </w:pPr>
      <w:bookmarkStart w:id="19" w:name="обучение-и-развитие-мастеров"/>
      <w:r>
        <w:rPr/>
        <w:t>8. Обучение и развитие мастеров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Использование данных о процессах для профессионального роста</w:t>
      </w:r>
    </w:p>
    <w:p>
      <w:pPr>
        <w:pStyle w:val="BodyText"/>
        <w:rPr/>
      </w:pPr>
      <w:r>
        <w:rPr>
          <w:b/>
          <w:bCs/>
        </w:rPr>
        <w:t>Решение:</w:t>
      </w:r>
      <w:r>
        <w:rPr/>
        <w:t xml:space="preserve"> Ежемесячные отчеты по эффективности с рекомендациями</w:t>
      </w:r>
      <w:bookmarkEnd w:id="19"/>
    </w:p>
    <w:p>
      <w:pPr>
        <w:pStyle w:val="Heading3"/>
        <w:rPr/>
      </w:pPr>
      <w:bookmarkStart w:id="20" w:name="сезонные-особенности-услуг"/>
      <w:r>
        <w:rPr/>
        <w:t>9. Сезонные особенности услуг</w:t>
      </w:r>
    </w:p>
    <w:p>
      <w:pPr>
        <w:pStyle w:val="FirstParagraph"/>
        <w:rPr/>
      </w:pPr>
      <w:r>
        <w:rPr>
          <w:b/>
          <w:bCs/>
        </w:rPr>
        <w:t>Контекст:</w:t>
      </w:r>
      <w:r>
        <w:rPr/>
        <w:t xml:space="preserve"> Адаптация процессов к сезонным потребностям</w:t>
      </w:r>
    </w:p>
    <w:p>
      <w:pPr>
        <w:pStyle w:val="BodyText"/>
        <w:rPr/>
      </w:pPr>
      <w:r>
        <w:rPr>
          <w:b/>
          <w:bCs/>
        </w:rPr>
        <w:t>Решение:</w:t>
      </w:r>
      <w:r>
        <w:rPr/>
        <w:t xml:space="preserve"> Гибкие настройки времени и материалов в зависимости от сезона</w:t>
      </w:r>
    </w:p>
    <w:p>
      <w:pPr>
        <w:pStyle w:val="Normal"/>
        <w:rPr/>
      </w:pPr>
      <w:bookmarkStart w:id="21" w:name="дополнительные-вопросы"/>
      <w:bookmarkStart w:id="22" w:name="сезонные-особенности-услуг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1"/>
      <w:bookmarkEnd w:id="22"/>
    </w:p>
    <w:p>
      <w:pPr>
        <w:pStyle w:val="Heading2"/>
        <w:rPr/>
      </w:pPr>
      <w:bookmarkStart w:id="23" w:name="риски-и-ограничения"/>
      <w:r>
        <w:rPr/>
        <w:t>РИСКИ И ОГРАНИЧЕНИЯ</w:t>
      </w:r>
    </w:p>
    <w:p>
      <w:pPr>
        <w:pStyle w:val="Heading3"/>
        <w:rPr/>
      </w:pPr>
      <w:bookmarkStart w:id="24" w:name="выявленные-риски"/>
      <w:r>
        <w:rPr/>
        <w:t>Выявленные риски:</w:t>
      </w:r>
    </w:p>
    <w:p>
      <w:pPr>
        <w:pStyle w:val="Compact"/>
        <w:numPr>
          <w:ilvl w:val="0"/>
          <w:numId w:val="11"/>
        </w:numPr>
        <w:rPr/>
      </w:pPr>
      <w:r>
        <w:rPr>
          <w:b/>
          <w:bCs/>
        </w:rPr>
        <w:t>Операционный риск:</w:t>
      </w:r>
      <w:r>
        <w:rPr/>
        <w:t xml:space="preserve"> Сбой в работе мобильного приложения</w:t>
      </w:r>
    </w:p>
    <w:p>
      <w:pPr>
        <w:pStyle w:val="Compact"/>
        <w:numPr>
          <w:ilvl w:val="1"/>
          <w:numId w:val="2"/>
        </w:numPr>
        <w:rPr/>
      </w:pPr>
      <w:r>
        <w:rPr>
          <w:b/>
          <w:bCs/>
        </w:rPr>
        <w:t>Митигация:</w:t>
      </w:r>
      <w:r>
        <w:rPr/>
        <w:t xml:space="preserve"> Дублирование бумажными формами, офлайн-режим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Качественный риск:</w:t>
      </w:r>
      <w:r>
        <w:rPr/>
        <w:t xml:space="preserve"> Снижение индивидуального подхода из-за стандартизации</w:t>
      </w:r>
    </w:p>
    <w:p>
      <w:pPr>
        <w:pStyle w:val="Compact"/>
        <w:numPr>
          <w:ilvl w:val="1"/>
          <w:numId w:val="12"/>
        </w:numPr>
        <w:rPr/>
      </w:pPr>
      <w:r>
        <w:rPr>
          <w:b/>
          <w:bCs/>
        </w:rPr>
        <w:t>Митигация:</w:t>
      </w:r>
      <w:r>
        <w:rPr/>
        <w:t xml:space="preserve"> Гибкие настройки, обучение персонала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Временной риск:</w:t>
      </w:r>
      <w:r>
        <w:rPr/>
        <w:t xml:space="preserve"> Недооценка времени на сложные услуги</w:t>
      </w:r>
    </w:p>
    <w:p>
      <w:pPr>
        <w:pStyle w:val="Compact"/>
        <w:numPr>
          <w:ilvl w:val="1"/>
          <w:numId w:val="13"/>
        </w:numPr>
        <w:rPr/>
      </w:pPr>
      <w:r>
        <w:rPr>
          <w:b/>
          <w:bCs/>
        </w:rPr>
        <w:t>Митигация:</w:t>
      </w:r>
      <w:r>
        <w:rPr/>
        <w:t xml:space="preserve"> Буферное время, возможность корректировки</w:t>
      </w:r>
      <w:bookmarkEnd w:id="24"/>
    </w:p>
    <w:p>
      <w:pPr>
        <w:pStyle w:val="Heading3"/>
        <w:rPr/>
      </w:pPr>
      <w:bookmarkStart w:id="25" w:name="ограничения"/>
      <w:r>
        <w:rPr/>
        <w:t>Ограничения:</w:t>
      </w:r>
    </w:p>
    <w:p>
      <w:pPr>
        <w:pStyle w:val="Compact"/>
        <w:numPr>
          <w:ilvl w:val="0"/>
          <w:numId w:val="14"/>
        </w:numPr>
        <w:rPr/>
      </w:pPr>
      <w:r>
        <w:rPr/>
        <w:t>Процесс применим только к индивидуальным услугам</w:t>
      </w:r>
    </w:p>
    <w:p>
      <w:pPr>
        <w:pStyle w:val="Compact"/>
        <w:numPr>
          <w:ilvl w:val="0"/>
          <w:numId w:val="15"/>
        </w:numPr>
        <w:rPr/>
      </w:pPr>
      <w:r>
        <w:rPr/>
        <w:t>Групповые мероприятия требуют отдельного процесса</w:t>
      </w:r>
    </w:p>
    <w:p>
      <w:pPr>
        <w:pStyle w:val="Compact"/>
        <w:numPr>
          <w:ilvl w:val="0"/>
          <w:numId w:val="16"/>
        </w:numPr>
        <w:rPr/>
      </w:pPr>
      <w:r>
        <w:rPr/>
        <w:t>Экстренные ситуации могут нарушить стандартный процесс</w:t>
      </w:r>
    </w:p>
    <w:p>
      <w:pPr>
        <w:pStyle w:val="Normal"/>
        <w:rPr/>
      </w:pPr>
      <w:bookmarkStart w:id="26" w:name="риски-и-ограничения"/>
      <w:bookmarkStart w:id="27" w:name="ограничен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6"/>
      <w:bookmarkEnd w:id="27"/>
    </w:p>
    <w:p>
      <w:pPr>
        <w:pStyle w:val="Heading2"/>
        <w:rPr/>
      </w:pPr>
      <w:bookmarkStart w:id="28" w:name="принятые-решения"/>
      <w:r>
        <w:rPr/>
        <w:t>ПРИНЯТЫЕ РЕШЕНИЯ</w:t>
      </w:r>
    </w:p>
    <w:p>
      <w:pPr>
        <w:pStyle w:val="Heading3"/>
        <w:rPr/>
      </w:pPr>
      <w:bookmarkStart w:id="29" w:name="основные-решения"/>
      <w:r>
        <w:rPr/>
        <w:t>Основные решения: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Стандартизация этапов:</w:t>
      </w:r>
      <w:r>
        <w:rPr/>
        <w:t xml:space="preserve"> 6 основных этапов с гибким временем</w:t>
      </w:r>
    </w:p>
    <w:p>
      <w:pPr>
        <w:pStyle w:val="Compact"/>
        <w:numPr>
          <w:ilvl w:val="0"/>
          <w:numId w:val="18"/>
        </w:numPr>
        <w:rPr/>
      </w:pPr>
      <w:r>
        <w:rPr>
          <w:b/>
          <w:bCs/>
        </w:rPr>
        <w:t>Контроль качества:</w:t>
      </w:r>
      <w:r>
        <w:rPr/>
        <w:t xml:space="preserve"> Система самоконтроля + выборочные проверки</w:t>
      </w:r>
    </w:p>
    <w:p>
      <w:pPr>
        <w:pStyle w:val="Compact"/>
        <w:numPr>
          <w:ilvl w:val="0"/>
          <w:numId w:val="19"/>
        </w:numPr>
        <w:rPr/>
      </w:pPr>
      <w:r>
        <w:rPr>
          <w:b/>
          <w:bCs/>
        </w:rPr>
        <w:t>IT-интеграция:</w:t>
      </w:r>
      <w:r>
        <w:rPr/>
        <w:t xml:space="preserve"> Мобильное приложение с простым интерфейсом</w:t>
      </w:r>
    </w:p>
    <w:p>
      <w:pPr>
        <w:pStyle w:val="Compact"/>
        <w:numPr>
          <w:ilvl w:val="0"/>
          <w:numId w:val="20"/>
        </w:numPr>
        <w:rPr/>
      </w:pPr>
      <w:r>
        <w:rPr>
          <w:b/>
          <w:bCs/>
        </w:rPr>
        <w:t>Нестандартные ситуации:</w:t>
      </w:r>
      <w:r>
        <w:rPr/>
        <w:t xml:space="preserve"> Справочник с пошаговыми инструкциями</w:t>
      </w:r>
    </w:p>
    <w:p>
      <w:pPr>
        <w:pStyle w:val="Compact"/>
        <w:numPr>
          <w:ilvl w:val="0"/>
          <w:numId w:val="21"/>
        </w:numPr>
        <w:rPr/>
      </w:pPr>
      <w:r>
        <w:rPr>
          <w:b/>
          <w:bCs/>
        </w:rPr>
        <w:t>Документирование:</w:t>
      </w:r>
      <w:r>
        <w:rPr/>
        <w:t xml:space="preserve"> Минимально необходимое с автоматизацией</w:t>
      </w:r>
    </w:p>
    <w:p>
      <w:pPr>
        <w:pStyle w:val="Compact"/>
        <w:numPr>
          <w:ilvl w:val="0"/>
          <w:numId w:val="22"/>
        </w:numPr>
        <w:rPr/>
      </w:pPr>
      <w:r>
        <w:rPr>
          <w:b/>
          <w:bCs/>
        </w:rPr>
        <w:t>Подготовка:</w:t>
      </w:r>
      <w:r>
        <w:rPr/>
        <w:t xml:space="preserve"> Чек-листы по типам услуг в мобильном приложении</w:t>
      </w:r>
      <w:bookmarkEnd w:id="29"/>
    </w:p>
    <w:p>
      <w:pPr>
        <w:pStyle w:val="Heading3"/>
        <w:rPr/>
      </w:pPr>
      <w:bookmarkStart w:id="30" w:name="технические-решения"/>
      <w:r>
        <w:rPr/>
        <w:t>Технические решения:</w:t>
      </w:r>
    </w:p>
    <w:p>
      <w:pPr>
        <w:pStyle w:val="Compact"/>
        <w:numPr>
          <w:ilvl w:val="0"/>
          <w:numId w:val="23"/>
        </w:numPr>
        <w:rPr/>
      </w:pPr>
      <w:r>
        <w:rPr/>
        <w:t>Планшет или смартфон на рабочем месте каждого мастера</w:t>
      </w:r>
    </w:p>
    <w:p>
      <w:pPr>
        <w:pStyle w:val="Compact"/>
        <w:numPr>
          <w:ilvl w:val="0"/>
          <w:numId w:val="24"/>
        </w:numPr>
        <w:rPr/>
      </w:pPr>
      <w:r>
        <w:rPr/>
        <w:t>Голосовое управление для занятых рук</w:t>
      </w:r>
    </w:p>
    <w:p>
      <w:pPr>
        <w:pStyle w:val="Compact"/>
        <w:numPr>
          <w:ilvl w:val="0"/>
          <w:numId w:val="25"/>
        </w:numPr>
        <w:rPr/>
      </w:pPr>
      <w:r>
        <w:rPr/>
        <w:t>Автоматическое отслеживание времени</w:t>
      </w:r>
    </w:p>
    <w:p>
      <w:pPr>
        <w:pStyle w:val="Compact"/>
        <w:numPr>
          <w:ilvl w:val="0"/>
          <w:numId w:val="26"/>
        </w:numPr>
        <w:rPr/>
      </w:pPr>
      <w:r>
        <w:rPr/>
        <w:t>Интеграция с системой складского учета</w:t>
      </w:r>
    </w:p>
    <w:p>
      <w:pPr>
        <w:pStyle w:val="Compact"/>
        <w:numPr>
          <w:ilvl w:val="0"/>
          <w:numId w:val="27"/>
        </w:numPr>
        <w:rPr/>
      </w:pPr>
      <w:r>
        <w:rPr/>
        <w:t>Фотофиксация результатов (опционально)</w:t>
      </w:r>
    </w:p>
    <w:p>
      <w:pPr>
        <w:pStyle w:val="Normal"/>
        <w:rPr/>
      </w:pPr>
      <w:bookmarkStart w:id="31" w:name="принятые-решения"/>
      <w:bookmarkStart w:id="32" w:name="технические-решения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1"/>
      <w:bookmarkEnd w:id="32"/>
    </w:p>
    <w:p>
      <w:pPr>
        <w:pStyle w:val="Heading2"/>
        <w:rPr/>
      </w:pPr>
      <w:bookmarkStart w:id="33" w:name="выводы-и-рекомендации"/>
      <w:r>
        <w:rPr/>
        <w:t>ВЫВОДЫ И РЕКОМЕНДАЦИИ</w:t>
      </w:r>
    </w:p>
    <w:p>
      <w:pPr>
        <w:pStyle w:val="Heading3"/>
        <w:rPr/>
      </w:pPr>
      <w:bookmarkStart w:id="34" w:name="выводы"/>
      <w:r>
        <w:rPr/>
        <w:t>Выводы:</w:t>
      </w:r>
    </w:p>
    <w:p>
      <w:pPr>
        <w:pStyle w:val="Compact"/>
        <w:numPr>
          <w:ilvl w:val="0"/>
          <w:numId w:val="28"/>
        </w:numPr>
        <w:rPr/>
      </w:pPr>
      <w:r>
        <w:rPr/>
        <w:t>Стандартизация процесса необходима, но должна сохранять гибкость</w:t>
      </w:r>
    </w:p>
    <w:p>
      <w:pPr>
        <w:pStyle w:val="Compact"/>
        <w:numPr>
          <w:ilvl w:val="0"/>
          <w:numId w:val="29"/>
        </w:numPr>
        <w:rPr/>
      </w:pPr>
      <w:r>
        <w:rPr/>
        <w:t>IT-поддержка должна быть ненавязчивой и интуитивной</w:t>
      </w:r>
    </w:p>
    <w:p>
      <w:pPr>
        <w:pStyle w:val="Compact"/>
        <w:numPr>
          <w:ilvl w:val="0"/>
          <w:numId w:val="30"/>
        </w:numPr>
        <w:rPr/>
      </w:pPr>
      <w:r>
        <w:rPr/>
        <w:t>Контроль качества эффективнее через самоконтроль и обучение</w:t>
      </w:r>
    </w:p>
    <w:p>
      <w:pPr>
        <w:pStyle w:val="Compact"/>
        <w:numPr>
          <w:ilvl w:val="0"/>
          <w:numId w:val="31"/>
        </w:numPr>
        <w:rPr/>
      </w:pPr>
      <w:bookmarkStart w:id="35" w:name="выводы"/>
      <w:r>
        <w:rPr/>
        <w:t>Документирование должно приносить пользу мастеру, а не только системе</w:t>
      </w:r>
      <w:bookmarkEnd w:id="35"/>
    </w:p>
    <w:p>
      <w:pPr>
        <w:pStyle w:val="Heading3"/>
        <w:rPr/>
      </w:pPr>
      <w:bookmarkStart w:id="36" w:name="рекомендации"/>
      <w:r>
        <w:rPr/>
        <w:t>Рекомендации:</w:t>
      </w:r>
    </w:p>
    <w:p>
      <w:pPr>
        <w:pStyle w:val="Compact"/>
        <w:numPr>
          <w:ilvl w:val="0"/>
          <w:numId w:val="32"/>
        </w:numPr>
        <w:rPr/>
      </w:pPr>
      <w:r>
        <w:rPr/>
        <w:t>Привлекать опытных мастеров к разработке стандартов</w:t>
      </w:r>
    </w:p>
    <w:p>
      <w:pPr>
        <w:pStyle w:val="Compact"/>
        <w:numPr>
          <w:ilvl w:val="0"/>
          <w:numId w:val="33"/>
        </w:numPr>
        <w:rPr/>
      </w:pPr>
      <w:r>
        <w:rPr/>
        <w:t>Обеспечить простое и быстрое взаимодействие с системой</w:t>
      </w:r>
    </w:p>
    <w:p>
      <w:pPr>
        <w:pStyle w:val="Compact"/>
        <w:numPr>
          <w:ilvl w:val="0"/>
          <w:numId w:val="34"/>
        </w:numPr>
        <w:rPr/>
      </w:pPr>
      <w:r>
        <w:rPr/>
        <w:t>Регулярно обновлять процессы на основе обратной связи</w:t>
      </w:r>
    </w:p>
    <w:p>
      <w:pPr>
        <w:pStyle w:val="Compact"/>
        <w:numPr>
          <w:ilvl w:val="0"/>
          <w:numId w:val="35"/>
        </w:numPr>
        <w:spacing w:before="36" w:after="36"/>
        <w:rPr/>
      </w:pPr>
      <w:bookmarkStart w:id="37" w:name="Xd358a28d4596f6839d32c28e751b04b87a8189d"/>
      <w:bookmarkStart w:id="38" w:name="выводы-и-рекомендации"/>
      <w:bookmarkStart w:id="39" w:name="рекомендации"/>
      <w:r>
        <w:rPr/>
        <w:t>Использовать геймификацию для мотивации соблюдения стандартов</w:t>
      </w:r>
      <w:bookmarkEnd w:id="37"/>
      <w:bookmarkEnd w:id="38"/>
      <w:bookmarkEnd w:id="3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1"/>
    <w:lvlOverride w:ilvl="0">
      <w:startOverride w:val="1"/>
    </w:lvlOverride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1"/>
    <w:lvlOverride w:ilvl="0">
      <w:startOverride w:val="1"/>
    </w:lvlOverride>
  </w:num>
  <w:num w:numId="29">
    <w:abstractNumId w:val="1"/>
  </w:num>
  <w:num w:numId="30">
    <w:abstractNumId w:val="1"/>
  </w:num>
  <w:num w:numId="31">
    <w:abstractNumId w:val="1"/>
  </w:num>
  <w:num w:numId="32">
    <w:abstractNumId w:val="1"/>
    <w:lvlOverride w:ilvl="0">
      <w:startOverride w:val="1"/>
    </w:lvlOverride>
  </w:num>
  <w:num w:numId="33">
    <w:abstractNumId w:val="1"/>
  </w:num>
  <w:num w:numId="34">
    <w:abstractNumId w:val="1"/>
  </w:num>
  <w:num w:numId="35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LibreOffice/24.8.2.1$Linux_X86_64 LibreOffice_project/41740883c77b073d14011387305cb18c71aed59b</Application>
  <AppVersion>15.0000</AppVersion>
  <Pages>5</Pages>
  <Words>690</Words>
  <Characters>4967</Characters>
  <CharactersWithSpaces>5508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2025-06-04T13:26:10Z</dcterms:created>
  <dc:creator/>
  <dc:description/>
  <dc:language>en-US</dc:language>
  <cp:lastModifiedBy/>
  <dcterms:modified xsi:type="dcterms:W3CDTF">2025-06-04T19:37:42Z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