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d358a28d4596f6839d32c28e751b04b87a8189d"/>
      <w:r>
        <w:rPr/>
        <w:t>Exercise 02 - Отчет об обсуждении бизнес-процесса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общая-информация"/>
      <w:r>
        <w:rPr/>
        <w:t>ОБЩАЯ ИНФОРМАЦИЯ</w:t>
      </w:r>
    </w:p>
    <w:p>
      <w:pPr>
        <w:pStyle w:val="FirstParagraph"/>
        <w:rPr/>
      </w:pPr>
      <w:r>
        <w:rPr>
          <w:b/>
          <w:bCs/>
        </w:rPr>
        <w:t>Название бизнес-процесса:</w:t>
      </w:r>
      <w:r>
        <w:rPr/>
        <w:t xml:space="preserve"> Обработка платежей</w:t>
        <w:br/>
      </w:r>
      <w:r>
        <w:rPr>
          <w:b/>
          <w:bCs/>
        </w:rPr>
        <w:t>Идентификатор бизнес-процесса:</w:t>
      </w:r>
      <w:r>
        <w:rPr/>
        <w:t xml:space="preserve"> BP4</w:t>
        <w:br/>
      </w:r>
      <w:r>
        <w:rPr>
          <w:b/>
          <w:bCs/>
        </w:rPr>
        <w:t>Тема обсуждения:</w:t>
      </w:r>
      <w:r>
        <w:rPr/>
        <w:t xml:space="preserve"> Оптимизация процессов оплаты и интеграция с финансовыми системами</w:t>
        <w:br/>
      </w:r>
      <w:r>
        <w:rPr>
          <w:b/>
          <w:bCs/>
        </w:rPr>
        <w:t>Цель обсуждения:</w:t>
      </w:r>
      <w:r>
        <w:rPr/>
        <w:t xml:space="preserve"> Определить эффективные способы обработки платежей, требования безопасности и интеграции с бухгалтерской системой</w:t>
      </w:r>
    </w:p>
    <w:p>
      <w:pPr>
        <w:pStyle w:val="Normal"/>
        <w:rPr/>
      </w:pPr>
      <w:bookmarkStart w:id="2" w:name="общая-информац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обсуждаемые-вопросы-и-ответы"/>
      <w:r>
        <w:rPr/>
        <w:t>ОБСУЖДАЕМЫЕ ВОПРОСЫ И ОТВЕТЫ</w:t>
      </w:r>
    </w:p>
    <w:p>
      <w:pPr>
        <w:pStyle w:val="Heading3"/>
        <w:rPr/>
      </w:pPr>
      <w:bookmarkStart w:id="4" w:name="анализ-текущих-способов-оплаты"/>
      <w:r>
        <w:rPr/>
        <w:t>1. Анализ текущих способов оплаты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Оценка существующих методов и выявление проблем</w:t>
      </w:r>
    </w:p>
    <w:p>
      <w:pPr>
        <w:pStyle w:val="BodyText"/>
        <w:rPr/>
      </w:pPr>
      <w:r>
        <w:rPr>
          <w:b/>
          <w:bCs/>
        </w:rPr>
        <w:t>Текущие способы оплаты и их доли:</w:t>
      </w:r>
    </w:p>
    <w:tbl>
      <w:tblPr>
        <w:tblStyle w:val="Table"/>
        <w:tblW w:w="95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63"/>
        <w:gridCol w:w="2463"/>
        <w:gridCol w:w="2454"/>
        <w:gridCol w:w="2160"/>
      </w:tblGrid>
      <w:tr>
        <w:trPr>
          <w:tblHeader w:val="true"/>
        </w:trPr>
        <w:tc>
          <w:tcPr>
            <w:tcW w:w="24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Способ оплаты</w:t>
            </w:r>
          </w:p>
        </w:tc>
        <w:tc>
          <w:tcPr>
            <w:tcW w:w="24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Доля клиентов</w:t>
            </w:r>
          </w:p>
        </w:tc>
        <w:tc>
          <w:tcPr>
            <w:tcW w:w="24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обработки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Проблемы</w:t>
            </w:r>
          </w:p>
        </w:tc>
      </w:tr>
      <w:tr>
        <w:trPr/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Наличные</w:t>
            </w:r>
          </w:p>
        </w:tc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45%</w:t>
            </w:r>
          </w:p>
        </w:tc>
        <w:tc>
          <w:tcPr>
            <w:tcW w:w="2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1-2 минуты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Сдача, подсчет, безопасность</w:t>
            </w:r>
          </w:p>
        </w:tc>
      </w:tr>
      <w:tr>
        <w:trPr/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Банковская карта</w:t>
            </w:r>
          </w:p>
        </w:tc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40%</w:t>
            </w:r>
          </w:p>
        </w:tc>
        <w:tc>
          <w:tcPr>
            <w:tcW w:w="2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30-60 секунд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Комиссии, сбои связи</w:t>
            </w:r>
          </w:p>
        </w:tc>
      </w:tr>
      <w:tr>
        <w:trPr/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Переводы через банк</w:t>
            </w:r>
          </w:p>
        </w:tc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10%</w:t>
            </w:r>
          </w:p>
        </w:tc>
        <w:tc>
          <w:tcPr>
            <w:tcW w:w="2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5-10 минут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Долгая обработка</w:t>
            </w:r>
          </w:p>
        </w:tc>
      </w:tr>
      <w:tr>
        <w:trPr/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Электронные кошельки</w:t>
            </w:r>
          </w:p>
        </w:tc>
        <w:tc>
          <w:tcPr>
            <w:tcW w:w="24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5%</w:t>
            </w:r>
          </w:p>
        </w:tc>
        <w:tc>
          <w:tcPr>
            <w:tcW w:w="24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10-30 секунд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Ограниченное применение</w:t>
            </w:r>
          </w:p>
        </w:tc>
      </w:tr>
    </w:tbl>
    <w:p>
      <w:pPr>
        <w:pStyle w:val="BodyText"/>
        <w:rPr/>
      </w:pPr>
      <w:r>
        <w:rPr>
          <w:b/>
          <w:bCs/>
        </w:rPr>
        <w:t>Выявленные проблемы:</w:t>
      </w:r>
      <w:r>
        <w:rPr/>
        <w:t xml:space="preserve"> - Длительное время на подсчет наличных - Ошибки в расчетах и сдаче - Необходимость инкассации - Комиссии за эквайринг - Отсутствие единой отчетности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Стимулировать безналичные платежи, сохранив возможность наличной оплаты</w:t>
      </w:r>
    </w:p>
    <w:p>
      <w:pPr>
        <w:pStyle w:val="Normal"/>
        <w:rPr/>
      </w:pPr>
      <w:bookmarkStart w:id="5" w:name="анализ-текущих-способов-оплаты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3"/>
        <w:rPr/>
      </w:pPr>
      <w:bookmarkStart w:id="6" w:name="автоматизация-расчета-стоимости-услуг"/>
      <w:r>
        <w:rPr/>
        <w:t>2. Автоматизация расчета стоимости услуг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Исключение ошибок в расчетах и ускорение процесса</w:t>
      </w:r>
    </w:p>
    <w:p>
      <w:pPr>
        <w:pStyle w:val="BodyText"/>
        <w:rPr/>
      </w:pPr>
      <w:r>
        <w:rPr>
          <w:b/>
          <w:bCs/>
        </w:rPr>
        <w:t>Компоненты расчета стоимости:</w:t>
      </w:r>
      <w:r>
        <w:rPr/>
        <w:t xml:space="preserve"> - Базовая стоимость услуги по прайс-листу - Коэффициенты сложности (длина волос, сложность окрашивания) - Скидки и акции - Доплаты за материалы премиум-класса - Бонусы и программы лояльности</w:t>
      </w:r>
    </w:p>
    <w:p>
      <w:pPr>
        <w:pStyle w:val="BodyText"/>
        <w:rPr/>
      </w:pPr>
      <w:r>
        <w:rPr>
          <w:b/>
          <w:bCs/>
        </w:rPr>
        <w:t>Предложенная логика автоматического расчета:</w:t>
      </w:r>
    </w:p>
    <w:p>
      <w:pPr>
        <w:pStyle w:val="SourceCode"/>
        <w:rPr/>
      </w:pPr>
      <w:r>
        <w:rPr>
          <w:rStyle w:val="VerbatimChar"/>
        </w:rPr>
        <w:t xml:space="preserve">Итоговая стоимость = (Базовая стоимость × Коэффициент сложности + Доплаты) </w:t>
      </w:r>
      <w:r>
        <w:rPr/>
        <w:br/>
      </w:r>
      <w:r>
        <w:rPr>
          <w:rStyle w:val="VerbatimChar"/>
        </w:rPr>
        <w:t xml:space="preserve">                    × (1 - Скидка) - Использованные бонусы</w:t>
      </w:r>
    </w:p>
    <w:p>
      <w:pPr>
        <w:pStyle w:val="FirstParagraph"/>
        <w:rPr/>
      </w:pPr>
      <w:r>
        <w:rPr>
          <w:b/>
          <w:bCs/>
        </w:rPr>
        <w:t>Принятое решение:</w:t>
      </w:r>
      <w:r>
        <w:rPr/>
        <w:t xml:space="preserve"> Автоматический расчет с возможностью обоснованных корректировок менеджером</w:t>
      </w:r>
    </w:p>
    <w:p>
      <w:pPr>
        <w:pStyle w:val="Normal"/>
        <w:rPr/>
      </w:pPr>
      <w:bookmarkStart w:id="7" w:name="автоматизация-расчета-стоимости-услуг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</w:p>
    <w:p>
      <w:pPr>
        <w:pStyle w:val="Heading3"/>
        <w:rPr/>
      </w:pPr>
      <w:bookmarkStart w:id="8" w:name="способы-оплаты-и-их-приоритизация"/>
      <w:r>
        <w:rPr/>
        <w:t>3. Способы оплаты и их приоритизация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Определение оптимального набора способов оплаты</w:t>
      </w:r>
    </w:p>
    <w:p>
      <w:pPr>
        <w:pStyle w:val="BodyText"/>
        <w:rPr/>
      </w:pPr>
      <w:r>
        <w:rPr>
          <w:b/>
          <w:bCs/>
        </w:rPr>
        <w:t>Анализ способов оплаты: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10"/>
        <w:gridCol w:w="1425"/>
        <w:gridCol w:w="1350"/>
        <w:gridCol w:w="1440"/>
        <w:gridCol w:w="1530"/>
        <w:gridCol w:w="1604"/>
      </w:tblGrid>
      <w:tr>
        <w:trPr>
          <w:tblHeader w:val="true"/>
        </w:trPr>
        <w:tc>
          <w:tcPr>
            <w:tcW w:w="20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Способ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Комиссия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Скорость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Удобство клиента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Удобство салона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Приоритет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Банковская карта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1.5-2.5%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QR-код 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0.4-0.7%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Наличные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0%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Низкое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Электронные кошельки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2-3%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Рассрочка/кредит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3-5%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Низкое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Поэтапное внедрение - сначала карты и QR-коды, затем рассрочка</w:t>
      </w:r>
    </w:p>
    <w:p>
      <w:pPr>
        <w:pStyle w:val="Normal"/>
        <w:rPr/>
      </w:pPr>
      <w:bookmarkStart w:id="9" w:name="способы-оплаты-и-их-приоритизац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3"/>
        <w:rPr/>
      </w:pPr>
      <w:bookmarkStart w:id="10" w:name="интеграция-с-бухгалтерской-системой"/>
      <w:r>
        <w:rPr/>
        <w:t>4. Интеграция с бухгалтерской системой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Автоматизация финансового учета и отчетности</w:t>
      </w:r>
    </w:p>
    <w:p>
      <w:pPr>
        <w:pStyle w:val="BodyText"/>
        <w:rPr/>
      </w:pPr>
      <w:r>
        <w:rPr>
          <w:b/>
          <w:bCs/>
        </w:rPr>
        <w:t>Требования к интеграции:</w:t>
      </w:r>
      <w:r>
        <w:rPr/>
        <w:t xml:space="preserve"> - Автоматическая передача данных о каждой оплате - Разделение по способам оплаты и видам услуг - Формирование кассовой отчетности - Интеграция с фискальным регистратором - Учет НДС и других налогов</w:t>
      </w:r>
    </w:p>
    <w:p>
      <w:pPr>
        <w:pStyle w:val="BodyText"/>
        <w:rPr/>
      </w:pPr>
      <w:r>
        <w:rPr>
          <w:b/>
          <w:bCs/>
        </w:rPr>
        <w:t>Структура передаваемых данных:</w:t>
      </w:r>
    </w:p>
    <w:tbl>
      <w:tblPr>
        <w:tblStyle w:val="Table"/>
        <w:tblW w:w="94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2265"/>
        <w:gridCol w:w="324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Поле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</w:t>
            </w:r>
          </w:p>
        </w:tc>
        <w:tc>
          <w:tcPr>
            <w:tcW w:w="2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Формат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Дата и время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Момент оплаты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YYYY-MM-DD HH:MM:SS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Номер чека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Уникальный идентификатор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Число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Сумма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Итоговая сумма к оплате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Число с 2 знаками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Способ оплаты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Наличные/карта/QR и т.д.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Текст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Услуги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Детализация по услугам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JSON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Исполнитель услуги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ID мастера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Скидки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Примененные скидки</w:t>
            </w:r>
          </w:p>
        </w:tc>
        <w:tc>
          <w:tcPr>
            <w:tcW w:w="2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Опционально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Процент или сумма</w:t>
            </w:r>
          </w:p>
        </w:tc>
      </w:tr>
    </w:tbl>
    <w:p>
      <w:pPr>
        <w:pStyle w:val="BodyText"/>
        <w:rPr/>
      </w:pPr>
      <w:r>
        <w:rPr>
          <w:b/>
          <w:bCs/>
        </w:rPr>
        <w:t>Технические требования:</w:t>
      </w:r>
      <w:r>
        <w:rPr/>
        <w:t xml:space="preserve"> - Протокол передачи: REST API или файловый обмен - Частота передачи: в реальном времени или каждые 15 минут - Резервное копирование данных при сбоях - Возможность повторной передачи при ошибках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REST API интеграция с резервным файловым обменом</w:t>
      </w:r>
    </w:p>
    <w:p>
      <w:pPr>
        <w:pStyle w:val="Normal"/>
        <w:rPr/>
      </w:pPr>
      <w:bookmarkStart w:id="11" w:name="интеграция-с-бухгалтерской-системой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3"/>
        <w:rPr/>
      </w:pPr>
      <w:bookmarkStart w:id="12" w:name="фискализация-и-соответствие-требованиям"/>
      <w:r>
        <w:rPr/>
        <w:t>5. Фискализация и соответствие требованиям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Соблюдение требований налогового законодательства</w:t>
      </w:r>
    </w:p>
    <w:p>
      <w:pPr>
        <w:pStyle w:val="BodyText"/>
        <w:rPr/>
      </w:pPr>
      <w:r>
        <w:rPr>
          <w:b/>
          <w:bCs/>
        </w:rPr>
        <w:t>Интеграция с кассовым аппаратом:</w:t>
      </w:r>
      <w:r>
        <w:rPr/>
        <w:t xml:space="preserve"> - Автоматическая печать чеков после оплаты - Отправка электронных чеков на email или в мессенджеры</w:t>
      </w:r>
    </w:p>
    <w:p>
      <w:pPr>
        <w:pStyle w:val="BodyText"/>
        <w:rPr/>
      </w:pPr>
      <w:r>
        <w:rPr>
          <w:b/>
          <w:bCs/>
        </w:rPr>
        <w:t>Обработка различных случаев: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27"/>
        <w:gridCol w:w="3403"/>
        <w:gridCol w:w="3830"/>
      </w:tblGrid>
      <w:tr>
        <w:trPr>
          <w:tblHeader w:val="true"/>
        </w:trPr>
        <w:tc>
          <w:tcPr>
            <w:tcW w:w="21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Ситуация</w:t>
            </w:r>
          </w:p>
        </w:tc>
        <w:tc>
          <w:tcPr>
            <w:tcW w:w="34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Действие кассы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Действие системы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Обычная оплата</w:t>
            </w:r>
          </w:p>
        </w:tc>
        <w:tc>
          <w:tcPr>
            <w:tcW w:w="3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Печать чека</w:t>
            </w:r>
          </w:p>
        </w:tc>
        <w:tc>
          <w:tcPr>
            <w:tcW w:w="3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Сохранение в БД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Возврат</w:t>
            </w:r>
          </w:p>
        </w:tc>
        <w:tc>
          <w:tcPr>
            <w:tcW w:w="3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Чек возврата</w:t>
            </w:r>
          </w:p>
        </w:tc>
        <w:tc>
          <w:tcPr>
            <w:tcW w:w="3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Отмена в системе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Частичная оплата</w:t>
            </w:r>
          </w:p>
        </w:tc>
        <w:tc>
          <w:tcPr>
            <w:tcW w:w="3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Чек на внесенную сумму</w:t>
            </w:r>
          </w:p>
        </w:tc>
        <w:tc>
          <w:tcPr>
            <w:tcW w:w="3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“частично оплачено”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Доплата</w:t>
            </w:r>
          </w:p>
        </w:tc>
        <w:tc>
          <w:tcPr>
            <w:tcW w:w="3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Дополнительный чек</w:t>
            </w:r>
          </w:p>
        </w:tc>
        <w:tc>
          <w:tcPr>
            <w:tcW w:w="3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Обновление суммы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Полная интеграция с современной онлайн-кассой</w:t>
      </w:r>
    </w:p>
    <w:p>
      <w:pPr>
        <w:pStyle w:val="Normal"/>
        <w:rPr/>
      </w:pPr>
      <w:bookmarkStart w:id="13" w:name="фискализация-и-соответствие-требованиям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3"/>
        <w:rPr/>
      </w:pPr>
      <w:bookmarkStart w:id="14" w:name="обработка-возвратов-и-спорных-ситуаций"/>
      <w:r>
        <w:rPr/>
        <w:t>6. Обработка возвратов и спорных ситуаций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Процедуры возврата денег при неудовлетворенности услугой</w:t>
      </w:r>
    </w:p>
    <w:p>
      <w:pPr>
        <w:pStyle w:val="BodyText"/>
        <w:rPr/>
      </w:pPr>
      <w:r>
        <w:rPr>
          <w:b/>
          <w:bCs/>
        </w:rPr>
        <w:t>Типы возвратов: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74"/>
        <w:gridCol w:w="1376"/>
        <w:gridCol w:w="3435"/>
        <w:gridCol w:w="1874"/>
      </w:tblGrid>
      <w:tr>
        <w:trPr>
          <w:tblHeader w:val="true"/>
        </w:trPr>
        <w:tc>
          <w:tcPr>
            <w:tcW w:w="26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ситуации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Частота</w:t>
            </w:r>
          </w:p>
        </w:tc>
        <w:tc>
          <w:tcPr>
            <w:tcW w:w="34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Процедура возврата</w:t>
            </w:r>
          </w:p>
        </w:tc>
        <w:tc>
          <w:tcPr>
            <w:tcW w:w="18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Сроки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Брак услуги</w:t>
            </w:r>
          </w:p>
        </w:tc>
        <w:tc>
          <w:tcPr>
            <w:tcW w:w="13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Редко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Полный возврат</w:t>
            </w:r>
          </w:p>
        </w:tc>
        <w:tc>
          <w:tcPr>
            <w:tcW w:w="18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 день обращения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Частичное недовольство</w:t>
            </w:r>
          </w:p>
        </w:tc>
        <w:tc>
          <w:tcPr>
            <w:tcW w:w="13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Иногда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Частичный возврат или перевыполнение</w:t>
            </w:r>
          </w:p>
        </w:tc>
        <w:tc>
          <w:tcPr>
            <w:tcW w:w="18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1-3 дня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Аллергическая реакция</w:t>
            </w:r>
          </w:p>
        </w:tc>
        <w:tc>
          <w:tcPr>
            <w:tcW w:w="13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Очень редко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Полный возврат + компенсация</w:t>
            </w:r>
          </w:p>
        </w:tc>
        <w:tc>
          <w:tcPr>
            <w:tcW w:w="18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Немедленно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Изменение решения клиента</w:t>
            </w:r>
          </w:p>
        </w:tc>
        <w:tc>
          <w:tcPr>
            <w:tcW w:w="13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 договоренности</w:t>
            </w:r>
          </w:p>
        </w:tc>
        <w:tc>
          <w:tcPr>
            <w:tcW w:w="18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 политике салона</w:t>
            </w:r>
          </w:p>
        </w:tc>
      </w:tr>
    </w:tbl>
    <w:p>
      <w:pPr>
        <w:pStyle w:val="BodyText"/>
        <w:rPr/>
      </w:pPr>
      <w:r>
        <w:rPr>
          <w:b/>
          <w:bCs/>
        </w:rPr>
        <w:t>Технические аспекты возврата:</w:t>
      </w:r>
      <w:r>
        <w:rPr/>
        <w:t xml:space="preserve"> - Возврат наличных - из кассы салона - Возврат на карту - через банк-эквайер (1-5 рабочих дней) - Возврат QR-платежей - через систему быстрых плетежей (мгновенно) - Документооборот - чеки возврата и заявления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Четкая политика возвратов с техническими процедурами</w:t>
      </w:r>
    </w:p>
    <w:p>
      <w:pPr>
        <w:pStyle w:val="Normal"/>
        <w:rPr/>
      </w:pPr>
      <w:bookmarkStart w:id="15" w:name="обработка-возвратов-и-спорных-ситуаций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</w:p>
    <w:p>
      <w:pPr>
        <w:pStyle w:val="Heading3"/>
        <w:rPr/>
      </w:pPr>
      <w:bookmarkStart w:id="16" w:name="безопасность-платежных-операций"/>
      <w:r>
        <w:rPr/>
        <w:t>7. Безопасность платежных операций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Обеспечение безопасности финансовых данных</w:t>
      </w:r>
    </w:p>
    <w:p>
      <w:pPr>
        <w:pStyle w:val="BodyText"/>
        <w:rPr/>
      </w:pPr>
      <w:r>
        <w:rPr>
          <w:b/>
          <w:bCs/>
        </w:rPr>
        <w:t>Меры безопасности: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16"/>
        <w:gridCol w:w="4680"/>
        <w:gridCol w:w="2464"/>
      </w:tblGrid>
      <w:tr>
        <w:trPr>
          <w:tblHeader w:val="true"/>
        </w:trPr>
        <w:tc>
          <w:tcPr>
            <w:tcW w:w="22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Уровень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Мера безопасности</w:t>
            </w:r>
          </w:p>
        </w:tc>
        <w:tc>
          <w:tcPr>
            <w:tcW w:w="24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22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Физический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Сейф для наличных</w:t>
            </w:r>
          </w:p>
        </w:tc>
        <w:tc>
          <w:tcPr>
            <w:tcW w:w="24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Ограниченный доступ, сигнализация</w:t>
            </w:r>
          </w:p>
        </w:tc>
      </w:tr>
      <w:tr>
        <w:trPr/>
        <w:tc>
          <w:tcPr>
            <w:tcW w:w="22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Технический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Шифрование PCI DSS</w:t>
            </w:r>
          </w:p>
        </w:tc>
        <w:tc>
          <w:tcPr>
            <w:tcW w:w="24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Соответствие стандартам платежных карт</w:t>
            </w:r>
          </w:p>
        </w:tc>
      </w:tr>
      <w:tr>
        <w:trPr/>
        <w:tc>
          <w:tcPr>
            <w:tcW w:w="22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Процедурный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Двойной контроль</w:t>
            </w:r>
          </w:p>
        </w:tc>
        <w:tc>
          <w:tcPr>
            <w:tcW w:w="24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Подтверждение крупных операций</w:t>
            </w:r>
          </w:p>
        </w:tc>
      </w:tr>
      <w:tr>
        <w:trPr/>
        <w:tc>
          <w:tcPr>
            <w:tcW w:w="221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Кадровый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Обучение персонала</w:t>
            </w:r>
          </w:p>
        </w:tc>
        <w:tc>
          <w:tcPr>
            <w:tcW w:w="24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Регулярные тренинги по безопасности</w:t>
            </w:r>
          </w:p>
        </w:tc>
      </w:tr>
    </w:tbl>
    <w:p>
      <w:pPr>
        <w:pStyle w:val="BodyText"/>
        <w:rPr/>
      </w:pPr>
      <w:r>
        <w:rPr>
          <w:b/>
          <w:bCs/>
        </w:rPr>
        <w:t>Логирование операций:</w:t>
      </w:r>
      <w:r>
        <w:rPr/>
        <w:t xml:space="preserve"> - Все платежные операции записываются в журнал - Доступ к журналу ограничен - Регулярные аудиты платежных операций - Уведомления о подозрительных операциях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Многоуровневая система безопасности с аудитом</w:t>
      </w:r>
    </w:p>
    <w:p>
      <w:pPr>
        <w:pStyle w:val="Normal"/>
        <w:rPr/>
      </w:pPr>
      <w:bookmarkStart w:id="17" w:name="обсуждаемые-вопросы-и-ответы"/>
      <w:bookmarkStart w:id="18" w:name="безопасность-платежных-операций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  <w:bookmarkEnd w:id="18"/>
    </w:p>
    <w:p>
      <w:pPr>
        <w:pStyle w:val="Heading2"/>
        <w:rPr/>
      </w:pPr>
      <w:bookmarkStart w:id="19" w:name="дополнительные-вопросы"/>
      <w:r>
        <w:rPr/>
        <w:t>ДОПОЛНИТЕЛЬНЫЕ ВОПРОСЫ</w:t>
      </w:r>
    </w:p>
    <w:p>
      <w:pPr>
        <w:pStyle w:val="Heading3"/>
        <w:rPr/>
      </w:pPr>
      <w:bookmarkStart w:id="20" w:name="программы-лояльности-и-бонусы"/>
      <w:r>
        <w:rPr/>
        <w:t>8. Программы лояльности и бонусы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Использование накопленных бонусов для оплаты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Интеграция с системой лояльности на втором этапе</w:t>
      </w:r>
      <w:bookmarkEnd w:id="20"/>
    </w:p>
    <w:p>
      <w:pPr>
        <w:pStyle w:val="Heading3"/>
        <w:rPr/>
      </w:pPr>
      <w:bookmarkStart w:id="21" w:name="корпоративные-договоры"/>
      <w:r>
        <w:rPr/>
        <w:t>9. Корпоративные договоры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Оплата услуг от имени организаций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Отдельный модуль корпоративных клиентов с отсрочкой платежа</w:t>
      </w:r>
      <w:bookmarkEnd w:id="21"/>
    </w:p>
    <w:p>
      <w:pPr>
        <w:pStyle w:val="Heading3"/>
        <w:rPr/>
      </w:pPr>
      <w:bookmarkStart w:id="22" w:name="чаевые-мастерам"/>
      <w:r>
        <w:rPr/>
        <w:t>10. Чаевые мастерам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Обработка чаевых через платежную систему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Опциональное поле “чаевые” при оплате картой</w:t>
      </w:r>
    </w:p>
    <w:p>
      <w:pPr>
        <w:pStyle w:val="Normal"/>
        <w:rPr/>
      </w:pPr>
      <w:bookmarkStart w:id="23" w:name="дополнительные-вопросы"/>
      <w:bookmarkStart w:id="24" w:name="чаевые-мастерам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3"/>
      <w:bookmarkEnd w:id="24"/>
    </w:p>
    <w:p>
      <w:pPr>
        <w:pStyle w:val="Heading2"/>
        <w:rPr/>
      </w:pPr>
      <w:bookmarkStart w:id="25" w:name="риски-и-ограничения"/>
      <w:r>
        <w:rPr/>
        <w:t>РИСКИ И ОГРАНИЧЕНИЯ</w:t>
      </w:r>
    </w:p>
    <w:p>
      <w:pPr>
        <w:pStyle w:val="Heading3"/>
        <w:rPr/>
      </w:pPr>
      <w:bookmarkStart w:id="26" w:name="выявленные-риски"/>
      <w:r>
        <w:rPr/>
        <w:t>Выявленные риски: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Финансовый риск:</w:t>
      </w:r>
      <w:r>
        <w:rPr/>
        <w:t xml:space="preserve"> Потеря средств при сбое платежной системы</w:t>
      </w:r>
    </w:p>
    <w:p>
      <w:pPr>
        <w:pStyle w:val="Compact"/>
        <w:numPr>
          <w:ilvl w:val="1"/>
          <w:numId w:val="2"/>
        </w:numPr>
        <w:rPr/>
      </w:pPr>
      <w:r>
        <w:rPr>
          <w:b/>
          <w:bCs/>
        </w:rPr>
        <w:t>Митигация:</w:t>
      </w:r>
      <w:r>
        <w:rPr/>
        <w:t xml:space="preserve"> Резервные способы оплаты, страхование операций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Регуляторный риск:</w:t>
      </w:r>
      <w:r>
        <w:rPr/>
        <w:t xml:space="preserve"> Изменения в налоговом законодательстве</w:t>
      </w:r>
    </w:p>
    <w:p>
      <w:pPr>
        <w:pStyle w:val="Compact"/>
        <w:numPr>
          <w:ilvl w:val="1"/>
          <w:numId w:val="15"/>
        </w:numPr>
        <w:rPr/>
      </w:pPr>
      <w:r>
        <w:rPr>
          <w:b/>
          <w:bCs/>
        </w:rPr>
        <w:t>Митигация:</w:t>
      </w:r>
      <w:r>
        <w:rPr/>
        <w:t xml:space="preserve"> Регулярное обновление системы, консультации с бухгалтерами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Технический риск:</w:t>
      </w:r>
      <w:r>
        <w:rPr/>
        <w:t xml:space="preserve"> Сбой интернета или платежных систем</w:t>
      </w:r>
    </w:p>
    <w:p>
      <w:pPr>
        <w:pStyle w:val="Compact"/>
        <w:numPr>
          <w:ilvl w:val="1"/>
          <w:numId w:val="16"/>
        </w:numPr>
        <w:rPr/>
      </w:pPr>
      <w:r>
        <w:rPr>
          <w:b/>
          <w:bCs/>
        </w:rPr>
        <w:t>Митигация:</w:t>
      </w:r>
      <w:r>
        <w:rPr/>
        <w:t xml:space="preserve"> Офлайн-режим кассы, резервные каналы связи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Операционный риск:</w:t>
      </w:r>
      <w:r>
        <w:rPr/>
        <w:t xml:space="preserve"> Ошибки персонала в обработке платежей</w:t>
      </w:r>
    </w:p>
    <w:p>
      <w:pPr>
        <w:pStyle w:val="Compact"/>
        <w:numPr>
          <w:ilvl w:val="1"/>
          <w:numId w:val="17"/>
        </w:numPr>
        <w:rPr/>
      </w:pPr>
      <w:r>
        <w:rPr>
          <w:b/>
          <w:bCs/>
        </w:rPr>
        <w:t>Митигация:</w:t>
      </w:r>
      <w:r>
        <w:rPr/>
        <w:t xml:space="preserve"> Автоматизация, обучение, двойной контроль</w:t>
      </w:r>
      <w:bookmarkEnd w:id="26"/>
    </w:p>
    <w:p>
      <w:pPr>
        <w:pStyle w:val="Heading3"/>
        <w:rPr/>
      </w:pPr>
      <w:bookmarkStart w:id="27" w:name="ограничения"/>
      <w:r>
        <w:rPr/>
        <w:t>Ограничения:</w:t>
      </w:r>
    </w:p>
    <w:p>
      <w:pPr>
        <w:pStyle w:val="Compact"/>
        <w:numPr>
          <w:ilvl w:val="0"/>
          <w:numId w:val="18"/>
        </w:numPr>
        <w:rPr/>
      </w:pPr>
      <w:r>
        <w:rPr/>
        <w:t>Некоторые клиенты предпочитают только наличные</w:t>
      </w:r>
    </w:p>
    <w:p>
      <w:pPr>
        <w:pStyle w:val="Compact"/>
        <w:numPr>
          <w:ilvl w:val="0"/>
          <w:numId w:val="19"/>
        </w:numPr>
        <w:rPr/>
      </w:pPr>
      <w:r>
        <w:rPr/>
        <w:t>Комиссии за эквайринг влияют на маржинальность</w:t>
      </w:r>
    </w:p>
    <w:p>
      <w:pPr>
        <w:pStyle w:val="Compact"/>
        <w:numPr>
          <w:ilvl w:val="0"/>
          <w:numId w:val="20"/>
        </w:numPr>
        <w:rPr/>
      </w:pPr>
      <w:r>
        <w:rPr/>
        <w:t>Требования ЦБ РУз к обработке персональных данных</w:t>
      </w:r>
    </w:p>
    <w:p>
      <w:pPr>
        <w:pStyle w:val="Normal"/>
        <w:rPr/>
      </w:pPr>
      <w:bookmarkStart w:id="28" w:name="риски-и-ограничения"/>
      <w:bookmarkStart w:id="29" w:name="огранич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  <w:bookmarkEnd w:id="29"/>
    </w:p>
    <w:p>
      <w:pPr>
        <w:pStyle w:val="Heading2"/>
        <w:rPr/>
      </w:pPr>
      <w:bookmarkStart w:id="30" w:name="принятые-решения"/>
      <w:r>
        <w:rPr/>
        <w:t>ПРИНЯТЫЕ РЕШЕНИЯ</w:t>
      </w:r>
    </w:p>
    <w:p>
      <w:pPr>
        <w:pStyle w:val="Heading3"/>
        <w:rPr/>
      </w:pPr>
      <w:bookmarkStart w:id="31" w:name="основные-решения"/>
      <w:r>
        <w:rPr/>
        <w:t>Основные решения: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Способы оплаты:</w:t>
      </w:r>
      <w:r>
        <w:rPr/>
        <w:t xml:space="preserve"> Карты, QR-коды СБП, наличные (приоритет безналичным)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Автоматизация расчета:</w:t>
      </w:r>
      <w:r>
        <w:rPr/>
        <w:t xml:space="preserve"> Автоматический расчет с возможностью корректировок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Интеграция с бухгалтерией:</w:t>
      </w:r>
      <w:r>
        <w:rPr/>
        <w:t xml:space="preserve"> REST API в реальном времени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Фискализация:</w:t>
      </w:r>
      <w:r>
        <w:rPr/>
        <w:t xml:space="preserve"> Полная интеграция с онлайн-кассой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Возвраты:</w:t>
      </w:r>
      <w:r>
        <w:rPr/>
        <w:t xml:space="preserve"> Четкая политика с техническими процедурами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Безопасность:</w:t>
      </w:r>
      <w:r>
        <w:rPr/>
        <w:t xml:space="preserve"> Многоуровневая система защиты PCI DSS (Payment Card Industry Data Security Standard)</w:t>
      </w:r>
      <w:bookmarkEnd w:id="31"/>
    </w:p>
    <w:p>
      <w:pPr>
        <w:pStyle w:val="Heading3"/>
        <w:rPr/>
      </w:pPr>
      <w:bookmarkStart w:id="32" w:name="технические-решения"/>
      <w:r>
        <w:rPr/>
        <w:t>Технические решения:</w:t>
      </w:r>
    </w:p>
    <w:p>
      <w:pPr>
        <w:pStyle w:val="Compact"/>
        <w:numPr>
          <w:ilvl w:val="0"/>
          <w:numId w:val="27"/>
        </w:numPr>
        <w:rPr/>
      </w:pPr>
      <w:r>
        <w:rPr/>
        <w:t>Интеграция с банком-эквайером через API</w:t>
      </w:r>
    </w:p>
    <w:p>
      <w:pPr>
        <w:pStyle w:val="Compact"/>
        <w:numPr>
          <w:ilvl w:val="0"/>
          <w:numId w:val="28"/>
        </w:numPr>
        <w:rPr/>
      </w:pPr>
      <w:r>
        <w:rPr/>
        <w:t>Подключение СБП для QR-платежей</w:t>
      </w:r>
    </w:p>
    <w:p>
      <w:pPr>
        <w:pStyle w:val="Compact"/>
        <w:numPr>
          <w:ilvl w:val="0"/>
          <w:numId w:val="29"/>
        </w:numPr>
        <w:rPr/>
      </w:pPr>
      <w:r>
        <w:rPr/>
        <w:t>Модуль обработки возвратов в системе</w:t>
      </w:r>
    </w:p>
    <w:p>
      <w:pPr>
        <w:pStyle w:val="Compact"/>
        <w:numPr>
          <w:ilvl w:val="0"/>
          <w:numId w:val="30"/>
        </w:numPr>
        <w:rPr/>
      </w:pPr>
      <w:bookmarkStart w:id="33" w:name="технические-решения"/>
      <w:r>
        <w:rPr/>
        <w:t>Детальное логирование всех операций</w:t>
      </w:r>
      <w:bookmarkEnd w:id="33"/>
    </w:p>
    <w:p>
      <w:pPr>
        <w:pStyle w:val="Heading3"/>
        <w:rPr/>
      </w:pPr>
      <w:bookmarkStart w:id="34" w:name="финансовые-решения"/>
      <w:r>
        <w:rPr/>
        <w:t>Финансовые решения:</w:t>
      </w:r>
    </w:p>
    <w:p>
      <w:pPr>
        <w:pStyle w:val="Compact"/>
        <w:numPr>
          <w:ilvl w:val="0"/>
          <w:numId w:val="31"/>
        </w:numPr>
        <w:rPr/>
      </w:pPr>
      <w:r>
        <w:rPr/>
        <w:t>Стимулирование безналичной оплаты (скидка 2%)</w:t>
      </w:r>
    </w:p>
    <w:p>
      <w:pPr>
        <w:pStyle w:val="Compact"/>
        <w:numPr>
          <w:ilvl w:val="0"/>
          <w:numId w:val="32"/>
        </w:numPr>
        <w:rPr/>
      </w:pPr>
      <w:r>
        <w:rPr/>
        <w:t>Автоматическое начисление чаевых в зависимости от суммы</w:t>
      </w:r>
    </w:p>
    <w:p>
      <w:pPr>
        <w:pStyle w:val="Compact"/>
        <w:numPr>
          <w:ilvl w:val="0"/>
          <w:numId w:val="33"/>
        </w:numPr>
        <w:rPr/>
      </w:pPr>
      <w:r>
        <w:rPr/>
        <w:t>Еженедельная инкассация наличных средств</w:t>
      </w:r>
    </w:p>
    <w:p>
      <w:pPr>
        <w:pStyle w:val="Normal"/>
        <w:rPr/>
      </w:pPr>
      <w:bookmarkStart w:id="35" w:name="принятые-решения"/>
      <w:bookmarkStart w:id="36" w:name="финансовые-реш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5"/>
      <w:bookmarkEnd w:id="36"/>
    </w:p>
    <w:p>
      <w:pPr>
        <w:pStyle w:val="Heading2"/>
        <w:rPr/>
      </w:pPr>
      <w:bookmarkStart w:id="37" w:name="выводы-и-рекомендации"/>
      <w:r>
        <w:rPr/>
        <w:t>ВЫВОДЫ И РЕКОМЕНДАЦИИ</w:t>
      </w:r>
    </w:p>
    <w:p>
      <w:pPr>
        <w:pStyle w:val="Heading3"/>
        <w:rPr/>
      </w:pPr>
      <w:bookmarkStart w:id="38" w:name="выводы"/>
      <w:r>
        <w:rPr/>
        <w:t>Выводы:</w:t>
      </w:r>
    </w:p>
    <w:p>
      <w:pPr>
        <w:pStyle w:val="Compact"/>
        <w:numPr>
          <w:ilvl w:val="0"/>
          <w:numId w:val="34"/>
        </w:numPr>
        <w:rPr/>
      </w:pPr>
      <w:r>
        <w:rPr/>
        <w:t>Автоматизация платежей критически важна для снижения ошибок</w:t>
      </w:r>
    </w:p>
    <w:p>
      <w:pPr>
        <w:pStyle w:val="Compact"/>
        <w:numPr>
          <w:ilvl w:val="0"/>
          <w:numId w:val="35"/>
        </w:numPr>
        <w:rPr/>
      </w:pPr>
      <w:r>
        <w:rPr/>
        <w:t>Интеграция с бухгалтерией должна быть приоритетом</w:t>
      </w:r>
    </w:p>
    <w:p>
      <w:pPr>
        <w:pStyle w:val="Compact"/>
        <w:numPr>
          <w:ilvl w:val="0"/>
          <w:numId w:val="36"/>
        </w:numPr>
        <w:rPr/>
      </w:pPr>
      <w:r>
        <w:rPr/>
        <w:t>Безопасность платежей требует комплексного подхода</w:t>
      </w:r>
    </w:p>
    <w:p>
      <w:pPr>
        <w:pStyle w:val="Compact"/>
        <w:numPr>
          <w:ilvl w:val="0"/>
          <w:numId w:val="37"/>
        </w:numPr>
        <w:rPr/>
      </w:pPr>
      <w:bookmarkStart w:id="39" w:name="выводы"/>
      <w:r>
        <w:rPr/>
        <w:t>Гибкость в способах оплаты повышает удовлетворенность клиентов</w:t>
      </w:r>
      <w:bookmarkEnd w:id="39"/>
    </w:p>
    <w:p>
      <w:pPr>
        <w:pStyle w:val="Heading3"/>
        <w:rPr/>
      </w:pPr>
      <w:bookmarkStart w:id="40" w:name="рекомендации"/>
      <w:r>
        <w:rPr/>
        <w:t>Рекомендации:</w:t>
      </w:r>
    </w:p>
    <w:p>
      <w:pPr>
        <w:pStyle w:val="Compact"/>
        <w:numPr>
          <w:ilvl w:val="0"/>
          <w:numId w:val="38"/>
        </w:numPr>
        <w:rPr/>
      </w:pPr>
      <w:r>
        <w:rPr/>
        <w:t>Начать с наиболее популярных способов оплаты</w:t>
      </w:r>
    </w:p>
    <w:p>
      <w:pPr>
        <w:pStyle w:val="Compact"/>
        <w:numPr>
          <w:ilvl w:val="0"/>
          <w:numId w:val="39"/>
        </w:numPr>
        <w:rPr/>
      </w:pPr>
      <w:r>
        <w:rPr/>
        <w:t>Обеспечить детальное обучение персонала</w:t>
      </w:r>
    </w:p>
    <w:p>
      <w:pPr>
        <w:pStyle w:val="Compact"/>
        <w:numPr>
          <w:ilvl w:val="0"/>
          <w:numId w:val="40"/>
        </w:numPr>
        <w:rPr/>
      </w:pPr>
      <w:r>
        <w:rPr/>
        <w:t>Регулярно анализировать комиссии и оптимизировать затраты</w:t>
      </w:r>
    </w:p>
    <w:p>
      <w:pPr>
        <w:pStyle w:val="Compact"/>
        <w:numPr>
          <w:ilvl w:val="0"/>
          <w:numId w:val="41"/>
        </w:numPr>
        <w:rPr/>
      </w:pPr>
      <w:bookmarkStart w:id="41" w:name="рекомендации"/>
      <w:r>
        <w:rPr/>
        <w:t>Подготовить процедуры для нестандартных ситуаций</w:t>
      </w:r>
      <w:bookmarkEnd w:id="41"/>
    </w:p>
    <w:p>
      <w:pPr>
        <w:pStyle w:val="Heading3"/>
        <w:rPr/>
      </w:pPr>
      <w:bookmarkStart w:id="42" w:name="ожидаемые-результаты"/>
      <w:r>
        <w:rPr/>
        <w:t>Ожидаемые результаты:</w:t>
      </w:r>
    </w:p>
    <w:p>
      <w:pPr>
        <w:pStyle w:val="Compact"/>
        <w:numPr>
          <w:ilvl w:val="0"/>
          <w:numId w:val="42"/>
        </w:numPr>
        <w:rPr/>
      </w:pPr>
      <w:r>
        <w:rPr/>
        <w:t>Сокращение времени на оплату на 50%</w:t>
      </w:r>
    </w:p>
    <w:p>
      <w:pPr>
        <w:pStyle w:val="Compact"/>
        <w:numPr>
          <w:ilvl w:val="0"/>
          <w:numId w:val="43"/>
        </w:numPr>
        <w:rPr/>
      </w:pPr>
      <w:r>
        <w:rPr/>
        <w:t>Снижение ошибок в расчетах до 99.5%</w:t>
      </w:r>
    </w:p>
    <w:p>
      <w:pPr>
        <w:pStyle w:val="Compact"/>
        <w:numPr>
          <w:ilvl w:val="0"/>
          <w:numId w:val="44"/>
        </w:numPr>
        <w:rPr/>
      </w:pPr>
      <w:r>
        <w:rPr/>
        <w:t>Автоматизация 95% финансовой отчетности</w:t>
      </w:r>
    </w:p>
    <w:p>
      <w:pPr>
        <w:pStyle w:val="Compact"/>
        <w:numPr>
          <w:ilvl w:val="0"/>
          <w:numId w:val="45"/>
        </w:numPr>
        <w:spacing w:before="36" w:after="36"/>
        <w:rPr/>
      </w:pPr>
      <w:bookmarkStart w:id="43" w:name="Xd358a28d4596f6839d32c28e751b04b87a8189d"/>
      <w:bookmarkStart w:id="44" w:name="выводы-и-рекомендации"/>
      <w:bookmarkStart w:id="45" w:name="ожидаемые-результаты"/>
      <w:r>
        <w:rPr/>
        <w:t>Увеличение доли безналичных платежей до 75%</w:t>
      </w:r>
      <w:bookmarkEnd w:id="43"/>
      <w:bookmarkEnd w:id="44"/>
      <w:bookmarkEnd w:id="4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  <w:lvlOverride w:ilvl="0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</w:num>
  <w:num w:numId="39">
    <w:abstractNumId w:val="1"/>
  </w:num>
  <w:num w:numId="40">
    <w:abstractNumId w:val="1"/>
  </w:num>
  <w:num w:numId="41">
    <w:abstractNumId w:val="1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LibreOffice/24.8.2.1$Linux_X86_64 LibreOffice_project/41740883c77b073d14011387305cb18c71aed59b</Application>
  <AppVersion>15.0000</AppVersion>
  <Pages>7</Pages>
  <Words>988</Words>
  <Characters>6715</Characters>
  <CharactersWithSpaces>7454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2025-06-04T13:26:10Z</dcterms:created>
  <dc:creator/>
  <dc:description/>
  <dc:language>en-US</dc:language>
  <cp:lastModifiedBy/>
  <dcterms:modified xsi:type="dcterms:W3CDTF">2025-06-04T19:41:55Z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