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«Клиенты»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Назначение</w:t>
      </w:r>
    </w:p>
    <w:p>
      <w:pPr>
        <w:pStyle w:val="Normal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«Клиенты» предназначена для хранения информации о клиентах барбершопа, которые могут записываться на услуги, получать уведомления, оставлять отзывы и оценки. Связана с базовой сущностью «Персоны» через внешний ключ.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Атрибуты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810"/>
        <w:gridCol w:w="1260"/>
        <w:gridCol w:w="810"/>
        <w:gridCol w:w="1710"/>
        <w:gridCol w:w="1440"/>
        <w:gridCol w:w="1874"/>
      </w:tblGrid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Наименование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Ключ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client_id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8"/>
                <w:szCs w:val="18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AUTO_INCREMENT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Уникальный идентификатор клиента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person_id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FK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8"/>
                <w:szCs w:val="18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Ссылка на сущность «Персоны»</w:t>
            </w:r>
          </w:p>
        </w:tc>
      </w:tr>
      <w:tr>
        <w:trPr/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registration_date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8"/>
                <w:szCs w:val="18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DATETIME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CURRENT_TIMESTAMP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регистрации как клиент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«Сотрудники»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Назначение</w:t>
      </w:r>
    </w:p>
    <w:p>
      <w:pPr>
        <w:pStyle w:val="Normal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«Сотрудники» предназначена для хранения информации о сотрудниках барбершопа (мастера, менеджеры), которые могут выполнять различные функции в системе: оказывать услуги, управлять расписанием, взаимодействовать с клиентами. Связана с базовой сущностью «Персоны» через внешний ключ.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Атрибуты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810"/>
        <w:gridCol w:w="1350"/>
        <w:gridCol w:w="810"/>
        <w:gridCol w:w="1710"/>
        <w:gridCol w:w="1386"/>
        <w:gridCol w:w="1568"/>
      </w:tblGrid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Наименование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Ключ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employee_id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AUTO_INCREMENT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Уникальный идентификатор сотрудника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person_id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FK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Ссылка на сущность «Персоны»</w:t>
            </w:r>
          </w:p>
        </w:tc>
      </w:tr>
      <w:tr>
        <w:trPr/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hire_date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DATETIME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CURRENT_TIMESTAMP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приема на работу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Связи между сущностями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Персоны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→ </w:t>
      </w:r>
      <w:r>
        <w:rPr>
          <w:b/>
          <w:i w:val="false"/>
          <w:strike w:val="false"/>
          <w:dstrike w:val="false"/>
          <w:lang w:val="zxx" w:eastAsia="zxx" w:bidi="zxx"/>
        </w:rPr>
        <w:t>Клиенты</w:t>
      </w:r>
      <w:r>
        <w:rPr>
          <w:b w:val="false"/>
          <w:i w:val="false"/>
          <w:strike w:val="false"/>
          <w:dstrike w:val="false"/>
          <w:lang w:val="zxx" w:eastAsia="zxx" w:bidi="zxx"/>
        </w:rPr>
        <w:t>: 1:1 (одна персона может быть только одним клиентом)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Персоны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→ </w:t>
      </w:r>
      <w:r>
        <w:rPr>
          <w:b/>
          <w:i w:val="false"/>
          <w:strike w:val="false"/>
          <w:dstrike w:val="false"/>
          <w:lang w:val="zxx" w:eastAsia="zxx" w:bidi="zxx"/>
        </w:rPr>
        <w:t>Сотрудники</w:t>
      </w:r>
      <w:r>
        <w:rPr>
          <w:b w:val="false"/>
          <w:i w:val="false"/>
          <w:strike w:val="false"/>
          <w:dstrike w:val="false"/>
          <w:lang w:val="zxx" w:eastAsia="zxx" w:bidi="zxx"/>
        </w:rPr>
        <w:t>: 1:1 (одна персона может быть только одним сотрудником)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Одна персона может быть либо клиентом, либо сотрудником, но не одновременно</w:t>
      </w:r>
    </w:p>
    <w:sectPr>
      <w:type w:val="nextPage"/>
      <w:pgSz w:w="12240" w:h="15840"/>
      <w:pgMar w:left="1440" w:right="1440" w:gutter="0" w:header="0" w:top="630" w:footer="0" w:bottom="4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1</Pages>
  <Words>184</Words>
  <Characters>1282</Characters>
  <CharactersWithSpaces>1395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2025-06-08T02:05:37Z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