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0"/>
        <w:rPr>
          <w:sz w:val="18"/>
          <w:szCs w:val="18"/>
          <w:lang w:val="zxx" w:eastAsia="zxx" w:bidi="zxx"/>
        </w:rPr>
      </w:pPr>
      <w:bookmarkStart w:id="0" w:name="система-барбершопа-для-рынка-узбекистана"/>
      <w:bookmarkStart w:id="1" w:name="exercise-06-описание-контролей"/>
      <w:r>
        <w:rPr>
          <w:sz w:val="18"/>
          <w:szCs w:val="18"/>
          <w:lang w:val="zxx" w:eastAsia="zxx" w:bidi="zxx"/>
        </w:rPr>
        <w:t>Система барбершопа для рынка Узбекистана</w:t>
      </w:r>
      <w:bookmarkEnd w:id="0"/>
    </w:p>
    <w:p>
      <w:pPr>
        <w:pStyle w:val="Heading2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1. Экранные формы с операциями ввода/корректировки</w:t>
      </w:r>
    </w:p>
    <w:tbl>
      <w:tblPr>
        <w:tblStyle w:val="Table"/>
        <w:tblW w:w="13020" w:type="dxa"/>
        <w:jc w:val="left"/>
        <w:tblInd w:w="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305"/>
        <w:gridCol w:w="1740"/>
        <w:gridCol w:w="7365"/>
        <w:gridCol w:w="2610"/>
      </w:tblGrid>
      <w:tr>
        <w:trPr>
          <w:tblHeader w:val="true"/>
        </w:trPr>
        <w:tc>
          <w:tcPr>
            <w:tcW w:w="1305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ID экрана</w:t>
            </w:r>
          </w:p>
        </w:tc>
        <w:tc>
          <w:tcPr>
            <w:tcW w:w="174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Роль(-и)</w:t>
            </w:r>
          </w:p>
        </w:tc>
        <w:tc>
          <w:tcPr>
            <w:tcW w:w="7365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Основное назначение</w:t>
            </w:r>
          </w:p>
        </w:tc>
        <w:tc>
          <w:tcPr>
            <w:tcW w:w="261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center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Объект (класс) данных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SCR001</w:t>
            </w:r>
          </w:p>
        </w:tc>
        <w:tc>
          <w:tcPr>
            <w:tcW w:w="17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736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Регистрация клиента в системе с номером +998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SCR006</w:t>
            </w:r>
          </w:p>
        </w:tc>
        <w:tc>
          <w:tcPr>
            <w:tcW w:w="17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736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Подтверждение и создание записи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Запись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SCR007</w:t>
            </w:r>
          </w:p>
        </w:tc>
        <w:tc>
          <w:tcPr>
            <w:tcW w:w="17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736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Управление записями (отмена, перенос)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Запись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SCR009</w:t>
            </w:r>
          </w:p>
        </w:tc>
        <w:tc>
          <w:tcPr>
            <w:tcW w:w="17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736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Редактирование личных данных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SCR010</w:t>
            </w:r>
          </w:p>
        </w:tc>
        <w:tc>
          <w:tcPr>
            <w:tcW w:w="17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736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Управление расписанием мастеров с учетом намаза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Слот расписания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SCR011</w:t>
            </w:r>
          </w:p>
        </w:tc>
        <w:tc>
          <w:tcPr>
            <w:tcW w:w="17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736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Регистрация клиента по телефону +998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SCR012</w:t>
            </w:r>
          </w:p>
        </w:tc>
        <w:tc>
          <w:tcPr>
            <w:tcW w:w="17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736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Управление записями всех клиентов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Запись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SCR016</w:t>
            </w:r>
          </w:p>
        </w:tc>
        <w:tc>
          <w:tcPr>
            <w:tcW w:w="17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736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Управление данными сотрудников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Сотрудник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SCR017</w:t>
            </w:r>
          </w:p>
        </w:tc>
        <w:tc>
          <w:tcPr>
            <w:tcW w:w="17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736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Управление услугами и ценами в сумах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Услуга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SCR025</w:t>
            </w:r>
          </w:p>
        </w:tc>
        <w:tc>
          <w:tcPr>
            <w:tcW w:w="17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736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Оплата через UzCard/Humo/Payme/Click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Платеж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SCR028</w:t>
            </w:r>
          </w:p>
        </w:tc>
        <w:tc>
          <w:tcPr>
            <w:tcW w:w="17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7365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Интеграция с Telegram ботом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Уведомления</w:t>
            </w:r>
            <w:bookmarkStart w:id="2" w:name="X3bca10550112810ab1c50c1ade112d3f4bd4544"/>
            <w:bookmarkEnd w:id="2"/>
          </w:p>
        </w:tc>
      </w:tr>
    </w:tbl>
    <w:p>
      <w:pPr>
        <w:pStyle w:val="Heading2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2. Контроли для SCR001 - Регистрация клиента (адаптация для Узбекистана)</w:t>
      </w:r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2.1 Контроли полей формы</w:t>
      </w:r>
    </w:p>
    <w:tbl>
      <w:tblPr>
        <w:tblStyle w:val="Table"/>
        <w:tblW w:w="13050" w:type="dxa"/>
        <w:jc w:val="left"/>
        <w:tblInd w:w="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440"/>
        <w:gridCol w:w="1620"/>
        <w:gridCol w:w="2520"/>
        <w:gridCol w:w="2610"/>
        <w:gridCol w:w="2160"/>
        <w:gridCol w:w="2700"/>
      </w:tblGrid>
      <w:tr>
        <w:trPr>
          <w:tblHeader w:val="true"/>
        </w:trPr>
        <w:tc>
          <w:tcPr>
            <w:tcW w:w="144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Мнемоника</w:t>
            </w:r>
          </w:p>
        </w:tc>
        <w:tc>
          <w:tcPr>
            <w:tcW w:w="252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 контроля</w:t>
            </w:r>
          </w:p>
        </w:tc>
        <w:tc>
          <w:tcPr>
            <w:tcW w:w="261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Сообщение об ошибке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при ошибке</w:t>
            </w:r>
          </w:p>
        </w:tc>
        <w:tc>
          <w:tcPr>
            <w:tcW w:w="2700" w:type="dxa"/>
            <w:tcBorders>
              <w:bottom w:val="single" w:sz="6" w:space="0" w:color="000000"/>
            </w:tcBorders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при успехе</w:t>
            </w:r>
          </w:p>
        </w:tc>
      </w:tr>
      <w:tr>
        <w:trPr/>
        <w:tc>
          <w:tcPr>
            <w:tcW w:w="14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Имя и фамилия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Compact"/>
              <w:widowControl/>
              <w:bidi w:val="0"/>
              <w:spacing w:before="0" w:after="0"/>
              <w:ind w:hanging="0" w:left="0" w:right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client_name_uz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на русские/узбекские буквы, пробелы и дефисы, длина 2-100 символов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Имя должно содержать только русские или узбекские буквы, пробелы и дефисы (2-100 символов)”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 подсвечивается красным, показывается подсказка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 подсвечивается зеленым, переход к следующему</w:t>
            </w:r>
          </w:p>
        </w:tc>
      </w:tr>
      <w:tr>
        <w:trPr/>
        <w:tc>
          <w:tcPr>
            <w:tcW w:w="14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Телефон +998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Compact"/>
              <w:widowControl/>
              <w:bidi w:val="0"/>
              <w:spacing w:before="0" w:after="0"/>
              <w:ind w:hanging="0" w:left="0" w:right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client_phone_uz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формата +998 XX XXX XX XX, проверка уникальности, автоопределение оператора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Неверный формат (+998 XX XXX XX XX)” / “Номер уже зарегистрирован”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 подсвечивается красным, блокировка кнопки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 подсвечивается зеленым, показ логотипа оператора</w:t>
            </w:r>
          </w:p>
        </w:tc>
      </w:tr>
      <w:tr>
        <w:trPr/>
        <w:tc>
          <w:tcPr>
            <w:tcW w:w="14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Мобильный оператор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Compact"/>
              <w:widowControl/>
              <w:bidi w:val="0"/>
              <w:spacing w:before="0" w:after="0"/>
              <w:ind w:hanging="0" w:left="0" w:right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mobile_operator_uz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Автоматическое определение Ucell (90,91,93-95,99), Beeline (97,98), UMS (88), Perfectum (96)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Неизвестный код оператора для Узбекистана”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Предложение ручного выбора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Отображение логотипа оператора</w:t>
            </w:r>
          </w:p>
        </w:tc>
      </w:tr>
      <w:tr>
        <w:trPr/>
        <w:tc>
          <w:tcPr>
            <w:tcW w:w="14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Пароль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Compact"/>
              <w:widowControl/>
              <w:bidi w:val="0"/>
              <w:spacing w:before="0" w:after="0"/>
              <w:ind w:hanging="0" w:left="0" w:right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client_password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длины (мин. 6 символов), наличие букв и цифр, оценка сложности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Пароль слишком простой. Используйте буквы и цифры (мин. 6 символов)”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Индикатор показывает слабый уровень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Индикатор показывает средний/высокий</w:t>
            </w:r>
          </w:p>
        </w:tc>
      </w:tr>
      <w:tr>
        <w:trPr/>
        <w:tc>
          <w:tcPr>
            <w:tcW w:w="14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Повтор пароля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Compact"/>
              <w:widowControl/>
              <w:bidi w:val="0"/>
              <w:spacing w:before="0" w:after="0"/>
              <w:ind w:hanging="0" w:left="0" w:right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password_confirm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Сравнение с основным паролем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Пароли не совпадают”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 подсвечивается красным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 подсвечивается зеленым</w:t>
            </w:r>
          </w:p>
        </w:tc>
      </w:tr>
      <w:tr>
        <w:trPr/>
        <w:tc>
          <w:tcPr>
            <w:tcW w:w="14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Язык интерфейса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Compact"/>
              <w:widowControl/>
              <w:bidi w:val="0"/>
              <w:spacing w:before="0" w:after="0"/>
              <w:ind w:hanging="0" w:left="0" w:right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interface_language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Выбор русский/узбекский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Выберите язык интерфейса”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Блокировка кнопки регистрации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Установка языка по умолчанию</w:t>
            </w:r>
          </w:p>
        </w:tc>
      </w:tr>
      <w:tr>
        <w:trPr/>
        <w:tc>
          <w:tcPr>
            <w:tcW w:w="14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Регион УЗ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Compact"/>
              <w:widowControl/>
              <w:bidi w:val="0"/>
              <w:spacing w:before="0" w:after="0"/>
              <w:ind w:hanging="0" w:left="0" w:right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region_uzbekistan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Выбор из областей Узбекистана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Выберите регион Узбекистана”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Подсветка поля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Сохранение географической привязки</w:t>
            </w:r>
          </w:p>
        </w:tc>
      </w:tr>
      <w:tr>
        <w:trPr/>
        <w:tc>
          <w:tcPr>
            <w:tcW w:w="144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Согласие с условиями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Compact"/>
              <w:widowControl/>
              <w:bidi w:val="0"/>
              <w:spacing w:before="0" w:after="0"/>
              <w:ind w:hanging="0" w:left="0" w:right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terms_accepted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установки флажка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Необходимо согласие с условиями использования”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Флажок подсвечивается красным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Активируется кнопка регистрации</w:t>
            </w:r>
            <w:bookmarkStart w:id="3" w:name="контроли-полей-формы"/>
            <w:bookmarkEnd w:id="3"/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2.2 Специальные контроли для узбекского рынка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592"/>
        <w:gridCol w:w="2592"/>
        <w:gridCol w:w="2592"/>
        <w:gridCol w:w="2592"/>
        <w:gridCol w:w="2592"/>
      </w:tblGrid>
      <w:tr>
        <w:trPr>
          <w:tblHeader w:val="true"/>
        </w:trPr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Контроль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Сообщение об ошибке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при ошибке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при успехе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Определение оператора УЗ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Автоматическое определение по коду +998 XX: Ucell/Beeline/UMS/Perfectum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Код оператора не распознан для Узбекистана”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Показ списка операторов для ручного выбора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Отображение логотипа и названия оператора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Защита от спама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Ограничение 5 попыток регистрации с одного IP в час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Превышен лимит попыток регистрации. Попробуйте через час”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Блокировка формы на 60 минут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Нормальная работа формы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Валидация языка интерфейса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соответствия введенного текста выбранному языку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Переключите раскладку на выбранный язык”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Подсказка о смене раскладки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Корректный ввод на выбранном языке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Проверка региона УЗ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Валидация выбора из списка областей Узбекистана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Выберите действительный регион Узбекистана”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Показ списка всех 14 регионов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Сохранение региональной принадлежности</w:t>
            </w:r>
          </w:p>
        </w:tc>
      </w:tr>
    </w:tbl>
    <w:p>
      <w:pPr>
        <w:pStyle w:val="Heading2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3. Контроли для SCR025 - Оплата через платежные системы Узбекистана</w:t>
      </w:r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3.1 Контроли платежных полей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160"/>
        <w:gridCol w:w="2159"/>
        <w:gridCol w:w="2160"/>
        <w:gridCol w:w="2161"/>
        <w:gridCol w:w="2159"/>
        <w:gridCol w:w="2160"/>
      </w:tblGrid>
      <w:tr>
        <w:trPr>
          <w:tblHeader w:val="true"/>
        </w:trPr>
        <w:tc>
          <w:tcPr>
            <w:tcW w:w="21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</w:t>
            </w:r>
          </w:p>
        </w:tc>
        <w:tc>
          <w:tcPr>
            <w:tcW w:w="215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Мнемоника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 контроля</w:t>
            </w:r>
          </w:p>
        </w:tc>
        <w:tc>
          <w:tcPr>
            <w:tcW w:w="216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Сообщение об ошибке</w:t>
            </w:r>
          </w:p>
        </w:tc>
        <w:tc>
          <w:tcPr>
            <w:tcW w:w="215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при ошибке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при успехе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Сумма в сумах</w:t>
            </w:r>
          </w:p>
        </w:tc>
        <w:tc>
          <w:tcPr>
            <w:tcW w:w="21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payment_amount_uzs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суммы в узбекских сумах (только целые числа)</w:t>
            </w:r>
          </w:p>
        </w:tc>
        <w:tc>
          <w:tcPr>
            <w:tcW w:w="21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Сумма должна быть указана в сумах (целое число)”</w:t>
            </w:r>
          </w:p>
        </w:tc>
        <w:tc>
          <w:tcPr>
            <w:tcW w:w="21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Блокировка кнопки оплаты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Отображение суммы с разделителями тысяч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НДС расчет 15%</w:t>
            </w:r>
          </w:p>
        </w:tc>
        <w:tc>
          <w:tcPr>
            <w:tcW w:w="21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vat_calculation_uz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Автоматический расчет НДС 15% включенного в цену</w:t>
            </w:r>
          </w:p>
        </w:tc>
        <w:tc>
          <w:tcPr>
            <w:tcW w:w="21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Ошибка расчета НДС 15%”</w:t>
            </w:r>
          </w:p>
        </w:tc>
        <w:tc>
          <w:tcPr>
            <w:tcW w:w="21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Показ ошибки расчета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Отображение “НДС включен в цену (15%)”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Выбор платежной системы</w:t>
            </w:r>
          </w:p>
        </w:tc>
        <w:tc>
          <w:tcPr>
            <w:tcW w:w="21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payment_system_uz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Валидация выбора UzCard, Humo, Payme, Click или наличные</w:t>
            </w:r>
          </w:p>
        </w:tc>
        <w:tc>
          <w:tcPr>
            <w:tcW w:w="21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Выберите способ оплаты”</w:t>
            </w:r>
          </w:p>
        </w:tc>
        <w:tc>
          <w:tcPr>
            <w:tcW w:w="21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Блокировка перехода к оплате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Активация соответствующего API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Номер карты UzCard</w:t>
            </w:r>
          </w:p>
        </w:tc>
        <w:tc>
          <w:tcPr>
            <w:tcW w:w="21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uzcard_number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формата карты UzCard (8600 XXXX XXXX XXXX)</w:t>
            </w:r>
          </w:p>
        </w:tc>
        <w:tc>
          <w:tcPr>
            <w:tcW w:w="21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Неверный формат карты UzCard (должен начинаться с 8600)”</w:t>
            </w:r>
          </w:p>
        </w:tc>
        <w:tc>
          <w:tcPr>
            <w:tcW w:w="21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 подсвечивается красным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Маскирование номера ****-****-****-1234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Номер карты Humo</w:t>
            </w:r>
          </w:p>
        </w:tc>
        <w:tc>
          <w:tcPr>
            <w:tcW w:w="21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humo_number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формата карты Humo (9860 XXXX XXXX XXXX)</w:t>
            </w:r>
          </w:p>
        </w:tc>
        <w:tc>
          <w:tcPr>
            <w:tcW w:w="21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Неверный формат карты Humo (должен начинаться с 9860)”</w:t>
            </w:r>
          </w:p>
        </w:tc>
        <w:tc>
          <w:tcPr>
            <w:tcW w:w="21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 подсвечивается красным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Маскирование номера ****-****-****-1234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SMS-код от банка УЗ</w:t>
            </w:r>
          </w:p>
        </w:tc>
        <w:tc>
          <w:tcPr>
            <w:tcW w:w="21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bank_sms_code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6-значного кода от банков Узбекистана</w:t>
            </w:r>
          </w:p>
        </w:tc>
        <w:tc>
          <w:tcPr>
            <w:tcW w:w="21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Неверный код подтверждения от банка”</w:t>
            </w:r>
          </w:p>
        </w:tc>
        <w:tc>
          <w:tcPr>
            <w:tcW w:w="21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Предложение повторной отправки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Авторизация платежа</w:t>
            </w:r>
            <w:bookmarkStart w:id="4" w:name="контроли-платежных-полей"/>
            <w:bookmarkEnd w:id="4"/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3.2 Бизнес-контроли платежей УЗ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592"/>
        <w:gridCol w:w="2592"/>
        <w:gridCol w:w="2592"/>
        <w:gridCol w:w="2592"/>
        <w:gridCol w:w="2592"/>
      </w:tblGrid>
      <w:tr>
        <w:trPr>
          <w:tblHeader w:val="true"/>
        </w:trPr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Контроль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Сообщение об ошибке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при ошибке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при успехе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Лимиты карт УЗ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UzCard до 3 млн сум/день, Humo до 5 млн сум/день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Превышен дневной лимит карты ([лимит] сум)”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Предложение разделить платеж или другой способ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Проведение платежа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Время работы банков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времени работы платежных систем УЗ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Банковская система временно недоступна”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Предложение других способов оплаты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Обработка платежа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Курс валют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Все операции только в сумах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Оплата возможна только в узбекских сумах”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Блокировка других валют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Платеж в сумах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Интеграция с НБ РУз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подключения к API Нацбанка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Временные проблемы с банковской системой УЗ”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Предложение наличной оплаты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Успешная авторизация</w:t>
            </w:r>
          </w:p>
        </w:tc>
      </w:tr>
    </w:tbl>
    <w:p>
      <w:pPr>
        <w:pStyle w:val="Heading2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4. Контроли для SCR010 - Управление расписанием с религиозными особенностями</w:t>
      </w:r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4.1 Контроли операций расписания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160"/>
        <w:gridCol w:w="2159"/>
        <w:gridCol w:w="2160"/>
        <w:gridCol w:w="2161"/>
        <w:gridCol w:w="2159"/>
        <w:gridCol w:w="2160"/>
      </w:tblGrid>
      <w:tr>
        <w:trPr>
          <w:tblHeader w:val="true"/>
        </w:trPr>
        <w:tc>
          <w:tcPr>
            <w:tcW w:w="21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Операция</w:t>
            </w:r>
          </w:p>
        </w:tc>
        <w:tc>
          <w:tcPr>
            <w:tcW w:w="215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Мнемоника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 контроля</w:t>
            </w:r>
          </w:p>
        </w:tc>
        <w:tc>
          <w:tcPr>
            <w:tcW w:w="216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Сообщение об ошибке</w:t>
            </w:r>
          </w:p>
        </w:tc>
        <w:tc>
          <w:tcPr>
            <w:tcW w:w="215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при ошибке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при успехе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Создание слота</w:t>
            </w:r>
          </w:p>
        </w:tc>
        <w:tc>
          <w:tcPr>
            <w:tcW w:w="21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create_slot_friday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пересечений с пятничным намазом 12:00-14:00</w:t>
            </w:r>
          </w:p>
        </w:tc>
        <w:tc>
          <w:tcPr>
            <w:tcW w:w="21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Время пересекается с пятничным намазом (12:00-14:00)”</w:t>
            </w:r>
          </w:p>
        </w:tc>
        <w:tc>
          <w:tcPr>
            <w:tcW w:w="21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Автоматическая блокировка времени намаза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Создание слота с учетом религиозного времени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Режим Рамазан</w:t>
            </w:r>
          </w:p>
        </w:tc>
        <w:tc>
          <w:tcPr>
            <w:tcW w:w="21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ramadan_schedule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сокращенного графика в месяц Рамазан (10:00-15:00)</w:t>
            </w:r>
          </w:p>
        </w:tc>
        <w:tc>
          <w:tcPr>
            <w:tcW w:w="21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 месяц Рамазан действует сокращенный график (10:00-15:00)”</w:t>
            </w:r>
          </w:p>
        </w:tc>
        <w:tc>
          <w:tcPr>
            <w:tcW w:w="21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Блокировка обычных часов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Создание слотов в рамазанское время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Праздники УЗ</w:t>
            </w:r>
          </w:p>
        </w:tc>
        <w:tc>
          <w:tcPr>
            <w:tcW w:w="21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uzbek_holidays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госпраздников (Навруз, День Независимости, Курбан-хайит)</w:t>
            </w:r>
          </w:p>
        </w:tc>
        <w:tc>
          <w:tcPr>
            <w:tcW w:w="21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 праздничные дни Узбекистана особый график”</w:t>
            </w:r>
          </w:p>
        </w:tc>
        <w:tc>
          <w:tcPr>
            <w:tcW w:w="21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Показ праздничного расписания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Применение праздничных тарифов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Гендерное разделение</w:t>
            </w:r>
          </w:p>
        </w:tc>
        <w:tc>
          <w:tcPr>
            <w:tcW w:w="21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gender_separation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времени для мужских/женских услуг</w:t>
            </w:r>
          </w:p>
        </w:tc>
        <w:tc>
          <w:tcPr>
            <w:tcW w:w="21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Это время зарезервировано для женских/мужских услуг”</w:t>
            </w:r>
          </w:p>
        </w:tc>
        <w:tc>
          <w:tcPr>
            <w:tcW w:w="21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Блокировка времени для другого пола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Создание гендерно-разделенного слота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Семейное время</w:t>
            </w:r>
          </w:p>
        </w:tc>
        <w:tc>
          <w:tcPr>
            <w:tcW w:w="21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family_slots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слотов для семейных записей (2+ детей)</w:t>
            </w:r>
          </w:p>
        </w:tc>
        <w:tc>
          <w:tcPr>
            <w:tcW w:w="21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Семейные записи требуют последовательных слотов”</w:t>
            </w:r>
          </w:p>
        </w:tc>
        <w:tc>
          <w:tcPr>
            <w:tcW w:w="21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Предложение подходящего времени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Бронирование группы слотов</w:t>
            </w:r>
            <w:bookmarkStart w:id="5" w:name="контроли-операций-расписания"/>
            <w:bookmarkEnd w:id="5"/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4.2 Контроли корректности данных для УЗ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592"/>
        <w:gridCol w:w="2592"/>
        <w:gridCol w:w="2592"/>
        <w:gridCol w:w="2592"/>
        <w:gridCol w:w="2592"/>
      </w:tblGrid>
      <w:tr>
        <w:trPr>
          <w:tblHeader w:val="true"/>
        </w:trPr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Контроль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Сообщение об ошибке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при ошибке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при успехе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Исламский календарь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дат по хиджре для религиозных событий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Дата не соответствует исламскому календарю”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Предложение корректной даты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Создание слота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Трудовой кодекс УЗ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Соблюдение норм ТК РУз (макс. 8 часов в день)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Превышена норма рабочего времени по ТК РУз”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Блокировка сверхурочных слотов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Создание в рамках закона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Часовой пояс Ташкента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Все операции в Asia/Tashkent (UTC+5)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Проверьте часовой пояс (должен быть Ташкент UTC+5)”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Корректировка времени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Сохранение в правильном часовом поясе</w:t>
            </w:r>
          </w:p>
        </w:tc>
      </w:tr>
    </w:tbl>
    <w:p>
      <w:pPr>
        <w:pStyle w:val="Heading2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5. Контроли для SCR011 - Регистрация клиента менеджером</w:t>
      </w:r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5.1 Контроли полей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592"/>
        <w:gridCol w:w="2592"/>
        <w:gridCol w:w="2592"/>
        <w:gridCol w:w="2592"/>
        <w:gridCol w:w="2592"/>
      </w:tblGrid>
      <w:tr>
        <w:trPr>
          <w:tblHeader w:val="true"/>
        </w:trPr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Мнемоника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 контроля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Сообщение об ошибке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при ошибке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ФИО клиента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client_name_mgr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корректности русских/узбекских имен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Введите корректное ФИО на русском или узбекском языке”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 подсвечивается, фокус остается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Телефон +998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client_phone_mgr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формата +998 и уникальности с автоопределением оператора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Неверный формат (+998)” / “Клиент уже зарегистрирован”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Показ существующего профиля или ошибки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Предпочитаемый язык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preferred_language_uz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Определение языка общения (русский/узбекский)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Уточните язык общения с клиентом”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Запрос у клиента по телефону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Регион УЗ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client_region_uz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Выбор области Узбекистана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Выберите регион из областей Узбекистана”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Показ списка всех 14 регионов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Канал связи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communication_channel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Предпочитаемый способ связи в УЗ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Выберите канал связи (Telegram/SMS/WhatsApp)”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Установка SMS по умолчанию</w:t>
            </w:r>
            <w:bookmarkStart w:id="6" w:name="контроли-полей"/>
            <w:bookmarkEnd w:id="6"/>
          </w:p>
        </w:tc>
      </w:tr>
    </w:tbl>
    <w:p>
      <w:pPr>
        <w:pStyle w:val="Heading2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6. Контроли для SCR028 - Интеграция с Telegram</w:t>
      </w:r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6.1 Контроли интеграции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592"/>
        <w:gridCol w:w="2592"/>
        <w:gridCol w:w="2592"/>
        <w:gridCol w:w="2592"/>
        <w:gridCol w:w="2592"/>
      </w:tblGrid>
      <w:tr>
        <w:trPr>
          <w:tblHeader w:val="true"/>
        </w:trPr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Мнемоника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 контроля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Сообщение об ошибке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при ошибке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Telegram username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telegram_username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формата @username или ссылки t.me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Неверный формат Telegram (@username или t.me/username)”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Подсказка по формату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Код подтверждения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telegram_verification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6-значного кода от @BarbershopUzBot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Неверный код подтверждения от бота”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Запрос нового кода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Язык бота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bot_language_uz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Выбор языка для Telegram бота (русский/узбекский)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Выберите язык для уведомлений в Telegram”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Блокировка активации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Telegram Payments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telegram_payments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возможности оплаты через Telegram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Telegram Payments недоступен для вашего аккаунта”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Предложение других способов</w:t>
            </w:r>
            <w:bookmarkStart w:id="7" w:name="контроли-интеграции"/>
            <w:bookmarkEnd w:id="7"/>
          </w:p>
        </w:tc>
      </w:tr>
    </w:tbl>
    <w:p>
      <w:pPr>
        <w:pStyle w:val="Heading2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7. Контроли для SCR017 - Управление услугами с ценами в сумах</w:t>
      </w:r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7.1 Контроли полей услуг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592"/>
        <w:gridCol w:w="2592"/>
        <w:gridCol w:w="2592"/>
        <w:gridCol w:w="2592"/>
        <w:gridCol w:w="2592"/>
      </w:tblGrid>
      <w:tr>
        <w:trPr>
          <w:tblHeader w:val="true"/>
        </w:trPr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Мнемоника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 контроля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Сообщение об ошибке</w:t>
            </w:r>
          </w:p>
        </w:tc>
        <w:tc>
          <w:tcPr>
            <w:tcW w:w="25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Результат при ошибке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Название услуги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service_name_uz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уникальности названия на русском/узбекском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Услуга с таким названием уже существует”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 подсвечивается красным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Цена в сумах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service_price_uzs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цены в диапазоне 1 000 - 1 000 000 сум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Цена должна быть от 1 000 до 1 000 000 сум”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Блокировка сохранения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НДС включен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vat_included_15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Автоматический расчет и отображение НДС 15%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Ошибка расчета НДС 15%”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Показ ошибки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Время выполнения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service_duration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Проверка времени 15-240 минут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Время должно быть от 15 до 240 минут”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 подсвечивается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Гендерные ограничения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gender_restrictions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Указание для какого пола услуга (М/Ж/Любой)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Укажите гендерные ограничения услуги”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Подсветка поля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F</w:t>
            </w:r>
          </w:p>
        </w:tc>
      </w:tr>
      <w:tr>
        <w:trPr/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Семейная скидка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family_discount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Настройка скидки для семейных пакетов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Семейная скидка должна быть от 5% до 20%”</w:t>
            </w:r>
          </w:p>
        </w:tc>
        <w:tc>
          <w:tcPr>
            <w:tcW w:w="259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Сброс скидки</w:t>
            </w:r>
            <w:bookmarkStart w:id="8" w:name="контроли-полей-услуг"/>
            <w:bookmarkEnd w:id="8"/>
          </w:p>
        </w:tc>
      </w:tr>
    </w:tbl>
    <w:p>
      <w:pPr>
        <w:pStyle w:val="Heading2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8. Потребности логирования негативных завершений для УЗ</w:t>
      </w:r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8.1 Критичные ошибки для логирования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239"/>
        <w:gridCol w:w="3240"/>
        <w:gridCol w:w="3240"/>
        <w:gridCol w:w="3240"/>
      </w:tblGrid>
      <w:tr>
        <w:trPr>
          <w:tblHeader w:val="true"/>
        </w:trPr>
        <w:tc>
          <w:tcPr>
            <w:tcW w:w="323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Экран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Ошибка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Потребность логирования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Соответствие УЗ законодательству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SCR001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Множественные попытки регистрации с +998 номерами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Высокая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Закон “О персональных данных” РУз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SCR001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Попытки регистрации с неузбекскими номерами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Средняя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Телекоммуникационное право УЗ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SCR025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Неудачные платежи через UzCard/Humo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Высокая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Банковское законодательство РУз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SCR025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Подозрительные транзакции свыше 5 млн сум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Высокая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Требования по AML/CFT Центробанка РУз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SCR010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Попытки работы во время намаза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Средняя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Трудовой кодекс РУз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SCR010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Нарушения режима Рамазан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Средняя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Культурные и религиозные нормы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SCR028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Подозрительная активность в Telegram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Средняя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Закон “О телекоммуникациях” РУз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SCR011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Регистрация с поддельными данными УЗ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Высокая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Уголовный кодекс РУз</w:t>
            </w:r>
            <w:bookmarkStart w:id="9" w:name="критичные-ошибки-для-логирования"/>
            <w:bookmarkEnd w:id="9"/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8.2 Параметры логирования для узбекского рынка</w:t>
      </w:r>
    </w:p>
    <w:p>
      <w:pPr>
        <w:pStyle w:val="Heading4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8.2.1 Операции, требующие логирования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320"/>
        <w:gridCol w:w="4320"/>
        <w:gridCol w:w="4320"/>
      </w:tblGrid>
      <w:tr>
        <w:trPr>
          <w:tblHeader w:val="true"/>
        </w:trPr>
        <w:tc>
          <w:tcPr>
            <w:tcW w:w="4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Категория</w:t>
            </w:r>
          </w:p>
        </w:tc>
        <w:tc>
          <w:tcPr>
            <w:tcW w:w="4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Операции</w:t>
            </w:r>
          </w:p>
        </w:tc>
        <w:tc>
          <w:tcPr>
            <w:tcW w:w="4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Правовая основа УЗ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Финансовые операции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Все платежи UzCard/Humo/Payme/Click, расчеты НДС 15%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Налоговый кодекс РУз, требования Центробанка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Персональные данные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Регистрация с +998, изменение данных, удаление аккаунтов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Закон “О персональных данных” РУз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Телекоммуникации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SMS на +998, Telegram интеграция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Закон “О телекоммуникациях” РУз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Трудовые отношения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Изменения расписания, намаз-время, режим Рамазан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Трудовой кодекс РУз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Культурно-религиозные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Блокировки намаза, праздничные режимы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Конституция РУз, культурные нормы</w:t>
            </w:r>
            <w:bookmarkStart w:id="10" w:name="операции-требующие-логирования"/>
            <w:bookmarkEnd w:id="10"/>
          </w:p>
        </w:tc>
      </w:tr>
    </w:tbl>
    <w:p>
      <w:pPr>
        <w:pStyle w:val="Heading4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8.2.2 Атрибуты для сохранения (по УЗ стандартам)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320"/>
        <w:gridCol w:w="4320"/>
        <w:gridCol w:w="4320"/>
      </w:tblGrid>
      <w:tr>
        <w:trPr>
          <w:tblHeader w:val="true"/>
        </w:trPr>
        <w:tc>
          <w:tcPr>
            <w:tcW w:w="4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Тип данных</w:t>
            </w:r>
          </w:p>
        </w:tc>
        <w:tc>
          <w:tcPr>
            <w:tcW w:w="4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Атрибуты</w:t>
            </w:r>
          </w:p>
        </w:tc>
        <w:tc>
          <w:tcPr>
            <w:tcW w:w="43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Защита по УЗ требованиям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Персональные данные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ID, ФИО (частично), +998 (маскированный), Регион УЗ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AES-256 шифрование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Финансовые данные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Сумма в сумах, НДС 15%, Платежная система УЗ, Банк-эквайер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Полное логирование + 10 лет хранения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Геолокационные данные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IP-адрес, Область УЗ, Часовой пояс Asia/Tashkent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Согласие пользователя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Культурно-религиозные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Язык интерфейса, Время намаза, Статус Рамазана, Праздники УЗ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Добровольное указание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Операторские данные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Мобильный оператор УЗ, Качество связи</w:t>
            </w:r>
          </w:p>
        </w:tc>
        <w:tc>
          <w:tcPr>
            <w:tcW w:w="43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Телекоммуникационные требования</w:t>
            </w:r>
          </w:p>
        </w:tc>
      </w:tr>
    </w:tbl>
    <w:p>
      <w:pPr>
        <w:pStyle w:val="Heading4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8.2.3 Служебные поля (адаптация под Узбекистан)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239"/>
        <w:gridCol w:w="3240"/>
        <w:gridCol w:w="3240"/>
        <w:gridCol w:w="3240"/>
      </w:tblGrid>
      <w:tr>
        <w:trPr>
          <w:tblHeader w:val="true"/>
        </w:trPr>
        <w:tc>
          <w:tcPr>
            <w:tcW w:w="323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Поле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Обязательность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Формат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log_timestamp_tashkent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Время по Ташкенту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DD.MM.YYYY HH:MM:SS (Asia/Tashkent)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log_user_id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ID пользователя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Число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log_session_id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ID сессии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UUID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log_ip_address_uz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IP-адрес в УЗ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IPv4/IPv6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log_mobile_operator_uz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Оператор УЗ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При +998 номерах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Ucell/Beeline/UMS/Perfectum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log_interface_language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Язык интерфейса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ru/uz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log_payment_system_uz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Платежная система УЗ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При платежах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UzCard/Humo/Payme/Click/Cash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log_region_uzbekistan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Область УЗ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Желательно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TAS/SAM/BUH/и др.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log_cultural_context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Культурный контекст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 ситуации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friday_prayer/ramadan/navruz/holiday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log_vat_amount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Сумма НДС 15%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При платежах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Сумма в сумах</w:t>
            </w:r>
          </w:p>
        </w:tc>
      </w:tr>
      <w:tr>
        <w:trPr/>
        <w:tc>
          <w:tcPr>
            <w:tcW w:w="32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log_currency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Валюта операции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UZS (только сумы)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sz w:val="18"/>
          <w:szCs w:val="18"/>
          <w:lang w:val="zxx" w:eastAsia="zxx" w:bidi="zxx"/>
        </w:rPr>
        <w:t>8.3 Особенности логирования по экранам для Узбекистана</w:t>
      </w:r>
    </w:p>
    <w:p>
      <w:pPr>
        <w:pStyle w:val="Heading4"/>
        <w:rPr>
          <w:sz w:val="18"/>
          <w:szCs w:val="18"/>
          <w:lang w:val="zxx" w:eastAsia="zxx" w:bidi="zxx"/>
        </w:rPr>
      </w:pPr>
      <w:bookmarkStart w:id="11" w:name="scr001---регистрация-клиента"/>
      <w:r>
        <w:rPr>
          <w:sz w:val="18"/>
          <w:szCs w:val="18"/>
          <w:lang w:val="zxx" w:eastAsia="zxx" w:bidi="zxx"/>
        </w:rPr>
        <w:t>SCR001 - Регистрация клиента</w:t>
      </w:r>
    </w:p>
    <w:p>
      <w:pPr>
        <w:pStyle w:val="Compact"/>
        <w:numPr>
          <w:ilvl w:val="0"/>
          <w:numId w:val="1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Логировать</w:t>
      </w:r>
      <w:r>
        <w:rPr>
          <w:sz w:val="18"/>
          <w:szCs w:val="18"/>
          <w:lang w:val="zxx" w:eastAsia="zxx" w:bidi="zxx"/>
        </w:rPr>
        <w:t>: Все попытки с +998 номерами, определение операторов УЗ, выбор языка</w:t>
      </w:r>
    </w:p>
    <w:p>
      <w:pPr>
        <w:pStyle w:val="Compact"/>
        <w:numPr>
          <w:ilvl w:val="0"/>
          <w:numId w:val="1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Обращать внимание</w:t>
      </w:r>
      <w:r>
        <w:rPr>
          <w:sz w:val="18"/>
          <w:szCs w:val="18"/>
          <w:lang w:val="zxx" w:eastAsia="zxx" w:bidi="zxx"/>
        </w:rPr>
        <w:t>: VPN из других стран, подозрительные паттерны, неузбекские номера</w:t>
      </w:r>
    </w:p>
    <w:p>
      <w:pPr>
        <w:pStyle w:val="Compact"/>
        <w:numPr>
          <w:ilvl w:val="0"/>
          <w:numId w:val="1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Retention</w:t>
      </w:r>
      <w:r>
        <w:rPr>
          <w:sz w:val="18"/>
          <w:szCs w:val="18"/>
          <w:lang w:val="zxx" w:eastAsia="zxx" w:bidi="zxx"/>
        </w:rPr>
        <w:t>: 3 года согласно требованиям ГККИ РУз</w:t>
      </w:r>
    </w:p>
    <w:p>
      <w:pPr>
        <w:pStyle w:val="Compact"/>
        <w:numPr>
          <w:ilvl w:val="0"/>
          <w:numId w:val="1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Особенности УЗ</w:t>
      </w:r>
      <w:r>
        <w:rPr>
          <w:sz w:val="18"/>
          <w:szCs w:val="18"/>
          <w:lang w:val="zxx" w:eastAsia="zxx" w:bidi="zxx"/>
        </w:rPr>
        <w:t>: Маскирование +998 номеров, логирование оператора связи</w:t>
      </w:r>
      <w:bookmarkEnd w:id="11"/>
    </w:p>
    <w:p>
      <w:pPr>
        <w:pStyle w:val="Heading4"/>
        <w:rPr>
          <w:sz w:val="18"/>
          <w:szCs w:val="18"/>
          <w:lang w:val="zxx" w:eastAsia="zxx" w:bidi="zxx"/>
        </w:rPr>
      </w:pPr>
      <w:bookmarkStart w:id="12" w:name="Xcdc0b67412edada3dd3d50579f02da2548ed011"/>
      <w:r>
        <w:rPr>
          <w:sz w:val="18"/>
          <w:szCs w:val="18"/>
          <w:lang w:val="zxx" w:eastAsia="zxx" w:bidi="zxx"/>
        </w:rPr>
        <w:t>SCR025 - Платежи через системы Узбекистана</w:t>
      </w:r>
    </w:p>
    <w:p>
      <w:pPr>
        <w:pStyle w:val="Compact"/>
        <w:numPr>
          <w:ilvl w:val="0"/>
          <w:numId w:val="11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Логировать</w:t>
      </w:r>
      <w:r>
        <w:rPr>
          <w:sz w:val="18"/>
          <w:szCs w:val="18"/>
          <w:lang w:val="zxx" w:eastAsia="zxx" w:bidi="zxx"/>
        </w:rPr>
        <w:t>: Все операции UzCard/Humo/Payme/Click, НДС 15%, банковские ответы</w:t>
      </w:r>
    </w:p>
    <w:p>
      <w:pPr>
        <w:pStyle w:val="Compact"/>
        <w:numPr>
          <w:ilvl w:val="0"/>
          <w:numId w:val="12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Обращать внимание</w:t>
      </w:r>
      <w:r>
        <w:rPr>
          <w:sz w:val="18"/>
          <w:szCs w:val="18"/>
          <w:lang w:val="zxx" w:eastAsia="zxx" w:bidi="zxx"/>
        </w:rPr>
        <w:t>: Операции свыше 5 млн сум, множественные отклонения банками УЗ</w:t>
      </w:r>
    </w:p>
    <w:p>
      <w:pPr>
        <w:pStyle w:val="Compact"/>
        <w:numPr>
          <w:ilvl w:val="0"/>
          <w:numId w:val="13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Retention</w:t>
      </w:r>
      <w:r>
        <w:rPr>
          <w:sz w:val="18"/>
          <w:szCs w:val="18"/>
          <w:lang w:val="zxx" w:eastAsia="zxx" w:bidi="zxx"/>
        </w:rPr>
        <w:t>: 10 лет согласно банковскому законодательству РУз</w:t>
      </w:r>
    </w:p>
    <w:p>
      <w:pPr>
        <w:pStyle w:val="Compact"/>
        <w:numPr>
          <w:ilvl w:val="0"/>
          <w:numId w:val="14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Особенности УЗ</w:t>
      </w:r>
      <w:r>
        <w:rPr>
          <w:sz w:val="18"/>
          <w:szCs w:val="18"/>
          <w:lang w:val="zxx" w:eastAsia="zxx" w:bidi="zxx"/>
        </w:rPr>
        <w:t>: Интеграция с Центробанком РУз, фискализация через ККМ</w:t>
      </w:r>
      <w:bookmarkEnd w:id="12"/>
    </w:p>
    <w:p>
      <w:pPr>
        <w:pStyle w:val="Heading4"/>
        <w:rPr>
          <w:sz w:val="18"/>
          <w:szCs w:val="18"/>
          <w:lang w:val="zxx" w:eastAsia="zxx" w:bidi="zxx"/>
        </w:rPr>
      </w:pPr>
      <w:bookmarkStart w:id="13" w:name="scr010---управление-расписанием"/>
      <w:r>
        <w:rPr>
          <w:sz w:val="18"/>
          <w:szCs w:val="18"/>
          <w:lang w:val="zxx" w:eastAsia="zxx" w:bidi="zxx"/>
        </w:rPr>
        <w:t>SCR010 - Управление расписанием</w:t>
      </w:r>
    </w:p>
    <w:p>
      <w:pPr>
        <w:pStyle w:val="Compact"/>
        <w:numPr>
          <w:ilvl w:val="0"/>
          <w:numId w:val="15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Логировать</w:t>
      </w:r>
      <w:r>
        <w:rPr>
          <w:sz w:val="18"/>
          <w:szCs w:val="18"/>
          <w:lang w:val="zxx" w:eastAsia="zxx" w:bidi="zxx"/>
        </w:rPr>
        <w:t>: Изменения графика, блокировки намаза, режим Рамазан, праздники УЗ</w:t>
      </w:r>
    </w:p>
    <w:p>
      <w:pPr>
        <w:pStyle w:val="Compact"/>
        <w:numPr>
          <w:ilvl w:val="0"/>
          <w:numId w:val="16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Обращать внимание</w:t>
      </w:r>
      <w:r>
        <w:rPr>
          <w:sz w:val="18"/>
          <w:szCs w:val="18"/>
          <w:lang w:val="zxx" w:eastAsia="zxx" w:bidi="zxx"/>
        </w:rPr>
        <w:t>: Попытки работы в религиозное время, нарушения ТК РУз</w:t>
      </w:r>
    </w:p>
    <w:p>
      <w:pPr>
        <w:pStyle w:val="Compact"/>
        <w:numPr>
          <w:ilvl w:val="0"/>
          <w:numId w:val="17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Retention</w:t>
      </w:r>
      <w:r>
        <w:rPr>
          <w:sz w:val="18"/>
          <w:szCs w:val="18"/>
          <w:lang w:val="zxx" w:eastAsia="zxx" w:bidi="zxx"/>
        </w:rPr>
        <w:t>: 5 лет согласно трудовому законодательству РУз</w:t>
      </w:r>
    </w:p>
    <w:p>
      <w:pPr>
        <w:pStyle w:val="Compact"/>
        <w:numPr>
          <w:ilvl w:val="0"/>
          <w:numId w:val="18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Особенности УЗ</w:t>
      </w:r>
      <w:r>
        <w:rPr>
          <w:sz w:val="18"/>
          <w:szCs w:val="18"/>
          <w:lang w:val="zxx" w:eastAsia="zxx" w:bidi="zxx"/>
        </w:rPr>
        <w:t>: Логирование исламских событий, государственных праздников УЗ</w:t>
      </w:r>
      <w:bookmarkEnd w:id="13"/>
    </w:p>
    <w:p>
      <w:pPr>
        <w:pStyle w:val="Heading4"/>
        <w:rPr>
          <w:sz w:val="18"/>
          <w:szCs w:val="18"/>
          <w:lang w:val="zxx" w:eastAsia="zxx" w:bidi="zxx"/>
        </w:rPr>
      </w:pPr>
      <w:bookmarkStart w:id="14" w:name="scr028---telegram-интеграция"/>
      <w:r>
        <w:rPr>
          <w:sz w:val="18"/>
          <w:szCs w:val="18"/>
          <w:lang w:val="zxx" w:eastAsia="zxx" w:bidi="zxx"/>
        </w:rPr>
        <w:t>SCR028 - Telegram интеграция</w:t>
      </w:r>
    </w:p>
    <w:p>
      <w:pPr>
        <w:pStyle w:val="Compact"/>
        <w:numPr>
          <w:ilvl w:val="0"/>
          <w:numId w:val="19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Логировать</w:t>
      </w:r>
      <w:r>
        <w:rPr>
          <w:sz w:val="18"/>
          <w:szCs w:val="18"/>
          <w:lang w:val="zxx" w:eastAsia="zxx" w:bidi="zxx"/>
        </w:rPr>
        <w:t>: Подключения к @BarbershopUzBot, отправка уведомлений, языковые настройки</w:t>
      </w:r>
    </w:p>
    <w:p>
      <w:pPr>
        <w:pStyle w:val="Compact"/>
        <w:numPr>
          <w:ilvl w:val="0"/>
          <w:numId w:val="20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Обращать внимание</w:t>
      </w:r>
      <w:r>
        <w:rPr>
          <w:sz w:val="18"/>
          <w:szCs w:val="18"/>
          <w:lang w:val="zxx" w:eastAsia="zxx" w:bidi="zxx"/>
        </w:rPr>
        <w:t>: Массовые рассылки, спам через бот, подозрительные аккаунты</w:t>
      </w:r>
    </w:p>
    <w:p>
      <w:pPr>
        <w:pStyle w:val="Compact"/>
        <w:numPr>
          <w:ilvl w:val="0"/>
          <w:numId w:val="21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Retention</w:t>
      </w:r>
      <w:r>
        <w:rPr>
          <w:sz w:val="18"/>
          <w:szCs w:val="18"/>
          <w:lang w:val="zxx" w:eastAsia="zxx" w:bidi="zxx"/>
        </w:rPr>
        <w:t>: 1 год согласно телекоммуникационным требованиям УЗ</w:t>
      </w:r>
    </w:p>
    <w:p>
      <w:pPr>
        <w:pStyle w:val="Compact"/>
        <w:numPr>
          <w:ilvl w:val="0"/>
          <w:numId w:val="22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Особенности УЗ</w:t>
      </w:r>
      <w:r>
        <w:rPr>
          <w:sz w:val="18"/>
          <w:szCs w:val="18"/>
          <w:lang w:val="zxx" w:eastAsia="zxx" w:bidi="zxx"/>
        </w:rPr>
        <w:t>: Мониторинг популярности Telegram в УЗ</w:t>
      </w:r>
      <w:bookmarkEnd w:id="14"/>
    </w:p>
    <w:p>
      <w:pPr>
        <w:pStyle w:val="Heading3"/>
        <w:rPr>
          <w:sz w:val="18"/>
          <w:szCs w:val="18"/>
          <w:lang w:val="zxx" w:eastAsia="zxx" w:bidi="zxx"/>
        </w:rPr>
      </w:pPr>
      <w:bookmarkStart w:id="15" w:name="X2b4667d0021b600410aceac492736293174a027"/>
      <w:r>
        <w:rPr>
          <w:sz w:val="18"/>
          <w:szCs w:val="18"/>
          <w:lang w:val="zxx" w:eastAsia="zxx" w:bidi="zxx"/>
        </w:rPr>
        <w:t>8.4 Соответствие законодательству Узбекистана</w:t>
      </w:r>
    </w:p>
    <w:p>
      <w:pPr>
        <w:pStyle w:val="Heading4"/>
        <w:rPr>
          <w:sz w:val="18"/>
          <w:szCs w:val="18"/>
          <w:lang w:val="zxx" w:eastAsia="zxx" w:bidi="zxx"/>
        </w:rPr>
      </w:pPr>
      <w:bookmarkStart w:id="16" w:name="требования-по-защите-персональных-данных"/>
      <w:r>
        <w:rPr>
          <w:sz w:val="18"/>
          <w:szCs w:val="18"/>
          <w:lang w:val="zxx" w:eastAsia="zxx" w:bidi="zxx"/>
        </w:rPr>
        <w:t>Требования по защите персональных данных</w:t>
      </w:r>
    </w:p>
    <w:p>
      <w:pPr>
        <w:pStyle w:val="Compact"/>
        <w:numPr>
          <w:ilvl w:val="0"/>
          <w:numId w:val="23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Закон “О персональных данных” РУз</w:t>
      </w:r>
      <w:r>
        <w:rPr>
          <w:sz w:val="18"/>
          <w:szCs w:val="18"/>
          <w:lang w:val="zxx" w:eastAsia="zxx" w:bidi="zxx"/>
        </w:rPr>
        <w:t>: Согласие на обработку, право на удаление, локализация данных</w:t>
      </w:r>
    </w:p>
    <w:p>
      <w:pPr>
        <w:pStyle w:val="Compact"/>
        <w:numPr>
          <w:ilvl w:val="0"/>
          <w:numId w:val="24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Постановление ГККИ</w:t>
      </w:r>
      <w:r>
        <w:rPr>
          <w:sz w:val="18"/>
          <w:szCs w:val="18"/>
          <w:lang w:val="zxx" w:eastAsia="zxx" w:bidi="zxx"/>
        </w:rPr>
        <w:t>: Уведомление о ведении баз персональных данных</w:t>
      </w:r>
    </w:p>
    <w:p>
      <w:pPr>
        <w:pStyle w:val="Compact"/>
        <w:numPr>
          <w:ilvl w:val="0"/>
          <w:numId w:val="25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Маскирование +998 номеров</w:t>
      </w:r>
      <w:r>
        <w:rPr>
          <w:sz w:val="18"/>
          <w:szCs w:val="18"/>
          <w:lang w:val="zxx" w:eastAsia="zxx" w:bidi="zxx"/>
        </w:rPr>
        <w:t>: Сохранение только первых 3 и последних 2 цифр</w:t>
      </w:r>
      <w:bookmarkEnd w:id="16"/>
    </w:p>
    <w:p>
      <w:pPr>
        <w:pStyle w:val="Heading4"/>
        <w:rPr>
          <w:sz w:val="18"/>
          <w:szCs w:val="18"/>
          <w:lang w:val="zxx" w:eastAsia="zxx" w:bidi="zxx"/>
        </w:rPr>
      </w:pPr>
      <w:bookmarkStart w:id="17" w:name="финансовые-требования-уз"/>
      <w:r>
        <w:rPr>
          <w:sz w:val="18"/>
          <w:szCs w:val="18"/>
          <w:lang w:val="zxx" w:eastAsia="zxx" w:bidi="zxx"/>
        </w:rPr>
        <w:t>Финансовые требования УЗ</w:t>
      </w:r>
    </w:p>
    <w:p>
      <w:pPr>
        <w:pStyle w:val="Compact"/>
        <w:numPr>
          <w:ilvl w:val="0"/>
          <w:numId w:val="26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Центробанк РУз</w:t>
      </w:r>
      <w:r>
        <w:rPr>
          <w:sz w:val="18"/>
          <w:szCs w:val="18"/>
          <w:lang w:val="zxx" w:eastAsia="zxx" w:bidi="zxx"/>
        </w:rPr>
        <w:t>: Отчетность по электронным платежам UzCard/Humo</w:t>
      </w:r>
    </w:p>
    <w:p>
      <w:pPr>
        <w:pStyle w:val="Compact"/>
        <w:numPr>
          <w:ilvl w:val="0"/>
          <w:numId w:val="27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SOLIQ.UZ</w:t>
      </w:r>
      <w:r>
        <w:rPr>
          <w:sz w:val="18"/>
          <w:szCs w:val="18"/>
          <w:lang w:val="zxx" w:eastAsia="zxx" w:bidi="zxx"/>
        </w:rPr>
        <w:t>: НДС декларации 15%, интеграция с налоговой системой</w:t>
      </w:r>
    </w:p>
    <w:p>
      <w:pPr>
        <w:pStyle w:val="Compact"/>
        <w:numPr>
          <w:ilvl w:val="0"/>
          <w:numId w:val="28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AML/CFT</w:t>
      </w:r>
      <w:r>
        <w:rPr>
          <w:sz w:val="18"/>
          <w:szCs w:val="18"/>
          <w:lang w:val="zxx" w:eastAsia="zxx" w:bidi="zxx"/>
        </w:rPr>
        <w:t>: Мониторинг операций свыше 5 млн сум</w:t>
      </w:r>
      <w:bookmarkEnd w:id="17"/>
    </w:p>
    <w:p>
      <w:pPr>
        <w:pStyle w:val="Heading4"/>
        <w:rPr>
          <w:sz w:val="18"/>
          <w:szCs w:val="18"/>
          <w:lang w:val="zxx" w:eastAsia="zxx" w:bidi="zxx"/>
        </w:rPr>
      </w:pPr>
      <w:bookmarkStart w:id="18" w:name="культурно-религиозные-требования"/>
      <w:r>
        <w:rPr>
          <w:sz w:val="18"/>
          <w:szCs w:val="18"/>
          <w:lang w:val="zxx" w:eastAsia="zxx" w:bidi="zxx"/>
        </w:rPr>
        <w:t>Культурно-религиозные требования</w:t>
      </w:r>
    </w:p>
    <w:p>
      <w:pPr>
        <w:pStyle w:val="Compact"/>
        <w:numPr>
          <w:ilvl w:val="0"/>
          <w:numId w:val="29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Конституция РУз</w:t>
      </w:r>
      <w:r>
        <w:rPr>
          <w:sz w:val="18"/>
          <w:szCs w:val="18"/>
          <w:lang w:val="zxx" w:eastAsia="zxx" w:bidi="zxx"/>
        </w:rPr>
        <w:t>: Уважение религиозных традиций</w:t>
      </w:r>
    </w:p>
    <w:p>
      <w:pPr>
        <w:pStyle w:val="Compact"/>
        <w:numPr>
          <w:ilvl w:val="0"/>
          <w:numId w:val="30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Время намаза</w:t>
      </w:r>
      <w:r>
        <w:rPr>
          <w:sz w:val="18"/>
          <w:szCs w:val="18"/>
          <w:lang w:val="zxx" w:eastAsia="zxx" w:bidi="zxx"/>
        </w:rPr>
        <w:t>: Обязательный учет пятничного намаза 12:00-14:00</w:t>
      </w:r>
    </w:p>
    <w:p>
      <w:pPr>
        <w:pStyle w:val="Compact"/>
        <w:numPr>
          <w:ilvl w:val="0"/>
          <w:numId w:val="31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Праздники УЗ</w:t>
      </w:r>
      <w:r>
        <w:rPr>
          <w:sz w:val="18"/>
          <w:szCs w:val="18"/>
          <w:lang w:val="zxx" w:eastAsia="zxx" w:bidi="zxx"/>
        </w:rPr>
        <w:t>: Соблюдение государственного календаря (Навруз, День Независимости)</w:t>
      </w:r>
    </w:p>
    <w:p>
      <w:pPr>
        <w:pStyle w:val="Compact"/>
        <w:numPr>
          <w:ilvl w:val="0"/>
          <w:numId w:val="32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Рамазан</w:t>
      </w:r>
      <w:r>
        <w:rPr>
          <w:sz w:val="18"/>
          <w:szCs w:val="18"/>
          <w:lang w:val="zxx" w:eastAsia="zxx" w:bidi="zxx"/>
        </w:rPr>
        <w:t>: Специальные режимы работы в священный месяц</w:t>
      </w:r>
      <w:bookmarkEnd w:id="18"/>
    </w:p>
    <w:p>
      <w:pPr>
        <w:pStyle w:val="Heading4"/>
        <w:rPr>
          <w:sz w:val="18"/>
          <w:szCs w:val="18"/>
          <w:lang w:val="zxx" w:eastAsia="zxx" w:bidi="zxx"/>
        </w:rPr>
      </w:pPr>
      <w:bookmarkStart w:id="19" w:name="телекоммуникационные-требования"/>
      <w:r>
        <w:rPr>
          <w:sz w:val="18"/>
          <w:szCs w:val="18"/>
          <w:lang w:val="zxx" w:eastAsia="zxx" w:bidi="zxx"/>
        </w:rPr>
        <w:t>Телекоммуникационные требования</w:t>
      </w:r>
    </w:p>
    <w:p>
      <w:pPr>
        <w:pStyle w:val="Compact"/>
        <w:numPr>
          <w:ilvl w:val="0"/>
          <w:numId w:val="33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Закон “О телекоммуникациях” РУз</w:t>
      </w:r>
      <w:r>
        <w:rPr>
          <w:sz w:val="18"/>
          <w:szCs w:val="18"/>
          <w:lang w:val="zxx" w:eastAsia="zxx" w:bidi="zxx"/>
        </w:rPr>
        <w:t>: Лицензирование SMS-рассылок</w:t>
      </w:r>
    </w:p>
    <w:p>
      <w:pPr>
        <w:pStyle w:val="Compact"/>
        <w:numPr>
          <w:ilvl w:val="0"/>
          <w:numId w:val="34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Операторы УЗ</w:t>
      </w:r>
      <w:r>
        <w:rPr>
          <w:sz w:val="18"/>
          <w:szCs w:val="18"/>
          <w:lang w:val="zxx" w:eastAsia="zxx" w:bidi="zxx"/>
        </w:rPr>
        <w:t>: Работа только с лицензированными операторами (Ucell, Beeline, UMS, Perfectum)</w:t>
      </w:r>
    </w:p>
    <w:p>
      <w:pPr>
        <w:pStyle w:val="Compact"/>
        <w:numPr>
          <w:ilvl w:val="0"/>
          <w:numId w:val="35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Telegram</w:t>
      </w:r>
      <w:r>
        <w:rPr>
          <w:sz w:val="18"/>
          <w:szCs w:val="18"/>
          <w:lang w:val="zxx" w:eastAsia="zxx" w:bidi="zxx"/>
        </w:rPr>
        <w:t>: Соблюдение норм мессенджер-коммуникаций</w:t>
      </w:r>
      <w:bookmarkEnd w:id="19"/>
    </w:p>
    <w:p>
      <w:pPr>
        <w:pStyle w:val="Heading4"/>
        <w:rPr>
          <w:sz w:val="18"/>
          <w:szCs w:val="18"/>
          <w:lang w:val="zxx" w:eastAsia="zxx" w:bidi="zxx"/>
        </w:rPr>
      </w:pPr>
      <w:bookmarkStart w:id="20" w:name="трудовые-требования"/>
      <w:r>
        <w:rPr>
          <w:sz w:val="18"/>
          <w:szCs w:val="18"/>
          <w:lang w:val="zxx" w:eastAsia="zxx" w:bidi="zxx"/>
        </w:rPr>
        <w:t>Трудовые требования</w:t>
      </w:r>
    </w:p>
    <w:p>
      <w:pPr>
        <w:pStyle w:val="Compact"/>
        <w:numPr>
          <w:ilvl w:val="0"/>
          <w:numId w:val="36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Трудовой кодекс РУз</w:t>
      </w:r>
      <w:r>
        <w:rPr>
          <w:sz w:val="18"/>
          <w:szCs w:val="18"/>
          <w:lang w:val="zxx" w:eastAsia="zxx" w:bidi="zxx"/>
        </w:rPr>
        <w:t>: Соблюдение норм рабочего времени, отдыха</w:t>
      </w:r>
    </w:p>
    <w:p>
      <w:pPr>
        <w:pStyle w:val="Compact"/>
        <w:numPr>
          <w:ilvl w:val="0"/>
          <w:numId w:val="37"/>
        </w:numPr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Религиозные права</w:t>
      </w:r>
      <w:r>
        <w:rPr>
          <w:sz w:val="18"/>
          <w:szCs w:val="18"/>
          <w:lang w:val="zxx" w:eastAsia="zxx" w:bidi="zxx"/>
        </w:rPr>
        <w:t>: Право на намаз в рабочее время</w:t>
      </w:r>
    </w:p>
    <w:p>
      <w:pPr>
        <w:pStyle w:val="Compact"/>
        <w:numPr>
          <w:ilvl w:val="0"/>
          <w:numId w:val="38"/>
        </w:numPr>
        <w:spacing w:before="36" w:after="36"/>
        <w:rPr>
          <w:sz w:val="18"/>
          <w:szCs w:val="18"/>
          <w:lang w:val="zxx" w:eastAsia="zxx" w:bidi="zxx"/>
        </w:rPr>
      </w:pPr>
      <w:r>
        <w:rPr>
          <w:b/>
          <w:bCs/>
          <w:sz w:val="18"/>
          <w:szCs w:val="18"/>
          <w:lang w:val="zxx" w:eastAsia="zxx" w:bidi="zxx"/>
        </w:rPr>
        <w:t>Праздничные дни</w:t>
      </w:r>
      <w:r>
        <w:rPr>
          <w:sz w:val="18"/>
          <w:szCs w:val="18"/>
          <w:lang w:val="zxx" w:eastAsia="zxx" w:bidi="zxx"/>
        </w:rPr>
        <w:t>: Соблюдение нерабочих дней согласно календарю УЗ</w:t>
      </w:r>
      <w:bookmarkEnd w:id="1"/>
      <w:bookmarkEnd w:id="15"/>
      <w:bookmarkEnd w:id="20"/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LibreOffice/24.8.2.1$Linux_X86_64 LibreOffice_project/41740883c77b073d14011387305cb18c71aed59b</Application>
  <AppVersion>15.0000</AppVersion>
  <Pages>10</Pages>
  <Words>1935</Words>
  <Characters>13587</Characters>
  <CharactersWithSpaces>14964</CharactersWithSpaces>
  <Paragraphs>526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2025-06-12T16:08:11Z</dcterms:created>
  <dc:creator/>
  <dc:description/>
  <dc:language>en-US</dc:language>
  <cp:lastModifiedBy/>
  <dcterms:modified xsi:type="dcterms:W3CDTF">2025-06-12T23:31:48Z</dcterms:modified>
  <cp:revision>1</cp:revision>
  <dc:subject/>
  <dc:title/>
</cp:coreProperties>
</file>