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40" w:after="6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Требования к паролям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5097"/>
        <w:gridCol w:w="4721"/>
      </w:tblGrid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Состав пароля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Минимальная длина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 символов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Базовая защита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Обязательные символы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Заглавная буква, строчная буква, цифра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Увеличение сложности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Специальные символы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Рекомендуются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Дополнительная защита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Запрещенные пароли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Словарные слова, простые последовательности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Защита от брутфорса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 действия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 действия пароля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90 дней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Регулярная смена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История паролей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Последние 5 паролей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Предотвращение повторного использования</w:t>
            </w:r>
          </w:p>
        </w:tc>
      </w:tr>
      <w:tr>
        <w:trPr/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Блокировка после попыток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 неудачных попыток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Защита от взлома</w:t>
            </w:r>
          </w:p>
        </w:tc>
      </w:tr>
    </w:tbl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Правила сброса, смены и восстановления пароля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937"/>
        <w:gridCol w:w="2185"/>
        <w:gridCol w:w="3802"/>
      </w:tblGrid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Процедура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действия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Дополнительные условия</w:t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Смена пароля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Плановая смена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 личном кабинете с вводом старого пароля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Немедленно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Уведомление на email</w:t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Принудительная смена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 первом входе или истечении срока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 смены пароля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Невозможность использования системы</w:t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Восстановление пароля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email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Ссылка на email с временным токеном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 минут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Действует один раз</w:t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SMS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Код подтверждения на телефон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 минут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Максимум 3 попытки в час</w:t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Сброс администратором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Для сотрудников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Генерация временного пароля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 первого входа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Обязательная смена при входе</w:t>
            </w:r>
          </w:p>
        </w:tc>
      </w:tr>
      <w:tr>
        <w:trPr/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Уведомление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SMS + Email пользователю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Немедленно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 факте сброса пароля</w:t>
            </w:r>
          </w:p>
        </w:tc>
      </w:tr>
    </w:tbl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Многофакторная аутентификация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3956"/>
        <w:gridCol w:w="5338"/>
      </w:tblGrid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Категория действий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Действия, требующие МФА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Порядок аутентификации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Вход в систему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Менеджеры и администраторы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входы в систему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1. Логин/пароль</w:t>
            </w:r>
          </w:p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2. SMS-код или Google Authenticator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Мастера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Первый вход, вход с нового устройства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1. Логин/пароль</w:t>
            </w:r>
          </w:p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2. SMS-код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Критические операции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настроек уведомлений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Для всех ролей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1. Подтверждение пароля</w:t>
            </w:r>
          </w:p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2. SMS-код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 к отчетам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Менеджеры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1. Текущая сессия</w:t>
            </w:r>
          </w:p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2. SMS-код</w:t>
            </w:r>
          </w:p>
        </w:tc>
      </w:tr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ролей пользователей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Администраторы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1. Подтверждение пароля</w:t>
            </w:r>
          </w:p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2. Google Authenticator</w:t>
            </w:r>
          </w:p>
        </w:tc>
      </w:tr>
    </w:tbl>
    <w:p>
      <w:pPr>
        <w:pStyle w:val="Heading3"/>
        <w:jc w:val="left"/>
        <w:rPr>
          <w:b w:val="false"/>
          <w:i w:val="false"/>
          <w:i w:val="false"/>
          <w:strike w:val="false"/>
          <w:dstrike w:val="false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Логирование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5"/>
        <w:gridCol w:w="4293"/>
        <w:gridCol w:w="5172"/>
      </w:tblGrid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Категория операций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Конкретные операции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Логируемые данные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Операции с записями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 записи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Запись клиента на услугу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клиента, ID мастера, услуга, IP-адрес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Отмена записи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Отмена клиентом или менеджером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записи, инициатор отмены, причина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записи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Перенос времени, смена мастера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старые/новые данные, инициатор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Административные операции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расписания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Ввод/корректировка расписания мастеров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мастера, изменения, ID менеджера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Управление пользователями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Создание, изменение ролей, блокировка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пользователя, изменения, ID администратора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Вход/выход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аутентификации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пользователя, IP-адрес, результат</w:t>
            </w:r>
          </w:p>
        </w:tc>
      </w:tr>
      <w:tr>
        <w:trPr/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Неудачные попытки входа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Ошибки аутентификации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логин, IP-адрес, тип ошибки</w:t>
            </w:r>
          </w:p>
        </w:tc>
      </w:tr>
    </w:tbl>
    <w:p>
      <w:pPr>
        <w:pStyle w:val="Heading2"/>
        <w:jc w:val="left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Требования к паролям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5145"/>
        <w:gridCol w:w="5190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Состав пароля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Минимальная длина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 символов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Повышенная безопасность для финансовых операций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Обязательные символы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Заглавная буква, строчная буква, цифра, спецсимвол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Максимальная сложность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Энтропия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Минимум 60 бит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Защита от современных атак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 действия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Администраторы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60 дней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Высокие привилегии требуют частой смены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Диспетчеры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90 дней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 к операционным данным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Курьеры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180 дней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Меньше критичных операций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История паролей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Последние 8 паролей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Предотвращение циклического использования</w:t>
            </w:r>
          </w:p>
        </w:tc>
      </w:tr>
    </w:tbl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Правила сброса, смены и восстановления пароля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4304"/>
        <w:gridCol w:w="2094"/>
        <w:gridCol w:w="3595"/>
      </w:tblGrid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Операция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Процедура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Время действия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Дополнительные условия</w:t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Смена пароля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 мобильном приложении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Биометрическое подтверждение + старый пароль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Немедленно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Push-уведомление на все устройства</w:t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 веб-интерфейсе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Двухфакторная аутентификация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Немедленно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Logout с других устройств</w:t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Восстановление пароля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Через администратора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Личная верификация с документами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До 24 часов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Только в офисе компании</w:t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Экстренный сброс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Для курьера на маршруте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 час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Подтверждение диспетчером</w:t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Безопасность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</w:tr>
      <w:tr>
        <w:trPr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Компрометация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Немедленная блокировка всех сессий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Немедленно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Уведомление службы безопасности</w:t>
            </w:r>
          </w:p>
        </w:tc>
      </w:tr>
    </w:tbl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Многофакторная аутентификация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9"/>
        <w:gridCol w:w="3249"/>
        <w:gridCol w:w="5882"/>
      </w:tblGrid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Категория действий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Действия, требующие МФА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Порядок аутентификации</w:t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Первоначальная настройка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Первый вход в мобильное приложение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Регистрация биометрии курьера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1. Логин/пароль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2. SMS-код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3. Настройка биометрии</w:t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Регистрация нового устройства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Для всех ролей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1. Логин/пароль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2. Код из email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3. Подтверждение администратором</w:t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Административные функции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Доступ к админ-панели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Администраторы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1. Логин/пароль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2. Google Authenticator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3. Push-уведомление</w:t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Переназначение заказов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Диспетчеры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1. Текущая сессия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2. SMS-код</w:t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Финансовые операции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Просмотр финансовых отчетов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Администраторы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1. Подтверждение пароля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2. Hardware token</w:t>
            </w:r>
          </w:p>
        </w:tc>
      </w:tr>
      <w:tr>
        <w:trPr/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Изменение тарифов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Администраторы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1. Подтверждение пароля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2. Email-подтверждение</w:t>
            </w:r>
          </w:p>
          <w:p>
            <w:pPr>
              <w:pStyle w:val="Normal"/>
              <w:spacing w:before="0" w:after="0"/>
              <w:jc w:val="left"/>
              <w:rPr>
                <w:sz w:val="16"/>
                <w:szCs w:val="16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3. SMS-код</w:t>
            </w:r>
          </w:p>
        </w:tc>
      </w:tr>
    </w:tbl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Логирование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4140"/>
        <w:gridCol w:w="5580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Категория операций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Конкретные операции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Логируемые данные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Операции с заказами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изменения статусов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Создание, принятие, выполнение, отмена заказов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номер заказа, старый/новый статус, ID пользователя, геолокация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Переназначение заказов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Смена курьера диспетчером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номер заказа, старый/новый курьер, причина, ID диспетчера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Финансовые операции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Расчеты с курьерами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Начисление оплаты за доставку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курьера, сумма, номера заказов, ID администратора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Расчеты с партнерами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Передача данных в бухгалтерию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партнера, сумма, период, тип операции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Административные операции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Управление пользователями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Регистрация курьеров, назначение прав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пользователя, изменения прав, ID администратора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Системные операции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настроек, обновления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тип изменения, параметры, ID пользователя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Геолокация и безопасность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Трекинг курьеров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Геолокация при работе с заказами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курьера, координаты, статус заказа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 к персональным данным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данных клиентов/курьеров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Дата/время, ID просматриваемого, ID просматривающего, тип данных</w:t>
            </w:r>
          </w:p>
        </w:tc>
      </w:tr>
    </w:tbl>
    <w:p>
      <w:pPr>
        <w:pStyle w:val="Heading2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Сравнительная таблица подходов к безопасности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4983"/>
        <w:gridCol w:w="4793"/>
      </w:tblGrid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Аспект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Барбершоп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Доставка заказов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Уровень безопасности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Стандартный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Повышенный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 пароля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 символов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 символов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 действия пароля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90 дней для всех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60-180 дней по ролям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МФА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Для администраторов и критичных операций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Для всех административных функций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Биометрия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 используется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Обязательна для мобильного приложения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Геолокация в логах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 требуется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Обязательна для курьеров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Восстановление паролей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Email/SMS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через администратора</w:t>
            </w:r>
          </w:p>
        </w:tc>
      </w:tr>
      <w:tr>
        <w:trPr/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Экстренные процедуры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Стандартные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Специальные для курьеров на маршруте</w:t>
            </w:r>
          </w:p>
        </w:tc>
      </w:tr>
    </w:tbl>
    <w:p>
      <w:pPr>
        <w:pStyle w:val="Heading2"/>
        <w:spacing w:before="69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Дополнительные меры безопасности</w:t>
      </w:r>
    </w:p>
    <w:p>
      <w:pPr>
        <w:pStyle w:val="Heading3"/>
        <w:spacing w:before="69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Барбершоп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Шифрование персональных данных клиентов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Регулярные аудиты безопасности (ежеквартально)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Обучение сотрудников основам информационной безопасности</w:t>
      </w:r>
    </w:p>
    <w:p>
      <w:pPr>
        <w:pStyle w:val="Heading3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Доставка заказов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End-to-end шифрование геолокационных данных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Блокчейн для аудита финансовых операций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Автоматическое обнаружение аномальной активности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Соответствие PCI DSS для обработки платежей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Регулярные пентесты (ежемесячно)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SOC (Security Operations Center) 24/7</w:t>
      </w:r>
    </w:p>
    <w:sectPr>
      <w:type w:val="nextPage"/>
      <w:pgSz w:orient="landscape" w:w="15840" w:h="12240"/>
      <w:pgMar w:left="1440" w:right="1440" w:gutter="0" w:header="0" w:top="540" w:footer="0" w:bottom="4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LibreOffice/24.8.2.1$Linux_X86_64 LibreOffice_project/41740883c77b073d14011387305cb18c71aed59b</Application>
  <AppVersion>15.0000</AppVersion>
  <Pages>4</Pages>
  <Words>785</Words>
  <Characters>5732</Characters>
  <CharactersWithSpaces>6233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2025-06-13T21:25:34Z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