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04 — Оценка результата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0" w:name="анализ-результатов-тестирования-uc02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АНАЛИЗ РЕЗУЛЬТАТОВ ТЕСТИРОВАНИЯ UC02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1" w:name="исходные-данные-для-анализа"/>
      <w:r>
        <w:rPr>
          <w:sz w:val="20"/>
          <w:szCs w:val="20"/>
          <w:lang w:val="zxx" w:eastAsia="zxx" w:bidi="zxx"/>
        </w:rPr>
        <w:t>Исходные данные для анализа: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Заданные сценарии из BSA13.md:</w:t>
      </w:r>
    </w:p>
    <w:p>
      <w:pPr>
        <w:pStyle w:val="Compact"/>
        <w:numPr>
          <w:ilvl w:val="0"/>
          <w:numId w:val="1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Сценарий 1:</w:t>
      </w:r>
      <w:r>
        <w:rPr>
          <w:sz w:val="20"/>
          <w:szCs w:val="20"/>
          <w:lang w:val="zxx" w:eastAsia="zxx" w:bidi="zxx"/>
        </w:rPr>
        <w:t xml:space="preserve"> Система сообщает, что выбранный слот забронирован, но клиент отрицает бронирование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Сценарий 2:</w:t>
      </w:r>
      <w:r>
        <w:rPr>
          <w:sz w:val="20"/>
          <w:szCs w:val="20"/>
          <w:lang w:val="zxx" w:eastAsia="zxx" w:bidi="zxx"/>
        </w:rPr>
        <w:t xml:space="preserve"> Система сообщает, что выбранный слот не забронирован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Сценарий 3:</w:t>
      </w:r>
      <w:r>
        <w:rPr>
          <w:sz w:val="20"/>
          <w:szCs w:val="20"/>
          <w:lang w:val="zxx" w:eastAsia="zxx" w:bidi="zxx"/>
        </w:rPr>
        <w:t xml:space="preserve"> Система выполняет закрепление слота за мастером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Сценарий 4:</w:t>
      </w:r>
      <w:r>
        <w:rPr>
          <w:sz w:val="20"/>
          <w:szCs w:val="20"/>
          <w:lang w:val="zxx" w:eastAsia="zxx" w:bidi="zxx"/>
        </w:rPr>
        <w:t xml:space="preserve"> Система не выполняет закрепление слота за мастером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2" w:name="анализ-результатов-тестирования-uc02"/>
      <w:bookmarkStart w:id="3" w:name="исходные-данные-для-анализа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  <w:bookmarkEnd w:id="3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4" w:name="результаты-анализа-сценариев"/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1. РЕЗУЛЬТАТЫ АНАЛИЗА СЦЕНАРИЕВ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1.1 Сводная таблица результатов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85"/>
        <w:gridCol w:w="1525"/>
        <w:gridCol w:w="2600"/>
        <w:gridCol w:w="2715"/>
        <w:gridCol w:w="1620"/>
        <w:gridCol w:w="1064"/>
      </w:tblGrid>
      <w:tr>
        <w:trPr>
          <w:tblHeader w:val="true"/>
        </w:trPr>
        <w:tc>
          <w:tcPr>
            <w:tcW w:w="11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Сценарий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Ожидаемое поведение</w:t>
            </w:r>
          </w:p>
        </w:tc>
        <w:tc>
          <w:tcPr>
            <w:tcW w:w="27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Фактическое поведение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</w:t>
            </w:r>
          </w:p>
        </w:tc>
        <w:tc>
          <w:tcPr>
            <w:tcW w:w="10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Дефект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1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Ложное бронирование</w:t>
            </w:r>
          </w:p>
        </w:tc>
        <w:tc>
          <w:tcPr>
            <w:tcW w:w="2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Корректное отображение статуса</w:t>
            </w:r>
          </w:p>
        </w:tc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Система показывает ложную информацию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ПРОВАЛЕН</w:t>
            </w:r>
          </w:p>
        </w:tc>
        <w:tc>
          <w:tcPr>
            <w:tcW w:w="10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DEF_UC02_001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1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Корректное отображение</w:t>
            </w:r>
          </w:p>
        </w:tc>
        <w:tc>
          <w:tcPr>
            <w:tcW w:w="2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не забронирован</w:t>
            </w:r>
          </w:p>
        </w:tc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Система корректно сообщает о статусе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ПРОЙДЕН</w:t>
            </w:r>
          </w:p>
        </w:tc>
        <w:tc>
          <w:tcPr>
            <w:tcW w:w="10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1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Успешное закрепление</w:t>
            </w:r>
          </w:p>
        </w:tc>
        <w:tc>
          <w:tcPr>
            <w:tcW w:w="2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закрепляется за мастером</w:t>
            </w:r>
          </w:p>
        </w:tc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недоступен для других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ПРОЙДЕН</w:t>
            </w:r>
          </w:p>
        </w:tc>
        <w:tc>
          <w:tcPr>
            <w:tcW w:w="10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1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Неуспешное закрепление</w:t>
            </w:r>
          </w:p>
        </w:tc>
        <w:tc>
          <w:tcPr>
            <w:tcW w:w="2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остается доступным</w:t>
            </w:r>
          </w:p>
        </w:tc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можно выбрать повторно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ПРОВАЛЕН</w:t>
            </w:r>
          </w:p>
        </w:tc>
        <w:tc>
          <w:tcPr>
            <w:tcW w:w="10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DEF_UC02_002</w:t>
            </w:r>
            <w:bookmarkStart w:id="5" w:name="сводная-таблица-результатов"/>
            <w:bookmarkEnd w:id="5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1.2 Статистика тестирования</w:t>
      </w:r>
    </w:p>
    <w:tbl>
      <w:tblPr>
        <w:tblStyle w:val="Table"/>
        <w:tblW w:w="107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055"/>
        <w:gridCol w:w="2880"/>
        <w:gridCol w:w="2790"/>
      </w:tblGrid>
      <w:tr>
        <w:trPr>
          <w:tblHeader w:val="true"/>
        </w:trPr>
        <w:tc>
          <w:tcPr>
            <w:tcW w:w="50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Метрика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Процент</w:t>
            </w:r>
          </w:p>
        </w:tc>
      </w:tr>
      <w:tr>
        <w:trPr/>
        <w:tc>
          <w:tcPr>
            <w:tcW w:w="5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Всего сценариев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5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Успешных тестов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50%</w:t>
            </w:r>
          </w:p>
        </w:tc>
      </w:tr>
      <w:tr>
        <w:trPr/>
        <w:tc>
          <w:tcPr>
            <w:tcW w:w="5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Провальных тестов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50%</w:t>
            </w:r>
          </w:p>
        </w:tc>
      </w:tr>
      <w:tr>
        <w:trPr/>
        <w:tc>
          <w:tcPr>
            <w:tcW w:w="5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Критических дефектов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 от провальных</w:t>
            </w:r>
          </w:p>
        </w:tc>
      </w:tr>
      <w:tr>
        <w:trPr/>
        <w:tc>
          <w:tcPr>
            <w:tcW w:w="5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Готовность к релизу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0%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Блокирующие дефекты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6" w:name="результаты-анализа-сценариев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2"/>
        <w:rPr>
          <w:sz w:val="20"/>
          <w:szCs w:val="20"/>
          <w:lang w:val="zxx" w:eastAsia="zxx" w:bidi="zxx"/>
        </w:rPr>
      </w:pPr>
      <w:bookmarkStart w:id="7" w:name="отчет-о-дефекте-def_uc02_001"/>
      <w:r>
        <w:rPr>
          <w:sz w:val="20"/>
          <w:szCs w:val="20"/>
          <w:lang w:val="zxx" w:eastAsia="zxx" w:bidi="zxx"/>
        </w:rPr>
        <w:t xml:space="preserve">🐛 </w:t>
      </w:r>
      <w:r>
        <w:rPr>
          <w:sz w:val="20"/>
          <w:szCs w:val="20"/>
          <w:lang w:val="zxx" w:eastAsia="zxx" w:bidi="zxx"/>
        </w:rPr>
        <w:t>2. ОТЧЕТ О ДЕФЕКТЕ DEF_UC02_001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2.1 Основная информация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55"/>
        <w:gridCol w:w="7454"/>
      </w:tblGrid>
      <w:tr>
        <w:trPr>
          <w:tblHeader w:val="true"/>
        </w:trPr>
        <w:tc>
          <w:tcPr>
            <w:tcW w:w="32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4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 дефекта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DEF_UC02_001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описание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отображает слот как забронированный, но клиент не подтверждает бронирование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дефекта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Функциональный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Модуль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Управление бронированием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 (срочность)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Критический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Важность (критичность)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Новый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8" w:name="основная-информация"/>
            <w:bookmarkEnd w:id="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2.2 Предусловие</w:t>
      </w:r>
    </w:p>
    <w:p>
      <w:pPr>
        <w:pStyle w:val="Compact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</w:t>
      </w:r>
    </w:p>
    <w:p>
      <w:pPr>
        <w:pStyle w:val="Compact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</w:t>
      </w:r>
    </w:p>
    <w:p>
      <w:pPr>
        <w:pStyle w:val="Compact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Есть временные слоты в расписании мастера</w:t>
      </w:r>
    </w:p>
    <w:p>
      <w:pPr>
        <w:pStyle w:val="Compact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 пытается записаться на услугу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2.3 Шаги воспроизведения дефекта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4680"/>
        <w:gridCol w:w="538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53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форме записи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отображается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 и мастера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сохранен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выбрать временной слот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показывает слот как забронированный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статуса слота у клиента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отрицает факт бронирования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в системе управления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Слот отмечен как забронированный данным клиентом</w:t>
            </w:r>
            <w:bookmarkStart w:id="9" w:name="шаги-воспроизведения-дефекта"/>
            <w:bookmarkEnd w:id="9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2.4 Ожидаемый результат (ОР)</w:t>
      </w:r>
    </w:p>
    <w:p>
      <w:pPr>
        <w:pStyle w:val="Compact"/>
        <w:numPr>
          <w:ilvl w:val="0"/>
          <w:numId w:val="14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Если слот забронирован клиентом, система должна показывать корректную информацию о бронировании</w:t>
      </w:r>
    </w:p>
    <w:p>
      <w:pPr>
        <w:pStyle w:val="Compact"/>
        <w:numPr>
          <w:ilvl w:val="0"/>
          <w:numId w:val="15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Статус слота в системе должен соответствовать реальным действиям клиента</w:t>
      </w:r>
    </w:p>
    <w:p>
      <w:pPr>
        <w:pStyle w:val="Compact"/>
        <w:numPr>
          <w:ilvl w:val="0"/>
          <w:numId w:val="16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 должен подтверждать факт бронирования</w:t>
      </w:r>
    </w:p>
    <w:p>
      <w:pPr>
        <w:pStyle w:val="Compact"/>
        <w:numPr>
          <w:ilvl w:val="0"/>
          <w:numId w:val="17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История операций должна содержать записи о действиях клиента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0" w:name="фактический-результат-фр"/>
      <w:r>
        <w:rPr>
          <w:sz w:val="20"/>
          <w:szCs w:val="20"/>
          <w:lang w:val="zxx" w:eastAsia="zxx" w:bidi="zxx"/>
        </w:rPr>
        <w:t>2.5 Фактический результат (ФР)</w:t>
      </w:r>
    </w:p>
    <w:p>
      <w:pPr>
        <w:pStyle w:val="Compact"/>
        <w:numPr>
          <w:ilvl w:val="0"/>
          <w:numId w:val="18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слот как забронированный конкретным клиентом</w:t>
      </w:r>
    </w:p>
    <w:p>
      <w:pPr>
        <w:pStyle w:val="Compact"/>
        <w:numPr>
          <w:ilvl w:val="0"/>
          <w:numId w:val="19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При обращении к этому клиенту он отрицает, что бронировал данный слот</w:t>
      </w:r>
    </w:p>
    <w:p>
      <w:pPr>
        <w:pStyle w:val="Compact"/>
        <w:numPr>
          <w:ilvl w:val="0"/>
          <w:numId w:val="20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Возникает несоответствие между данными системы и действиями пользователя</w:t>
      </w:r>
    </w:p>
    <w:p>
      <w:pPr>
        <w:pStyle w:val="Compact"/>
        <w:numPr>
          <w:ilvl w:val="0"/>
          <w:numId w:val="2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Подчеркнутое отличие от ОР:</w:t>
      </w:r>
      <w:r>
        <w:rPr>
          <w:sz w:val="20"/>
          <w:szCs w:val="20"/>
          <w:lang w:val="zxx" w:eastAsia="zxx" w:bidi="zxx"/>
        </w:rPr>
        <w:t xml:space="preserve"> Система содержит ложную информацию о бронировании</w:t>
      </w:r>
      <w:bookmarkEnd w:id="10"/>
    </w:p>
    <w:p>
      <w:pPr>
        <w:pStyle w:val="Heading3"/>
        <w:rPr>
          <w:sz w:val="20"/>
          <w:szCs w:val="20"/>
          <w:lang w:val="zxx" w:eastAsia="zxx" w:bidi="zxx"/>
        </w:rPr>
      </w:pPr>
      <w:bookmarkStart w:id="11" w:name="постусловия"/>
      <w:r>
        <w:rPr>
          <w:sz w:val="20"/>
          <w:szCs w:val="20"/>
          <w:lang w:val="zxx" w:eastAsia="zxx" w:bidi="zxx"/>
        </w:rPr>
        <w:t>2.6 Постусловия</w:t>
      </w:r>
    </w:p>
    <w:p>
      <w:pPr>
        <w:pStyle w:val="Compact"/>
        <w:numPr>
          <w:ilvl w:val="0"/>
          <w:numId w:val="2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Проверить журнал операций системы на предмет некорректных записей</w:t>
      </w:r>
    </w:p>
    <w:p>
      <w:pPr>
        <w:pStyle w:val="Compact"/>
        <w:numPr>
          <w:ilvl w:val="0"/>
          <w:numId w:val="23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Очистить некорректные записи о бронировании</w:t>
      </w:r>
    </w:p>
    <w:p>
      <w:pPr>
        <w:pStyle w:val="Compact"/>
        <w:numPr>
          <w:ilvl w:val="0"/>
          <w:numId w:val="24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Освободить ложно забронированный слот</w:t>
      </w:r>
    </w:p>
    <w:p>
      <w:pPr>
        <w:pStyle w:val="Compact"/>
        <w:numPr>
          <w:ilvl w:val="0"/>
          <w:numId w:val="25"/>
        </w:numPr>
        <w:rPr>
          <w:sz w:val="20"/>
          <w:szCs w:val="20"/>
          <w:lang w:val="zxx" w:eastAsia="zxx" w:bidi="zxx"/>
        </w:rPr>
      </w:pPr>
      <w:bookmarkStart w:id="12" w:name="постусловия"/>
      <w:r>
        <w:rPr>
          <w:sz w:val="20"/>
          <w:szCs w:val="20"/>
          <w:lang w:val="zxx" w:eastAsia="zxx" w:bidi="zxx"/>
        </w:rPr>
        <w:t>Провести аудит системы бронирования</w:t>
      </w:r>
      <w:bookmarkEnd w:id="12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2.7 Окружение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075"/>
        <w:gridCol w:w="7634"/>
      </w:tblGrid>
      <w:tr>
        <w:trPr>
          <w:tblHeader w:val="true"/>
        </w:trPr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Параметр</w:t>
            </w:r>
          </w:p>
        </w:tc>
        <w:tc>
          <w:tcPr>
            <w:tcW w:w="763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Операционная система</w:t>
            </w:r>
          </w:p>
        </w:tc>
        <w:tc>
          <w:tcPr>
            <w:tcW w:w="76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Windows 10/11, macOS Monterey+, Ubuntu 20.04+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Браузер</w:t>
            </w:r>
          </w:p>
        </w:tc>
        <w:tc>
          <w:tcPr>
            <w:tcW w:w="76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Chrome 91+, Firefox 89+, Safari 14+, Edge 91+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Разрешение экрана</w:t>
            </w:r>
          </w:p>
        </w:tc>
        <w:tc>
          <w:tcPr>
            <w:tcW w:w="76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1920x1080, 1366x768, 2560x1440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Сеть</w:t>
            </w:r>
          </w:p>
        </w:tc>
        <w:tc>
          <w:tcPr>
            <w:tcW w:w="76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Стабильное интернет-соединение (10+ Мбит/с)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76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PostgreSQL 13+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Сервер приложений</w:t>
            </w:r>
          </w:p>
        </w:tc>
        <w:tc>
          <w:tcPr>
            <w:tcW w:w="76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Node.js 16+</w:t>
            </w:r>
            <w:bookmarkStart w:id="13" w:name="окружение"/>
            <w:bookmarkEnd w:id="1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2.8 Описание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Критический дефект в системе управления бронированием временных слотов. Система некорректно отображает статус бронирования, создавая ложные записи о том, что клиент забронировал слот, когда он этого не делал.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Возможные причины:</w:t>
      </w:r>
      <w:r>
        <w:rPr>
          <w:sz w:val="20"/>
          <w:szCs w:val="20"/>
          <w:lang w:val="zxx" w:eastAsia="zxx" w:bidi="zxx"/>
        </w:rPr>
        <w:t xml:space="preserve"> - Ошибка в логике создания записей бронирования - Проблема с сессиями пользователей - Некорректное обновление статуса слотов - Ошибка в механизме синхронизации между интерфейсом и базой данных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Влияние на бизнес:</w:t>
      </w:r>
      <w:r>
        <w:rPr>
          <w:sz w:val="20"/>
          <w:szCs w:val="20"/>
          <w:lang w:val="zxx" w:eastAsia="zxx" w:bidi="zxx"/>
        </w:rPr>
        <w:t xml:space="preserve"> - Потеря доверия клиентов к системе - Путаница в расписании мастеров - Недоступность реально свободных слотов - Потеря потенциальных записей и доходов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4" w:name="дополнительные-материалы"/>
      <w:r>
        <w:rPr>
          <w:sz w:val="20"/>
          <w:szCs w:val="20"/>
          <w:lang w:val="zxx" w:eastAsia="zxx" w:bidi="zxx"/>
        </w:rPr>
        <w:t>2.9 Дополнительные материалы</w:t>
      </w:r>
    </w:p>
    <w:p>
      <w:pPr>
        <w:pStyle w:val="Compact"/>
        <w:numPr>
          <w:ilvl w:val="0"/>
          <w:numId w:val="26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Скриншот 1:</w:t>
      </w:r>
      <w:r>
        <w:rPr>
          <w:sz w:val="20"/>
          <w:szCs w:val="20"/>
          <w:lang w:val="zxx" w:eastAsia="zxx" w:bidi="zxx"/>
        </w:rPr>
        <w:t xml:space="preserve"> Экран с отображением ложного бронирования</w:t>
      </w:r>
    </w:p>
    <w:p>
      <w:pPr>
        <w:pStyle w:val="Compact"/>
        <w:numPr>
          <w:ilvl w:val="0"/>
          <w:numId w:val="27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Лог-файл:</w:t>
      </w:r>
      <w:r>
        <w:rPr>
          <w:sz w:val="20"/>
          <w:szCs w:val="20"/>
          <w:lang w:val="zxx" w:eastAsia="zxx" w:bidi="zxx"/>
        </w:rPr>
        <w:t xml:space="preserve"> Записи действий клиента из системного журнала</w:t>
      </w:r>
    </w:p>
    <w:p>
      <w:pPr>
        <w:pStyle w:val="Compact"/>
        <w:numPr>
          <w:ilvl w:val="0"/>
          <w:numId w:val="28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Аудиозапись:</w:t>
      </w:r>
      <w:r>
        <w:rPr>
          <w:sz w:val="20"/>
          <w:szCs w:val="20"/>
          <w:lang w:val="zxx" w:eastAsia="zxx" w:bidi="zxx"/>
        </w:rPr>
        <w:t xml:space="preserve"> Разговор с клиентом, отрицающим бронирование</w:t>
      </w:r>
    </w:p>
    <w:p>
      <w:pPr>
        <w:pStyle w:val="Compact"/>
        <w:numPr>
          <w:ilvl w:val="0"/>
          <w:numId w:val="29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SQL-дамп:</w:t>
      </w:r>
      <w:r>
        <w:rPr>
          <w:sz w:val="20"/>
          <w:szCs w:val="20"/>
          <w:lang w:val="zxx" w:eastAsia="zxx" w:bidi="zxx"/>
        </w:rPr>
        <w:t xml:space="preserve"> Состояние таблиц бронирования на момент обнаружения дефекта</w:t>
      </w:r>
    </w:p>
    <w:p>
      <w:pPr>
        <w:pStyle w:val="Compact"/>
        <w:numPr>
          <w:ilvl w:val="0"/>
          <w:numId w:val="30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Схема воспроизведения:</w:t>
      </w:r>
      <w:r>
        <w:rPr>
          <w:sz w:val="20"/>
          <w:szCs w:val="20"/>
          <w:lang w:val="zxx" w:eastAsia="zxx" w:bidi="zxx"/>
        </w:rPr>
        <w:t xml:space="preserve"> Диаграмма последовательности действий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15" w:name="отчет-о-дефекте-def_uc02_001"/>
      <w:bookmarkStart w:id="16" w:name="дополнительные-материалы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  <w:bookmarkEnd w:id="16"/>
    </w:p>
    <w:p>
      <w:pPr>
        <w:pStyle w:val="Heading2"/>
        <w:rPr>
          <w:sz w:val="20"/>
          <w:szCs w:val="20"/>
          <w:lang w:val="zxx" w:eastAsia="zxx" w:bidi="zxx"/>
        </w:rPr>
      </w:pPr>
      <w:bookmarkStart w:id="17" w:name="отчет-о-дефекте-def_uc02_002"/>
      <w:r>
        <w:rPr>
          <w:sz w:val="20"/>
          <w:szCs w:val="20"/>
          <w:lang w:val="zxx" w:eastAsia="zxx" w:bidi="zxx"/>
        </w:rPr>
        <w:t xml:space="preserve">🐛 </w:t>
      </w:r>
      <w:r>
        <w:rPr>
          <w:sz w:val="20"/>
          <w:szCs w:val="20"/>
          <w:lang w:val="zxx" w:eastAsia="zxx" w:bidi="zxx"/>
        </w:rPr>
        <w:t>3. ОТЧЕТ О ДЕФЕКТЕ DEF_UC02_002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3.1 Основная информация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85"/>
        <w:gridCol w:w="7724"/>
      </w:tblGrid>
      <w:tr>
        <w:trPr>
          <w:tblHeader w:val="true"/>
        </w:trPr>
        <w:tc>
          <w:tcPr>
            <w:tcW w:w="29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7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 дефекта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DEF_UC02_002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описание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После успешного бронирования слот остается доступным для записи других клиентов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дефекта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Функциональный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Модуль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Управление доступностью слотов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 (срочность)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Критический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Важность (критичность)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Новый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7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18" w:name="основная-информация-1"/>
            <w:bookmarkEnd w:id="1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3.2 Предусловие</w:t>
      </w:r>
    </w:p>
    <w:p>
      <w:pPr>
        <w:pStyle w:val="Compact"/>
        <w:numPr>
          <w:ilvl w:val="0"/>
          <w:numId w:val="31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3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</w:t>
      </w:r>
    </w:p>
    <w:p>
      <w:pPr>
        <w:pStyle w:val="Compact"/>
        <w:numPr>
          <w:ilvl w:val="0"/>
          <w:numId w:val="33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с доступными слотами</w:t>
      </w:r>
    </w:p>
    <w:p>
      <w:pPr>
        <w:pStyle w:val="Compact"/>
        <w:numPr>
          <w:ilvl w:val="0"/>
          <w:numId w:val="34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доступна для бронирования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3.3 Шаги воспроизведения дефекта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35"/>
        <w:gridCol w:w="5444"/>
        <w:gridCol w:w="4531"/>
      </w:tblGrid>
      <w:tr>
        <w:trPr>
          <w:tblHeader w:val="true"/>
        </w:trPr>
        <w:tc>
          <w:tcPr>
            <w:tcW w:w="7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4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45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успешно проходит авторизацию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Авторизация выполнена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дату и время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 и время выбраны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подтверждает бронирование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показывает подтверждение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доступности слота для других клиентов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Слот по-прежнему доступен для бронирования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54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второго клиента забронировать тот же слот</w:t>
            </w:r>
          </w:p>
        </w:tc>
        <w:tc>
          <w:tcPr>
            <w:tcW w:w="453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позволяет создать вторую запись</w:t>
            </w:r>
            <w:bookmarkStart w:id="19" w:name="шаги-воспроизведения-дефекта-1"/>
            <w:bookmarkEnd w:id="19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3.4 Ожидаемый результат (ОР)</w:t>
      </w:r>
    </w:p>
    <w:p>
      <w:pPr>
        <w:pStyle w:val="Compact"/>
        <w:numPr>
          <w:ilvl w:val="0"/>
          <w:numId w:val="35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После успешного бронирования слот должен стать недоступным для других клиентов</w:t>
      </w:r>
    </w:p>
    <w:p>
      <w:pPr>
        <w:pStyle w:val="Compact"/>
        <w:numPr>
          <w:ilvl w:val="0"/>
          <w:numId w:val="36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Слот должен отображаться как “Занят” в расписании мастера</w:t>
      </w:r>
    </w:p>
    <w:p>
      <w:pPr>
        <w:pStyle w:val="Compact"/>
        <w:numPr>
          <w:ilvl w:val="0"/>
          <w:numId w:val="37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Попытка забронировать тот же слот другим клиентом должна завершиться ошибкой</w:t>
      </w:r>
    </w:p>
    <w:p>
      <w:pPr>
        <w:pStyle w:val="Compact"/>
        <w:numPr>
          <w:ilvl w:val="0"/>
          <w:numId w:val="38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списке свободных слотов забронированное время не должно отображаться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20" w:name="фактический-результат-фр-1"/>
      <w:r>
        <w:rPr>
          <w:sz w:val="20"/>
          <w:szCs w:val="20"/>
          <w:lang w:val="zxx" w:eastAsia="zxx" w:bidi="zxx"/>
        </w:rPr>
        <w:t>3.5 Фактический результат (ФР)</w:t>
      </w:r>
    </w:p>
    <w:p>
      <w:pPr>
        <w:pStyle w:val="Compact"/>
        <w:numPr>
          <w:ilvl w:val="0"/>
          <w:numId w:val="39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 успешно создает бронирование и получает подтверждение</w:t>
      </w:r>
    </w:p>
    <w:p>
      <w:pPr>
        <w:pStyle w:val="Compact"/>
        <w:numPr>
          <w:ilvl w:val="0"/>
          <w:numId w:val="40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НЕ выполняет закрепление слота за мастером</w:t>
      </w:r>
    </w:p>
    <w:p>
      <w:pPr>
        <w:pStyle w:val="Compact"/>
        <w:numPr>
          <w:ilvl w:val="0"/>
          <w:numId w:val="41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При дальнейшей работе этот же временной слот остается доступным для выбора другими клиентами</w:t>
      </w:r>
    </w:p>
    <w:p>
      <w:pPr>
        <w:pStyle w:val="Compact"/>
        <w:numPr>
          <w:ilvl w:val="0"/>
          <w:numId w:val="4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Возможно создание нескольких пересекающихся записей на одно время</w:t>
      </w:r>
    </w:p>
    <w:p>
      <w:pPr>
        <w:pStyle w:val="Compact"/>
        <w:numPr>
          <w:ilvl w:val="0"/>
          <w:numId w:val="43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Подчеркнутое отличие от ОР:</w:t>
      </w:r>
      <w:r>
        <w:rPr>
          <w:sz w:val="20"/>
          <w:szCs w:val="20"/>
          <w:lang w:val="zxx" w:eastAsia="zxx" w:bidi="zxx"/>
        </w:rPr>
        <w:t xml:space="preserve"> Слот не блокируется после бронирования, что приводит к конфликтам</w:t>
      </w:r>
      <w:bookmarkEnd w:id="20"/>
    </w:p>
    <w:p>
      <w:pPr>
        <w:pStyle w:val="Heading3"/>
        <w:rPr>
          <w:sz w:val="20"/>
          <w:szCs w:val="20"/>
          <w:lang w:val="zxx" w:eastAsia="zxx" w:bidi="zxx"/>
        </w:rPr>
      </w:pPr>
      <w:bookmarkStart w:id="21" w:name="постусловия-1"/>
      <w:r>
        <w:rPr>
          <w:sz w:val="20"/>
          <w:szCs w:val="20"/>
          <w:lang w:val="zxx" w:eastAsia="zxx" w:bidi="zxx"/>
        </w:rPr>
        <w:t>3.6 Постусловия</w:t>
      </w:r>
    </w:p>
    <w:p>
      <w:pPr>
        <w:pStyle w:val="Compact"/>
        <w:numPr>
          <w:ilvl w:val="0"/>
          <w:numId w:val="44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Удалить дублирующие записи на одно время</w:t>
      </w:r>
    </w:p>
    <w:p>
      <w:pPr>
        <w:pStyle w:val="Compact"/>
        <w:numPr>
          <w:ilvl w:val="0"/>
          <w:numId w:val="45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Закрепить слот за первым клиентом, подтвердившим бронирование</w:t>
      </w:r>
    </w:p>
    <w:p>
      <w:pPr>
        <w:pStyle w:val="Compact"/>
        <w:numPr>
          <w:ilvl w:val="0"/>
          <w:numId w:val="46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Обновить статус слота в базе данных</w:t>
      </w:r>
    </w:p>
    <w:p>
      <w:pPr>
        <w:pStyle w:val="Compact"/>
        <w:numPr>
          <w:ilvl w:val="0"/>
          <w:numId w:val="47"/>
        </w:numPr>
        <w:rPr>
          <w:sz w:val="20"/>
          <w:szCs w:val="20"/>
          <w:lang w:val="zxx" w:eastAsia="zxx" w:bidi="zxx"/>
        </w:rPr>
      </w:pPr>
      <w:bookmarkStart w:id="22" w:name="постусловия-1"/>
      <w:r>
        <w:rPr>
          <w:sz w:val="20"/>
          <w:szCs w:val="20"/>
          <w:lang w:val="zxx" w:eastAsia="zxx" w:bidi="zxx"/>
        </w:rPr>
        <w:t>Уведомить затронутых клиентов о возникшем конфликте</w:t>
      </w:r>
      <w:bookmarkEnd w:id="22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3.7 Окружение</w:t>
      </w:r>
    </w:p>
    <w:tbl>
      <w:tblPr>
        <w:tblStyle w:val="Table"/>
        <w:tblW w:w="103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6405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Параметр</w:t>
            </w:r>
          </w:p>
        </w:tc>
        <w:tc>
          <w:tcPr>
            <w:tcW w:w="64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Операционная система</w:t>
            </w:r>
          </w:p>
        </w:tc>
        <w:tc>
          <w:tcPr>
            <w:tcW w:w="64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Windows 10/11, macOS, Linux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Браузер</w:t>
            </w:r>
          </w:p>
        </w:tc>
        <w:tc>
          <w:tcPr>
            <w:tcW w:w="64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Chrome 91+, Firefox 89+, Safari 14+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Разрешение экрана</w:t>
            </w:r>
          </w:p>
        </w:tc>
        <w:tc>
          <w:tcPr>
            <w:tcW w:w="64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1920x1080, 1366x768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64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PostgreSQL 13+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Сервер приложений</w:t>
            </w:r>
          </w:p>
        </w:tc>
        <w:tc>
          <w:tcPr>
            <w:tcW w:w="64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Node.js 16+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Балансировщик нагрузки</w:t>
            </w:r>
          </w:p>
        </w:tc>
        <w:tc>
          <w:tcPr>
            <w:tcW w:w="64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Nginx 1.20+</w:t>
            </w:r>
            <w:bookmarkStart w:id="23" w:name="окружение-1"/>
            <w:bookmarkEnd w:id="2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3.8 Описание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Критический дефект в логике обработки бронирования. Система принимает бронирование от клиента, отображает подтверждение, но не выполняет фактическое закрепление временного слота. Это приводит к возможности двойного или множественного бронирования одного времени.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Возможные причины:</w:t>
      </w:r>
      <w:r>
        <w:rPr>
          <w:sz w:val="20"/>
          <w:szCs w:val="20"/>
          <w:lang w:val="zxx" w:eastAsia="zxx" w:bidi="zxx"/>
        </w:rPr>
        <w:t xml:space="preserve"> - Ошибка в транзакции базы данных (откат изменений) - Проблема с блокировкой ресурсов в многопользовательской среде - Ошибка в API обновления статуса слота - Проблема с синхронизацией между микросервисами - Race condition при одновременных запросах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Влияние на бизнес:</w:t>
      </w:r>
      <w:r>
        <w:rPr>
          <w:sz w:val="20"/>
          <w:szCs w:val="20"/>
          <w:lang w:val="zxx" w:eastAsia="zxx" w:bidi="zxx"/>
        </w:rPr>
        <w:t xml:space="preserve"> - Конфликты в расписании мастеров - Недовольство клиентов из-за пересекающихся записей - Потеря репутации барбершопа - Необходимость ручного разрешения конфликтов - Потеря времени мастеров и менеджеров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24" w:name="дополнительные-материалы-1"/>
      <w:r>
        <w:rPr>
          <w:sz w:val="20"/>
          <w:szCs w:val="20"/>
          <w:lang w:val="zxx" w:eastAsia="zxx" w:bidi="zxx"/>
        </w:rPr>
        <w:t>3.9 Дополнительные материалы</w:t>
      </w:r>
    </w:p>
    <w:p>
      <w:pPr>
        <w:pStyle w:val="Compact"/>
        <w:numPr>
          <w:ilvl w:val="0"/>
          <w:numId w:val="48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Скриншот 1:</w:t>
      </w:r>
      <w:r>
        <w:rPr>
          <w:sz w:val="20"/>
          <w:szCs w:val="20"/>
          <w:lang w:val="zxx" w:eastAsia="zxx" w:bidi="zxx"/>
        </w:rPr>
        <w:t xml:space="preserve"> Подтверждение успешного бронирования</w:t>
      </w:r>
    </w:p>
    <w:p>
      <w:pPr>
        <w:pStyle w:val="Compact"/>
        <w:numPr>
          <w:ilvl w:val="0"/>
          <w:numId w:val="49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Скриншот 2:</w:t>
      </w:r>
      <w:r>
        <w:rPr>
          <w:sz w:val="20"/>
          <w:szCs w:val="20"/>
          <w:lang w:val="zxx" w:eastAsia="zxx" w:bidi="zxx"/>
        </w:rPr>
        <w:t xml:space="preserve"> Тот же слот, доступный для выбора другим клиентом</w:t>
      </w:r>
    </w:p>
    <w:p>
      <w:pPr>
        <w:pStyle w:val="Compact"/>
        <w:numPr>
          <w:ilvl w:val="0"/>
          <w:numId w:val="50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Логи сервера:</w:t>
      </w:r>
      <w:r>
        <w:rPr>
          <w:sz w:val="20"/>
          <w:szCs w:val="20"/>
          <w:lang w:val="zxx" w:eastAsia="zxx" w:bidi="zxx"/>
        </w:rPr>
        <w:t xml:space="preserve"> Записи обработки запросов бронирования</w:t>
      </w:r>
    </w:p>
    <w:p>
      <w:pPr>
        <w:pStyle w:val="Compact"/>
        <w:numPr>
          <w:ilvl w:val="0"/>
          <w:numId w:val="5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SQL-запросы:</w:t>
      </w:r>
      <w:r>
        <w:rPr>
          <w:sz w:val="20"/>
          <w:szCs w:val="20"/>
          <w:lang w:val="zxx" w:eastAsia="zxx" w:bidi="zxx"/>
        </w:rPr>
        <w:t xml:space="preserve"> Трассировка запросов к базе данных во время бронирования</w:t>
      </w:r>
    </w:p>
    <w:p>
      <w:pPr>
        <w:pStyle w:val="Compact"/>
        <w:numPr>
          <w:ilvl w:val="0"/>
          <w:numId w:val="52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Схема БД:</w:t>
      </w:r>
      <w:r>
        <w:rPr>
          <w:sz w:val="20"/>
          <w:szCs w:val="20"/>
          <w:lang w:val="zxx" w:eastAsia="zxx" w:bidi="zxx"/>
        </w:rPr>
        <w:t xml:space="preserve"> Структура таблиц booking, time_slots, masters</w:t>
      </w:r>
    </w:p>
    <w:p>
      <w:pPr>
        <w:pStyle w:val="Compact"/>
        <w:numPr>
          <w:ilvl w:val="0"/>
          <w:numId w:val="53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Диаграмма последовательности:</w:t>
      </w:r>
      <w:r>
        <w:rPr>
          <w:sz w:val="20"/>
          <w:szCs w:val="20"/>
          <w:lang w:val="zxx" w:eastAsia="zxx" w:bidi="zxx"/>
        </w:rPr>
        <w:t xml:space="preserve"> Процесс бронирования с указанием точки сбоя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25" w:name="отчет-о-дефекте-def_uc02_002"/>
      <w:bookmarkStart w:id="26" w:name="дополнительные-материалы-1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  <w:bookmarkEnd w:id="26"/>
    </w:p>
    <w:p>
      <w:pPr>
        <w:pStyle w:val="Heading2"/>
        <w:rPr>
          <w:sz w:val="20"/>
          <w:szCs w:val="20"/>
          <w:lang w:val="zxx" w:eastAsia="zxx" w:bidi="zxx"/>
        </w:rPr>
      </w:pPr>
      <w:bookmarkStart w:id="27" w:name="анализ-критичности-дефектов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4. АНАЛИЗ КРИТИЧНОСТИ ДЕФЕКТОВ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4.1 Матрица влияния дефектов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5"/>
        <w:gridCol w:w="2700"/>
        <w:gridCol w:w="1800"/>
        <w:gridCol w:w="1626"/>
        <w:gridCol w:w="2499"/>
      </w:tblGrid>
      <w:tr>
        <w:trPr>
          <w:tblHeader w:val="true"/>
        </w:trPr>
        <w:tc>
          <w:tcPr>
            <w:tcW w:w="20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Дефект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Частота возникновения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Влияние на бизнес</w:t>
            </w:r>
          </w:p>
        </w:tc>
        <w:tc>
          <w:tcPr>
            <w:tcW w:w="16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Сложность исправления</w:t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Итоговая критичность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DEF_UC02_001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Высокая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Критическое</w:t>
            </w:r>
          </w:p>
        </w:tc>
        <w:tc>
          <w:tcPr>
            <w:tcW w:w="16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Средняя</w:t>
            </w:r>
          </w:p>
        </w:tc>
        <w:tc>
          <w:tcPr>
            <w:tcW w:w="249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КРИТИЧЕСКИЙ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DEF_UC02_002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Высокая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Критическое</w:t>
            </w:r>
          </w:p>
        </w:tc>
        <w:tc>
          <w:tcPr>
            <w:tcW w:w="16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Высокая</w:t>
            </w:r>
          </w:p>
        </w:tc>
        <w:tc>
          <w:tcPr>
            <w:tcW w:w="249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КРИТИЧЕСКИЙ</w:t>
            </w:r>
            <w:bookmarkStart w:id="28" w:name="матрица-влияния-дефектов"/>
            <w:bookmarkEnd w:id="2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4.2 Приоритизация исправления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65"/>
        <w:gridCol w:w="1710"/>
        <w:gridCol w:w="4590"/>
        <w:gridCol w:w="3044"/>
      </w:tblGrid>
      <w:tr>
        <w:trPr>
          <w:tblHeader w:val="true"/>
        </w:trPr>
        <w:tc>
          <w:tcPr>
            <w:tcW w:w="13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Дефект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</w:t>
            </w:r>
          </w:p>
        </w:tc>
        <w:tc>
          <w:tcPr>
            <w:tcW w:w="30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 на исправление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DEF_UC02_002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Блокирует основную функциональность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3-5 дней</w:t>
            </w:r>
          </w:p>
        </w:tc>
      </w:tr>
      <w:tr>
        <w:trPr>
          <w:trHeight w:val="120" w:hRule="atLeast"/>
        </w:trPr>
        <w:tc>
          <w:tcPr>
            <w:tcW w:w="13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DEF_UC02_001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Влияет на достоверность данных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2-3 дня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9" w:name="анализ-критичности-дефектов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9"/>
    </w:p>
    <w:p>
      <w:pPr>
        <w:pStyle w:val="Heading2"/>
        <w:rPr>
          <w:sz w:val="20"/>
          <w:szCs w:val="20"/>
          <w:lang w:val="zxx" w:eastAsia="zxx" w:bidi="zxx"/>
        </w:rPr>
      </w:pPr>
      <w:bookmarkStart w:id="30" w:name="метрики-качества-системы"/>
      <w:r>
        <w:rPr>
          <w:sz w:val="20"/>
          <w:szCs w:val="20"/>
          <w:lang w:val="zxx" w:eastAsia="zxx" w:bidi="zxx"/>
        </w:rPr>
        <w:t xml:space="preserve">📈 </w:t>
      </w:r>
      <w:r>
        <w:rPr>
          <w:sz w:val="20"/>
          <w:szCs w:val="20"/>
          <w:lang w:val="zxx" w:eastAsia="zxx" w:bidi="zxx"/>
        </w:rPr>
        <w:t>5. МЕТРИКИ КАЧЕСТВА СИСТЕМЫ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5.1 Показатели надежности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05"/>
        <w:gridCol w:w="3240"/>
        <w:gridCol w:w="1244"/>
        <w:gridCol w:w="2520"/>
      </w:tblGrid>
      <w:tr>
        <w:trPr>
          <w:tblHeader w:val="true"/>
        </w:trPr>
        <w:tc>
          <w:tcPr>
            <w:tcW w:w="37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Метрика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  <w:tc>
          <w:tcPr>
            <w:tcW w:w="12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Норма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Процент успешных операций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50%</w:t>
            </w:r>
          </w:p>
        </w:tc>
        <w:tc>
          <w:tcPr>
            <w:tcW w:w="12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≥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95%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 соответствует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Количество критических дефектов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2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0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Превышение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Время обнаружения дефектов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 процессе тестирования</w:t>
            </w:r>
          </w:p>
        </w:tc>
        <w:tc>
          <w:tcPr>
            <w:tcW w:w="12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 релиза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Соответствует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Покрытие тестированием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 основных сценариев</w:t>
            </w:r>
          </w:p>
        </w:tc>
        <w:tc>
          <w:tcPr>
            <w:tcW w:w="12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≥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80%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Соответствует</w:t>
            </w:r>
            <w:bookmarkStart w:id="31" w:name="показатели-надежности"/>
            <w:bookmarkEnd w:id="31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5.2 Оценка готовности к релизу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525"/>
        <w:gridCol w:w="2880"/>
        <w:gridCol w:w="1530"/>
        <w:gridCol w:w="2774"/>
      </w:tblGrid>
      <w:tr>
        <w:trPr>
          <w:tblHeader w:val="true"/>
        </w:trPr>
        <w:tc>
          <w:tcPr>
            <w:tcW w:w="35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Текущее состояние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Требование</w:t>
            </w:r>
          </w:p>
        </w:tc>
        <w:tc>
          <w:tcPr>
            <w:tcW w:w="27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Решение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Критические дефекты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0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Блокирует релиз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Функциональность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50% работает корректно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Требует доработки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Стабильность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Нестабильная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Стабильная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Требует исправлений</w:t>
            </w:r>
          </w:p>
        </w:tc>
      </w:tr>
    </w:tbl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Вердикт:</w:t>
      </w:r>
      <w:r>
        <w:rPr>
          <w:sz w:val="20"/>
          <w:szCs w:val="20"/>
          <w:lang w:val="zxx" w:eastAsia="zxx" w:bidi="zxx"/>
        </w:rPr>
        <w:t xml:space="preserve"> 🚫 </w:t>
      </w:r>
      <w:r>
        <w:rPr>
          <w:b/>
          <w:bCs/>
          <w:sz w:val="20"/>
          <w:szCs w:val="20"/>
          <w:lang w:val="zxx" w:eastAsia="zxx" w:bidi="zxx"/>
        </w:rPr>
        <w:t>Система НЕ готова к продуктивному использованию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32" w:name="метрики-качества-системы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2"/>
    </w:p>
    <w:p>
      <w:pPr>
        <w:pStyle w:val="Heading2"/>
        <w:rPr>
          <w:sz w:val="20"/>
          <w:szCs w:val="20"/>
          <w:lang w:val="zxx" w:eastAsia="zxx" w:bidi="zxx"/>
        </w:rPr>
      </w:pPr>
      <w:bookmarkStart w:id="33" w:name="связи-с-системой-управления-проектом"/>
      <w:r>
        <w:rPr>
          <w:sz w:val="20"/>
          <w:szCs w:val="20"/>
          <w:lang w:val="zxx" w:eastAsia="zxx" w:bidi="zxx"/>
        </w:rPr>
        <w:t xml:space="preserve">🔗 </w:t>
      </w:r>
      <w:r>
        <w:rPr>
          <w:sz w:val="20"/>
          <w:szCs w:val="20"/>
          <w:lang w:val="zxx" w:eastAsia="zxx" w:bidi="zxx"/>
        </w:rPr>
        <w:t>6. СВЯЗИ С СИСТЕМОЙ УПРАВЛЕНИЯ ПРОЕКТОМ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6.1 Задачи в WEEEK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25"/>
        <w:gridCol w:w="4320"/>
        <w:gridCol w:w="1710"/>
        <w:gridCol w:w="2954"/>
      </w:tblGrid>
      <w:tr>
        <w:trPr>
          <w:tblHeader w:val="true"/>
        </w:trPr>
        <w:tc>
          <w:tcPr>
            <w:tcW w:w="17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Задача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29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Ссылка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TSK_TEST_001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Позитивное тестирование UC02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https://app.weeek.net/ws/811206/task/10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TSK_TEST_002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Негативное тестирование UC02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https://app.weeek.net/ws/811206/task/11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TSK_DEF_001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Исправление ложного бронирования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созданию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TSK_DEF_002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Исправление закрепления слотов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созданию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  <w:bookmarkStart w:id="34" w:name="задачи-в-weeek"/>
            <w:bookmarkEnd w:id="34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6.2 Тестовая документация в Google Drive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5"/>
        <w:gridCol w:w="3240"/>
        <w:gridCol w:w="5655"/>
      </w:tblGrid>
      <w:tr>
        <w:trPr>
          <w:tblHeader w:val="true"/>
        </w:trPr>
        <w:tc>
          <w:tcPr>
            <w:tcW w:w="1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Документ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56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Ссылка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Позитивные тест-кейсы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TC_UC02_POS_001-003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https://docs.google.com/spreadsheets/d/1fIidFkw0NKTR5vJDJqQW0Caaa2uC4GG8v6hHxw1nkHU/edit?usp=sharing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Негативные тест-кейсы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TC_UC02_NEG_001-005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https://docs.google.com/spreadsheets/d/102g5laH10HYAtOIjd_tEQjGLPvaKhXIjFw4qieV1ADM/edit?usp=sharing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Отчеты о дефектах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DEF_UC02_001, DEF_UC02_002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Этот документ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6.3 Рекомендуемые задачи для создания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65"/>
        <w:gridCol w:w="1620"/>
        <w:gridCol w:w="2430"/>
        <w:gridCol w:w="4394"/>
      </w:tblGrid>
      <w:tr>
        <w:trPr>
          <w:tblHeader w:val="true"/>
        </w:trPr>
        <w:tc>
          <w:tcPr>
            <w:tcW w:w="2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Задача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43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DEF_UC02_001_FIX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Критический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Backend разработчик</w:t>
            </w:r>
          </w:p>
        </w:tc>
        <w:tc>
          <w:tcPr>
            <w:tcW w:w="43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Исправление логики бронирования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DEF_UC02_002_FIX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Критический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Backend разработчик</w:t>
            </w:r>
          </w:p>
        </w:tc>
        <w:tc>
          <w:tcPr>
            <w:tcW w:w="43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Исправление закрепления слотов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TST_RETEST_UC02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  <w:tc>
          <w:tcPr>
            <w:tcW w:w="43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Повторное тестирование после исправлений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DOC_UPDATE_UC02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Техписатель</w:t>
            </w:r>
          </w:p>
        </w:tc>
        <w:tc>
          <w:tcPr>
            <w:tcW w:w="43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Обновление документации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35" w:name="связи-с-системой-управления-проектом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5"/>
    </w:p>
    <w:p>
      <w:pPr>
        <w:pStyle w:val="Heading2"/>
        <w:rPr>
          <w:sz w:val="20"/>
          <w:szCs w:val="20"/>
          <w:lang w:val="zxx" w:eastAsia="zxx" w:bidi="zxx"/>
        </w:rPr>
      </w:pPr>
      <w:bookmarkStart w:id="36" w:name="рекомендации-по-исправлению"/>
      <w:r>
        <w:rPr>
          <w:sz w:val="20"/>
          <w:szCs w:val="20"/>
          <w:lang w:val="zxx" w:eastAsia="zxx" w:bidi="zxx"/>
        </w:rPr>
        <w:t xml:space="preserve">🛠️ </w:t>
      </w:r>
      <w:r>
        <w:rPr>
          <w:sz w:val="20"/>
          <w:szCs w:val="20"/>
          <w:lang w:val="zxx" w:eastAsia="zxx" w:bidi="zxx"/>
        </w:rPr>
        <w:t>7. РЕКОМЕНДАЦИИ ПО ИСПРАВЛЕНИЮ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7.1 Краткосрочные действия (1-2 недели)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12"/>
        <w:gridCol w:w="2083"/>
        <w:gridCol w:w="990"/>
        <w:gridCol w:w="5024"/>
      </w:tblGrid>
      <w:tr>
        <w:trPr>
          <w:tblHeader w:val="true"/>
        </w:trPr>
        <w:tc>
          <w:tcPr>
            <w:tcW w:w="26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20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Ответственный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Срок</w:t>
            </w:r>
          </w:p>
        </w:tc>
        <w:tc>
          <w:tcPr>
            <w:tcW w:w="50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Исправить DEF_UC02_002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Backend команда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 дней</w:t>
            </w:r>
          </w:p>
        </w:tc>
        <w:tc>
          <w:tcPr>
            <w:tcW w:w="5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Слоты корректно блокируются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Исправить DEF_UC02_001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Backend команда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 дня</w:t>
            </w:r>
          </w:p>
        </w:tc>
        <w:tc>
          <w:tcPr>
            <w:tcW w:w="5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Устранение ложных записей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Провести ретестирование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 команда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 дня</w:t>
            </w:r>
          </w:p>
        </w:tc>
        <w:tc>
          <w:tcPr>
            <w:tcW w:w="5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Подтверждение исправлений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Аудит существующих данных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DevOps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 день</w:t>
            </w:r>
          </w:p>
        </w:tc>
        <w:tc>
          <w:tcPr>
            <w:tcW w:w="5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Очистка некорректных записей</w:t>
            </w:r>
            <w:bookmarkStart w:id="37" w:name="краткосрочные-действия-1-2-недели"/>
            <w:bookmarkEnd w:id="3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7.2 Среднесрочные действия (2-4 недели)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12"/>
        <w:gridCol w:w="2083"/>
        <w:gridCol w:w="1260"/>
        <w:gridCol w:w="4754"/>
      </w:tblGrid>
      <w:tr>
        <w:trPr>
          <w:tblHeader w:val="true"/>
        </w:trPr>
        <w:tc>
          <w:tcPr>
            <w:tcW w:w="26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20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Ответственный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Срок</w:t>
            </w:r>
          </w:p>
        </w:tc>
        <w:tc>
          <w:tcPr>
            <w:tcW w:w="47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Внедрить мониторинг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DevOps команда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 неделя</w:t>
            </w:r>
          </w:p>
        </w:tc>
        <w:tc>
          <w:tcPr>
            <w:tcW w:w="47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Отслеживание состояния слотов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Добавить автоматические проверки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Backend команда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 недели</w:t>
            </w:r>
          </w:p>
        </w:tc>
        <w:tc>
          <w:tcPr>
            <w:tcW w:w="47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целостности данных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Создать процедуры восстановления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DevOps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 неделя</w:t>
            </w:r>
          </w:p>
        </w:tc>
        <w:tc>
          <w:tcPr>
            <w:tcW w:w="47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Быстрое устранение конфликтов</w:t>
            </w:r>
          </w:p>
        </w:tc>
      </w:tr>
      <w:tr>
        <w:trPr/>
        <w:tc>
          <w:tcPr>
            <w:tcW w:w="261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Обучить поддержку</w:t>
            </w:r>
          </w:p>
        </w:tc>
        <w:tc>
          <w:tcPr>
            <w:tcW w:w="20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проекта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 дня</w:t>
            </w:r>
          </w:p>
        </w:tc>
        <w:tc>
          <w:tcPr>
            <w:tcW w:w="47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Готовность к решению проблем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7.3 Долгосрочные действия (1-3 месяца)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75"/>
        <w:gridCol w:w="2294"/>
        <w:gridCol w:w="1568"/>
        <w:gridCol w:w="2872"/>
      </w:tblGrid>
      <w:tr>
        <w:trPr>
          <w:tblHeader w:val="true"/>
        </w:trPr>
        <w:tc>
          <w:tcPr>
            <w:tcW w:w="39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22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Ответственный</w:t>
            </w:r>
          </w:p>
        </w:tc>
        <w:tc>
          <w:tcPr>
            <w:tcW w:w="156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Срок</w:t>
            </w:r>
          </w:p>
        </w:tc>
        <w:tc>
          <w:tcPr>
            <w:tcW w:w="2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39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Рефакторинг системы бронирования</w:t>
            </w:r>
          </w:p>
        </w:tc>
        <w:tc>
          <w:tcPr>
            <w:tcW w:w="22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Архитектор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 месяц</w:t>
            </w:r>
          </w:p>
        </w:tc>
        <w:tc>
          <w:tcPr>
            <w:tcW w:w="2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Более надежная архитектура</w:t>
            </w:r>
          </w:p>
        </w:tc>
      </w:tr>
      <w:tr>
        <w:trPr/>
        <w:tc>
          <w:tcPr>
            <w:tcW w:w="39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Внедрение блокировок на уровне БД</w:t>
            </w:r>
          </w:p>
        </w:tc>
        <w:tc>
          <w:tcPr>
            <w:tcW w:w="22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DBA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 недели</w:t>
            </w:r>
          </w:p>
        </w:tc>
        <w:tc>
          <w:tcPr>
            <w:tcW w:w="2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Предотвращение race conditions</w:t>
            </w:r>
          </w:p>
        </w:tc>
      </w:tr>
      <w:tr>
        <w:trPr/>
        <w:tc>
          <w:tcPr>
            <w:tcW w:w="39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Создание дублирующих проверок</w:t>
            </w:r>
          </w:p>
        </w:tc>
        <w:tc>
          <w:tcPr>
            <w:tcW w:w="22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Backend команда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 недели</w:t>
            </w:r>
          </w:p>
        </w:tc>
        <w:tc>
          <w:tcPr>
            <w:tcW w:w="2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Многоуровневая защита от ошибок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38" w:name="рекомендации-по-исправлению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8"/>
    </w:p>
    <w:p>
      <w:pPr>
        <w:pStyle w:val="Heading2"/>
        <w:rPr>
          <w:sz w:val="20"/>
          <w:szCs w:val="20"/>
          <w:lang w:val="zxx" w:eastAsia="zxx" w:bidi="zxx"/>
        </w:rPr>
      </w:pPr>
      <w:bookmarkStart w:id="39" w:name="итоговая-оценка-тестирования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8. ИТОГОВАЯ ОЦЕНКА ТЕСТИРОВАНИЯ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8.1 Сводка результатов</w:t>
      </w:r>
    </w:p>
    <w:tbl>
      <w:tblPr>
        <w:tblStyle w:val="Table"/>
        <w:tblW w:w="107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965"/>
        <w:gridCol w:w="5760"/>
      </w:tblGrid>
      <w:tr>
        <w:trPr>
          <w:tblHeader w:val="true"/>
        </w:trPr>
        <w:tc>
          <w:tcPr>
            <w:tcW w:w="49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Показатель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49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Всего тест-сценариев выполнено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</w:tr>
      <w:tr>
        <w:trPr/>
        <w:tc>
          <w:tcPr>
            <w:tcW w:w="49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Успешных тестов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 (50%)</w:t>
            </w:r>
          </w:p>
        </w:tc>
      </w:tr>
      <w:tr>
        <w:trPr/>
        <w:tc>
          <w:tcPr>
            <w:tcW w:w="49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Провальных тестов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 (50%)</w:t>
            </w:r>
          </w:p>
        </w:tc>
      </w:tr>
      <w:tr>
        <w:trPr/>
        <w:tc>
          <w:tcPr>
            <w:tcW w:w="49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Критических дефектов найдено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</w:tr>
      <w:tr>
        <w:trPr/>
        <w:tc>
          <w:tcPr>
            <w:tcW w:w="49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Блокирующих дефектов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</w:tr>
      <w:tr>
        <w:trPr/>
        <w:tc>
          <w:tcPr>
            <w:tcW w:w="49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Готовность к релизу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0%</w:t>
            </w:r>
            <w:bookmarkStart w:id="40" w:name="сводка-результатов"/>
            <w:bookmarkEnd w:id="40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8.2 Качество тестирования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05"/>
        <w:gridCol w:w="2070"/>
        <w:gridCol w:w="5835"/>
      </w:tblGrid>
      <w:tr>
        <w:trPr>
          <w:tblHeader w:val="true"/>
        </w:trPr>
        <w:tc>
          <w:tcPr>
            <w:tcW w:w="28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Оценка</w:t>
            </w:r>
          </w:p>
        </w:tc>
        <w:tc>
          <w:tcPr>
            <w:tcW w:w="58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Комментарий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Полнота покрытия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Отлично</w:t>
            </w:r>
          </w:p>
        </w:tc>
        <w:tc>
          <w:tcPr>
            <w:tcW w:w="58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Все основные сценарии UC02 протестированы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Качество тест-кейсов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Отлично</w:t>
            </w:r>
          </w:p>
        </w:tc>
        <w:tc>
          <w:tcPr>
            <w:tcW w:w="58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Детальные и воспроизводимые тесты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Обнаружение дефектов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Отлично</w:t>
            </w:r>
          </w:p>
        </w:tc>
        <w:tc>
          <w:tcPr>
            <w:tcW w:w="58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Найдены критические проблемы до релиза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Документирование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Отлично</w:t>
            </w:r>
          </w:p>
        </w:tc>
        <w:tc>
          <w:tcPr>
            <w:tcW w:w="58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Подробные отчеты о дефектах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8.3 Влияние на проект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3060"/>
        <w:gridCol w:w="511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Аспект</w:t>
            </w:r>
          </w:p>
        </w:tc>
        <w:tc>
          <w:tcPr>
            <w:tcW w:w="30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Влияние</w:t>
            </w:r>
          </w:p>
        </w:tc>
        <w:tc>
          <w:tcPr>
            <w:tcW w:w="51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Действия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Сроки релиза</w:t>
            </w:r>
          </w:p>
        </w:tc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Задержка на 1-2 недели</w:t>
            </w:r>
          </w:p>
        </w:tc>
        <w:tc>
          <w:tcPr>
            <w:tcW w:w="51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Исправление критических дефектов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Бюджет</w:t>
            </w:r>
          </w:p>
        </w:tc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Увеличение на 15-20%</w:t>
            </w:r>
          </w:p>
        </w:tc>
        <w:tc>
          <w:tcPr>
            <w:tcW w:w="51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Дополнительные работы по исправлению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Качество продукта</w:t>
            </w:r>
          </w:p>
        </w:tc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Значительное улучшение</w:t>
            </w:r>
          </w:p>
        </w:tc>
        <w:tc>
          <w:tcPr>
            <w:tcW w:w="51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Предотвращение серьезных проблем в продакшене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Репутация команды</w:t>
            </w:r>
          </w:p>
        </w:tc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Положительное</w:t>
            </w:r>
          </w:p>
        </w:tc>
        <w:tc>
          <w:tcPr>
            <w:tcW w:w="511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Профессиональное обнаружение проблем</w:t>
            </w:r>
          </w:p>
        </w:tc>
      </w:tr>
    </w:tbl>
    <w:p>
      <w:pPr>
        <w:pStyle w:val="Normal"/>
        <w:spacing w:before="0" w:after="200"/>
        <w:rPr>
          <w:sz w:val="20"/>
          <w:szCs w:val="20"/>
          <w:lang w:val="zxx" w:eastAsia="zxx" w:bidi="zxx"/>
        </w:rPr>
      </w:pPr>
      <w:bookmarkStart w:id="41" w:name="итоговая-оценка-тестирования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1"/>
    </w:p>
    <w:sectPr>
      <w:type w:val="nextPage"/>
      <w:pgSz w:w="12240" w:h="15840"/>
      <w:pgMar w:left="810" w:right="720" w:gutter="0" w:header="0" w:top="720" w:footer="0" w:bottom="27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LibreOffice/24.8.2.1$Linux_X86_64 LibreOffice_project/41740883c77b073d14011387305cb18c71aed59b</Application>
  <AppVersion>15.0000</AppVersion>
  <Pages>7</Pages>
  <Words>1508</Words>
  <Characters>10453</Characters>
  <CharactersWithSpaces>11438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2025-06-17T13:03:25Z</dcterms:created>
  <dc:creator/>
  <dc:description/>
  <dc:language>en-US</dc:language>
  <cp:lastModifiedBy/>
  <dcterms:modified xsi:type="dcterms:W3CDTF">2025-06-17T18:40:30Z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