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rPr>
          <w:sz w:val="18"/>
          <w:szCs w:val="18"/>
          <w:lang w:val="zxx" w:eastAsia="zxx" w:bidi="zxx"/>
        </w:rPr>
      </w:pPr>
      <w:bookmarkStart w:id="0" w:name="X7a434f12d683ca676b07a7a98850b1e8e962dd8"/>
      <w:r>
        <w:rPr>
          <w:sz w:val="18"/>
          <w:szCs w:val="18"/>
          <w:lang w:val="zxx" w:eastAsia="zxx" w:bidi="zxx"/>
        </w:rPr>
        <w:t>Exercise 04 — Описание сценариев интеграции</w:t>
      </w:r>
    </w:p>
    <w:p>
      <w:pPr>
        <w:pStyle w:val="Heading2"/>
        <w:spacing w:before="0" w:after="0"/>
        <w:rPr>
          <w:sz w:val="18"/>
          <w:szCs w:val="18"/>
          <w:lang w:val="zxx" w:eastAsia="zxx" w:bidi="zxx"/>
        </w:rPr>
      </w:pPr>
      <w:bookmarkStart w:id="1" w:name="X4e0c32917b1ceb7b757c9564dfe90a81a21b505"/>
      <w:r>
        <w:rPr>
          <w:sz w:val="18"/>
          <w:szCs w:val="18"/>
          <w:lang w:val="zxx" w:eastAsia="zxx" w:bidi="zxx"/>
        </w:rPr>
        <w:t>Сценарий 1: Получение информации о заказах</w:t>
      </w:r>
    </w:p>
    <w:p>
      <w:pPr>
        <w:pStyle w:val="Heading3"/>
        <w:spacing w:before="0" w:after="0"/>
        <w:rPr>
          <w:sz w:val="18"/>
          <w:szCs w:val="18"/>
          <w:lang w:val="zxx" w:eastAsia="zxx" w:bidi="zxx"/>
        </w:rPr>
      </w:pPr>
      <w:bookmarkStart w:id="2" w:name="use-case-uc001---получение-нового-заказа"/>
      <w:r>
        <w:rPr>
          <w:sz w:val="18"/>
          <w:szCs w:val="18"/>
          <w:lang w:val="zxx" w:eastAsia="zxx" w:bidi="zxx"/>
        </w:rPr>
        <w:t>Use Case: UC001 - Получение нового заказа</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Система онлайн-магазина партнера</w:t>
        <w:br/>
      </w:r>
      <w:r>
        <w:rPr>
          <w:b/>
          <w:bCs/>
          <w:sz w:val="18"/>
          <w:szCs w:val="18"/>
          <w:lang w:val="zxx" w:eastAsia="zxx" w:bidi="zxx"/>
        </w:rPr>
        <w:t>Цель</w:t>
      </w:r>
      <w:r>
        <w:rPr>
          <w:sz w:val="18"/>
          <w:szCs w:val="18"/>
          <w:lang w:val="zxx" w:eastAsia="zxx" w:bidi="zxx"/>
        </w:rPr>
        <w:t>: Передать информацию о новом заказе в систему доставки</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Система магазина формирует данные о новом заказе 2. Система магазина отправляет данные через API/файл в систему доставки 3. Система доставки получает и валидирует данные заказа 4. Система доставки сохраняет заказ со статусом “Новый” 5. Система доставки отправляет подтверждение получения 6. Заказ появляется в списке доступных для курьеров</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- 3a. Данные не прошли валидацию → отправка ошибки партнеру - 4a. Дублирование заказа → отклонение с уведомлением</w:t>
      </w:r>
    </w:p>
    <w:p>
      <w:pPr>
        <w:pStyle w:val="Normal"/>
        <w:rPr>
          <w:sz w:val="18"/>
          <w:szCs w:val="18"/>
          <w:lang w:val="zxx" w:eastAsia="zxx" w:bidi="zxx"/>
        </w:rPr>
      </w:pPr>
      <w:bookmarkStart w:id="3" w:name="X4e0c32917b1ceb7b757c9564dfe90a81a21b505"/>
      <w:bookmarkStart w:id="4" w:name="use-case-uc001---получение-нового-заказа"/>
      <w:r>
        <w:rPr>
          <w:sz w:val="18"/>
          <w:szCs w:val="18"/>
          <w:lang w:val="zxx" w:eastAsia="zxx" w:bidi="zxx"/>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3"/>
      <w:bookmarkEnd w:id="4"/>
    </w:p>
    <w:p>
      <w:pPr>
        <w:pStyle w:val="Heading2"/>
        <w:rPr>
          <w:sz w:val="18"/>
          <w:szCs w:val="18"/>
          <w:lang w:val="zxx" w:eastAsia="zxx" w:bidi="zxx"/>
        </w:rPr>
      </w:pPr>
      <w:bookmarkStart w:id="5" w:name="Xb5a31303e429dd3246cc98884b9f547fb94ef81"/>
      <w:r>
        <w:rPr>
          <w:sz w:val="18"/>
          <w:szCs w:val="18"/>
          <w:lang w:val="zxx" w:eastAsia="zxx" w:bidi="zxx"/>
        </w:rPr>
        <w:t>Сценарий 2: Загрузка базы адресов комплектации</w:t>
      </w:r>
    </w:p>
    <w:p>
      <w:pPr>
        <w:pStyle w:val="Heading3"/>
        <w:spacing w:before="0" w:after="0"/>
        <w:rPr>
          <w:sz w:val="18"/>
          <w:szCs w:val="18"/>
          <w:lang w:val="zxx" w:eastAsia="zxx" w:bidi="zxx"/>
        </w:rPr>
      </w:pPr>
      <w:bookmarkStart w:id="6" w:name="Xb52bcb40c3e97cc078808929ea261773e4db971"/>
      <w:r>
        <w:rPr>
          <w:sz w:val="18"/>
          <w:szCs w:val="18"/>
          <w:lang w:val="zxx" w:eastAsia="zxx" w:bidi="zxx"/>
        </w:rPr>
        <w:t>Use Case: UC002 - Загрузка справочника адресов</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Администратор системы</w:t>
        <w:br/>
      </w:r>
      <w:r>
        <w:rPr>
          <w:b/>
          <w:bCs/>
          <w:sz w:val="18"/>
          <w:szCs w:val="18"/>
          <w:lang w:val="zxx" w:eastAsia="zxx" w:bidi="zxx"/>
        </w:rPr>
        <w:t>Цель</w:t>
      </w:r>
      <w:r>
        <w:rPr>
          <w:sz w:val="18"/>
          <w:szCs w:val="18"/>
          <w:lang w:val="zxx" w:eastAsia="zxx" w:bidi="zxx"/>
        </w:rPr>
        <w:t>: Загрузить справочник адресов партнеров в систему</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Администратор получает файл от партнерской компании 2. Администратор загружает файл через веб-интерфейс 3. Система валидирует структуру файла 4. Система проверяет данные на корректность 5. Система загружает адреса в справочник 6. Система отображает отчет о загрузке</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- 3a. Неверный формат файла → отображение ошибки - 4a. Некорректные данные → пропуск записи с логированием</w:t>
      </w:r>
    </w:p>
    <w:p>
      <w:pPr>
        <w:pStyle w:val="Normal"/>
        <w:rPr>
          <w:sz w:val="18"/>
          <w:szCs w:val="18"/>
          <w:lang w:val="zxx" w:eastAsia="zxx" w:bidi="zxx"/>
        </w:rPr>
      </w:pPr>
      <w:bookmarkStart w:id="7" w:name="Xb5a31303e429dd3246cc98884b9f547fb94ef81"/>
      <w:bookmarkStart w:id="8" w:name="Xb52bcb40c3e97cc078808929ea261773e4db971"/>
      <w:r>
        <w:rPr>
          <w:sz w:val="18"/>
          <w:szCs w:val="18"/>
          <w:lang w:val="zxx" w:eastAsia="zxx" w:bidi="zxx"/>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7"/>
      <w:bookmarkEnd w:id="8"/>
    </w:p>
    <w:p>
      <w:pPr>
        <w:pStyle w:val="Heading2"/>
        <w:rPr>
          <w:sz w:val="18"/>
          <w:szCs w:val="18"/>
          <w:lang w:val="zxx" w:eastAsia="zxx" w:bidi="zxx"/>
        </w:rPr>
      </w:pPr>
      <w:bookmarkStart w:id="9" w:name="Xb52083d379b83ab028b3a55d2bff4f277489c9d"/>
      <w:r>
        <w:rPr>
          <w:sz w:val="18"/>
          <w:szCs w:val="18"/>
          <w:lang w:val="zxx" w:eastAsia="zxx" w:bidi="zxx"/>
        </w:rPr>
        <w:t>Сценарий 3: Обновление статуса заказа курьером</w:t>
      </w:r>
    </w:p>
    <w:p>
      <w:pPr>
        <w:pStyle w:val="Heading3"/>
        <w:spacing w:before="0" w:after="0"/>
        <w:rPr>
          <w:sz w:val="18"/>
          <w:szCs w:val="18"/>
          <w:lang w:val="zxx" w:eastAsia="zxx" w:bidi="zxx"/>
        </w:rPr>
      </w:pPr>
      <w:bookmarkStart w:id="10" w:name="X70b02fd3d5dfd4a5927146ff9e896ce7f06f868"/>
      <w:r>
        <w:rPr>
          <w:sz w:val="18"/>
          <w:szCs w:val="18"/>
          <w:lang w:val="zxx" w:eastAsia="zxx" w:bidi="zxx"/>
        </w:rPr>
        <w:t>Use Case: UC003 - Изменение статуса заказа</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Курьер</w:t>
        <w:br/>
      </w:r>
      <w:r>
        <w:rPr>
          <w:b/>
          <w:bCs/>
          <w:sz w:val="18"/>
          <w:szCs w:val="18"/>
          <w:lang w:val="zxx" w:eastAsia="zxx" w:bidi="zxx"/>
        </w:rPr>
        <w:t>Цель</w:t>
      </w:r>
      <w:r>
        <w:rPr>
          <w:sz w:val="18"/>
          <w:szCs w:val="18"/>
          <w:lang w:val="zxx" w:eastAsia="zxx" w:bidi="zxx"/>
        </w:rPr>
        <w:t>: Обновить статус выполнения заказа</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Курьер открывает мобильное приложение 2. Курьер выбирает заказ из списка “В работе” 3. Курьер выбирает новый статус (взят/в пути/доставлен) 4. При необходимости курьер добавляет комментарий 5. Для статуса “доставлен” курьер прикрепляет фото 6. Мобильное приложение отправляет данные в систему 7. Система обновляет статус заказа 8. Система уведомляет диспетчера об изменении статуса</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- 6a. Нет интернет-соединения → сохранение в локальную очередь - 7a. Некорректный переход статуса → отклонение с уведомлением</w:t>
      </w:r>
    </w:p>
    <w:p>
      <w:pPr>
        <w:pStyle w:val="Normal"/>
        <w:rPr>
          <w:sz w:val="18"/>
          <w:szCs w:val="18"/>
          <w:lang w:val="zxx" w:eastAsia="zxx" w:bidi="zxx"/>
        </w:rPr>
      </w:pPr>
      <w:bookmarkStart w:id="11" w:name="Xb52083d379b83ab028b3a55d2bff4f277489c9d"/>
      <w:bookmarkStart w:id="12" w:name="X70b02fd3d5dfd4a5927146ff9e896ce7f06f868"/>
      <w:r>
        <w:rPr>
          <w:sz w:val="18"/>
          <w:szCs w:val="18"/>
          <w:lang w:val="zxx" w:eastAsia="zxx" w:bidi="zxx"/>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1"/>
      <w:bookmarkEnd w:id="12"/>
    </w:p>
    <w:p>
      <w:pPr>
        <w:pStyle w:val="Heading2"/>
        <w:rPr>
          <w:sz w:val="18"/>
          <w:szCs w:val="18"/>
          <w:lang w:val="zxx" w:eastAsia="zxx" w:bidi="zxx"/>
        </w:rPr>
      </w:pPr>
      <w:bookmarkStart w:id="13" w:name="Xacbdd10e63988552ba11b29c59ac94dcb9772e2"/>
      <w:r>
        <w:rPr>
          <w:sz w:val="18"/>
          <w:szCs w:val="18"/>
          <w:lang w:val="zxx" w:eastAsia="zxx" w:bidi="zxx"/>
        </w:rPr>
        <w:t>Сценарий 4: Передача данных о заказах в бухгалтерию</w:t>
      </w:r>
    </w:p>
    <w:p>
      <w:pPr>
        <w:pStyle w:val="Heading3"/>
        <w:spacing w:before="0" w:after="0"/>
        <w:rPr>
          <w:sz w:val="18"/>
          <w:szCs w:val="18"/>
          <w:lang w:val="zxx" w:eastAsia="zxx" w:bidi="zxx"/>
        </w:rPr>
      </w:pPr>
      <w:bookmarkStart w:id="14" w:name="X6014ab89b689a39f511b32ad2244d1a2b63bce7"/>
      <w:r>
        <w:rPr>
          <w:sz w:val="18"/>
          <w:szCs w:val="18"/>
          <w:lang w:val="zxx" w:eastAsia="zxx" w:bidi="zxx"/>
        </w:rPr>
        <w:t>Use Case: UC004 - Отправка данных о поступивших заказах</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Система доставки</w:t>
        <w:br/>
      </w:r>
      <w:r>
        <w:rPr>
          <w:b/>
          <w:bCs/>
          <w:sz w:val="18"/>
          <w:szCs w:val="18"/>
          <w:lang w:val="zxx" w:eastAsia="zxx" w:bidi="zxx"/>
        </w:rPr>
        <w:t>Цель</w:t>
      </w:r>
      <w:r>
        <w:rPr>
          <w:sz w:val="18"/>
          <w:szCs w:val="18"/>
          <w:lang w:val="zxx" w:eastAsia="zxx" w:bidi="zxx"/>
        </w:rPr>
        <w:t>: Передать информацию о новых заказах для расчета стоимости услуг</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Система формирует пакет данных о заказах за период 2. Система преобразует данные в формат бухгалтерской системы 3. Система отправляет данные через интеграционный API 4. Бухгалтерская система получает и обрабатывает данные 5. Бухгалтерская система отправляет подтверждение 6. Система доставки помечает заказы как переданные</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- 4a. Бухгалтерская система недоступна → повторная отправка через интервал - 4b. Ошибка обработки → логирование и уведомление администратора</w:t>
      </w:r>
    </w:p>
    <w:p>
      <w:pPr>
        <w:pStyle w:val="Normal"/>
        <w:rPr>
          <w:sz w:val="18"/>
          <w:szCs w:val="18"/>
          <w:lang w:val="zxx" w:eastAsia="zxx" w:bidi="zxx"/>
        </w:rPr>
      </w:pPr>
      <w:bookmarkStart w:id="15" w:name="Xacbdd10e63988552ba11b29c59ac94dcb9772e2"/>
      <w:bookmarkStart w:id="16" w:name="X6014ab89b689a39f511b32ad2244d1a2b63bce7"/>
      <w:r>
        <w:rPr>
          <w:sz w:val="18"/>
          <w:szCs w:val="18"/>
          <w:lang w:val="zxx" w:eastAsia="zxx" w:bidi="zxx"/>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5"/>
      <w:bookmarkEnd w:id="16"/>
    </w:p>
    <w:p>
      <w:pPr>
        <w:pStyle w:val="Heading2"/>
        <w:rPr>
          <w:sz w:val="18"/>
          <w:szCs w:val="18"/>
          <w:lang w:val="zxx" w:eastAsia="zxx" w:bidi="zxx"/>
        </w:rPr>
      </w:pPr>
      <w:bookmarkStart w:id="17" w:name="X73a35ae1b1de1d888b294b1e4067e338fbfb5e4"/>
      <w:r>
        <w:rPr>
          <w:sz w:val="18"/>
          <w:szCs w:val="18"/>
          <w:lang w:val="zxx" w:eastAsia="zxx" w:bidi="zxx"/>
        </w:rPr>
        <w:t>Сценарий 5: Передача информации о доставленных заказах</w:t>
      </w:r>
    </w:p>
    <w:p>
      <w:pPr>
        <w:pStyle w:val="Heading3"/>
        <w:spacing w:before="0" w:after="0"/>
        <w:rPr>
          <w:sz w:val="18"/>
          <w:szCs w:val="18"/>
          <w:lang w:val="zxx" w:eastAsia="zxx" w:bidi="zxx"/>
        </w:rPr>
      </w:pPr>
      <w:bookmarkStart w:id="18" w:name="X5dd5771da2e17d8351ed7df2d1b7d4b04043b71"/>
      <w:r>
        <w:rPr>
          <w:sz w:val="18"/>
          <w:szCs w:val="18"/>
          <w:lang w:val="zxx" w:eastAsia="zxx" w:bidi="zxx"/>
        </w:rPr>
        <w:t>Use Case: UC005 - Отправка данных о выполненных доставках</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Система доставки</w:t>
        <w:br/>
      </w:r>
      <w:r>
        <w:rPr>
          <w:b/>
          <w:bCs/>
          <w:sz w:val="18"/>
          <w:szCs w:val="18"/>
          <w:lang w:val="zxx" w:eastAsia="zxx" w:bidi="zxx"/>
        </w:rPr>
        <w:t>Цель</w:t>
      </w:r>
      <w:r>
        <w:rPr>
          <w:sz w:val="18"/>
          <w:szCs w:val="18"/>
          <w:lang w:val="zxx" w:eastAsia="zxx" w:bidi="zxx"/>
        </w:rPr>
        <w:t>: Передать информацию для расчета оплаты курьерам</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Система отбирает заказы со статусом “доставлен” 2. Система рассчитывает время выполнения и расстояние 3. Система формирует отчет по доставкам 4. Система отправляет данные в бухгалтерскую систему 5. Бухгалтерская система рассчитывает оплату курьерам 6. Бухгалтерская система подтверждает получение</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- 5a. Ошибка расчета → уведомление и ручная корректировка - 6a. Нет подтверждения → повторная отправка</w:t>
      </w:r>
    </w:p>
    <w:p>
      <w:pPr>
        <w:pStyle w:val="Normal"/>
        <w:rPr>
          <w:sz w:val="18"/>
          <w:szCs w:val="18"/>
          <w:lang w:val="zxx" w:eastAsia="zxx" w:bidi="zxx"/>
        </w:rPr>
      </w:pPr>
      <w:bookmarkStart w:id="19" w:name="X73a35ae1b1de1d888b294b1e4067e338fbfb5e4"/>
      <w:bookmarkStart w:id="20" w:name="X5dd5771da2e17d8351ed7df2d1b7d4b04043b71"/>
      <w:r>
        <w:rPr>
          <w:sz w:val="18"/>
          <w:szCs w:val="18"/>
          <w:lang w:val="zxx" w:eastAsia="zxx" w:bidi="zxx"/>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9"/>
      <w:bookmarkEnd w:id="20"/>
    </w:p>
    <w:p>
      <w:pPr>
        <w:pStyle w:val="Heading2"/>
        <w:rPr>
          <w:sz w:val="18"/>
          <w:szCs w:val="18"/>
          <w:lang w:val="zxx" w:eastAsia="zxx" w:bidi="zxx"/>
        </w:rPr>
      </w:pPr>
      <w:bookmarkStart w:id="21" w:name="X0622280f5f6033118f1284cdeb6fa25fe17ea3f"/>
      <w:r>
        <w:rPr>
          <w:sz w:val="18"/>
          <w:szCs w:val="18"/>
          <w:lang w:val="zxx" w:eastAsia="zxx" w:bidi="zxx"/>
        </w:rPr>
        <w:t>Сценарий 6: Получение данных о начисленной оплате</w:t>
      </w:r>
    </w:p>
    <w:p>
      <w:pPr>
        <w:pStyle w:val="Heading3"/>
        <w:spacing w:before="0" w:after="0"/>
        <w:rPr>
          <w:sz w:val="18"/>
          <w:szCs w:val="18"/>
          <w:lang w:val="zxx" w:eastAsia="zxx" w:bidi="zxx"/>
        </w:rPr>
      </w:pPr>
      <w:bookmarkStart w:id="22" w:name="X6f4dc6ad58f10e283e4abaf56d394e27f4adf80"/>
      <w:r>
        <w:rPr>
          <w:sz w:val="18"/>
          <w:szCs w:val="18"/>
          <w:lang w:val="zxx" w:eastAsia="zxx" w:bidi="zxx"/>
        </w:rPr>
        <w:t>Use Case: UC006 - Получение информации о начислениях</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Бухгалтерская система</w:t>
        <w:br/>
      </w:r>
      <w:r>
        <w:rPr>
          <w:b/>
          <w:bCs/>
          <w:sz w:val="18"/>
          <w:szCs w:val="18"/>
          <w:lang w:val="zxx" w:eastAsia="zxx" w:bidi="zxx"/>
        </w:rPr>
        <w:t>Цель</w:t>
      </w:r>
      <w:r>
        <w:rPr>
          <w:sz w:val="18"/>
          <w:szCs w:val="18"/>
          <w:lang w:val="zxx" w:eastAsia="zxx" w:bidi="zxx"/>
        </w:rPr>
        <w:t>: Передать данные о начисленной оплате курьерам</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Бухгалтерская система завершает расчет оплаты за период 2. Система формирует данные о начислениях по каждому курьеру 3. Система отправляет данные через API 4. Система доставки получает и валидирует данные 5. Система обновляет информацию в личных кабинетах курьеров 6. Курьеры получают уведомления о начислениях</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- 4a. Данные не прошли валидацию → запрос корректировки - 5a. Ошибка обновления → повторная попытка с логированием</w:t>
      </w:r>
    </w:p>
    <w:p>
      <w:pPr>
        <w:pStyle w:val="Normal"/>
        <w:rPr>
          <w:sz w:val="18"/>
          <w:szCs w:val="18"/>
          <w:lang w:val="zxx" w:eastAsia="zxx" w:bidi="zxx"/>
        </w:rPr>
      </w:pPr>
      <w:bookmarkStart w:id="23" w:name="X0622280f5f6033118f1284cdeb6fa25fe17ea3f"/>
      <w:bookmarkStart w:id="24" w:name="X6f4dc6ad58f10e283e4abaf56d394e27f4adf80"/>
      <w:r>
        <w:rPr>
          <w:sz w:val="18"/>
          <w:szCs w:val="18"/>
          <w:lang w:val="zxx" w:eastAsia="zxx" w:bidi="zxx"/>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3"/>
      <w:bookmarkEnd w:id="24"/>
    </w:p>
    <w:p>
      <w:pPr>
        <w:pStyle w:val="Heading2"/>
        <w:rPr>
          <w:sz w:val="18"/>
          <w:szCs w:val="18"/>
          <w:lang w:val="zxx" w:eastAsia="zxx" w:bidi="zxx"/>
        </w:rPr>
      </w:pPr>
      <w:bookmarkStart w:id="25" w:name="сценарий-7-регистрация-нового-курьера"/>
      <w:r>
        <w:rPr>
          <w:sz w:val="18"/>
          <w:szCs w:val="18"/>
          <w:lang w:val="zxx" w:eastAsia="zxx" w:bidi="zxx"/>
        </w:rPr>
        <w:t>Сценарий 7: Регистрация нового курьера</w:t>
      </w:r>
    </w:p>
    <w:p>
      <w:pPr>
        <w:pStyle w:val="Heading3"/>
        <w:spacing w:before="0" w:after="0"/>
        <w:rPr>
          <w:sz w:val="18"/>
          <w:szCs w:val="18"/>
          <w:lang w:val="zxx" w:eastAsia="zxx" w:bidi="zxx"/>
        </w:rPr>
      </w:pPr>
      <w:bookmarkStart w:id="26" w:name="Xe561967ffe2b7c6d57c34468b33557ccf2d2b68"/>
      <w:r>
        <w:rPr>
          <w:sz w:val="18"/>
          <w:szCs w:val="18"/>
          <w:lang w:val="zxx" w:eastAsia="zxx" w:bidi="zxx"/>
        </w:rPr>
        <w:t>Use Case: UC007 - Добавление курьера в систему</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Администратор</w:t>
        <w:br/>
      </w:r>
      <w:r>
        <w:rPr>
          <w:b/>
          <w:bCs/>
          <w:sz w:val="18"/>
          <w:szCs w:val="18"/>
          <w:lang w:val="zxx" w:eastAsia="zxx" w:bidi="zxx"/>
        </w:rPr>
        <w:t>Цель</w:t>
      </w:r>
      <w:r>
        <w:rPr>
          <w:sz w:val="18"/>
          <w:szCs w:val="18"/>
          <w:lang w:val="zxx" w:eastAsia="zxx" w:bidi="zxx"/>
        </w:rPr>
        <w:t>: Зарегистрировать нового курьера и предоставить доступ</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Администратор вводит данные нового курьера 2. Система валидирует введенные данные 3. Система проверяет уникальность телефона и email 4. Система создает учетную запись курьера 5. Система генерирует логин и пароль 6. Система отправляет данные доступа курьеру 7. Курьер активирует учетную запись</w:t>
      </w:r>
    </w:p>
    <w:p>
      <w:pPr>
        <w:pStyle w:val="BodyText"/>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- 3a. Курьер уже зарегистрирован → отображение ошибки - 6a. Ошибка отправки → повторная отправка или передача данных лично</w:t>
      </w:r>
    </w:p>
    <w:p>
      <w:pPr>
        <w:pStyle w:val="Normal"/>
        <w:rPr>
          <w:sz w:val="18"/>
          <w:szCs w:val="18"/>
          <w:lang w:val="zxx" w:eastAsia="zxx" w:bidi="zxx"/>
        </w:rPr>
      </w:pPr>
      <w:bookmarkStart w:id="27" w:name="сценарий-7-регистрация-нового-курьера"/>
      <w:bookmarkStart w:id="28" w:name="Xe561967ffe2b7c6d57c34468b33557ccf2d2b68"/>
      <w:r>
        <w:rPr>
          <w:sz w:val="18"/>
          <w:szCs w:val="18"/>
          <w:lang w:val="zxx" w:eastAsia="zxx" w:bidi="zxx"/>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7"/>
      <w:bookmarkEnd w:id="28"/>
    </w:p>
    <w:p>
      <w:pPr>
        <w:pStyle w:val="Heading2"/>
        <w:spacing w:before="0" w:after="0"/>
        <w:rPr>
          <w:sz w:val="18"/>
          <w:szCs w:val="18"/>
          <w:lang w:val="zxx" w:eastAsia="zxx" w:bidi="zxx"/>
        </w:rPr>
      </w:pPr>
      <w:bookmarkStart w:id="29" w:name="X7f05851c0faf93067c4f685a173c66f67dd0eb8"/>
      <w:r>
        <w:rPr>
          <w:sz w:val="18"/>
          <w:szCs w:val="18"/>
          <w:lang w:val="zxx" w:eastAsia="zxx" w:bidi="zxx"/>
        </w:rPr>
        <w:t>Сценарий 8: Передача информации о доступных заказах</w:t>
      </w:r>
    </w:p>
    <w:p>
      <w:pPr>
        <w:pStyle w:val="Heading3"/>
        <w:spacing w:before="0" w:after="0"/>
        <w:rPr>
          <w:sz w:val="18"/>
          <w:szCs w:val="18"/>
          <w:lang w:val="zxx" w:eastAsia="zxx" w:bidi="zxx"/>
        </w:rPr>
      </w:pPr>
      <w:bookmarkStart w:id="30" w:name="Xcde8d015b661ba3fe5995b739248ad38d3dc1b9"/>
      <w:r>
        <w:rPr>
          <w:sz w:val="18"/>
          <w:szCs w:val="18"/>
          <w:lang w:val="zxx" w:eastAsia="zxx" w:bidi="zxx"/>
        </w:rPr>
        <w:t>Use Case: UC008 - Отображение свободных заказов курьерам</w:t>
      </w:r>
    </w:p>
    <w:p>
      <w:pPr>
        <w:pStyle w:val="FirstParagraph"/>
        <w:rPr>
          <w:sz w:val="18"/>
          <w:szCs w:val="18"/>
          <w:lang w:val="zxx" w:eastAsia="zxx" w:bidi="zxx"/>
        </w:rPr>
      </w:pPr>
      <w:r>
        <w:rPr>
          <w:b/>
          <w:bCs/>
          <w:sz w:val="18"/>
          <w:szCs w:val="18"/>
          <w:lang w:val="zxx" w:eastAsia="zxx" w:bidi="zxx"/>
        </w:rPr>
        <w:t>Актер</w:t>
      </w:r>
      <w:r>
        <w:rPr>
          <w:sz w:val="18"/>
          <w:szCs w:val="18"/>
          <w:lang w:val="zxx" w:eastAsia="zxx" w:bidi="zxx"/>
        </w:rPr>
        <w:t>: Курьер</w:t>
        <w:br/>
      </w:r>
      <w:r>
        <w:rPr>
          <w:b/>
          <w:bCs/>
          <w:sz w:val="18"/>
          <w:szCs w:val="18"/>
          <w:lang w:val="zxx" w:eastAsia="zxx" w:bidi="zxx"/>
        </w:rPr>
        <w:t>Цель</w:t>
      </w:r>
      <w:r>
        <w:rPr>
          <w:sz w:val="18"/>
          <w:szCs w:val="18"/>
          <w:lang w:val="zxx" w:eastAsia="zxx" w:bidi="zxx"/>
        </w:rPr>
        <w:t>: Получить список доступных для выполнения заказов</w:t>
      </w:r>
    </w:p>
    <w:p>
      <w:pPr>
        <w:pStyle w:val="BodyText"/>
        <w:rPr>
          <w:sz w:val="18"/>
          <w:szCs w:val="18"/>
          <w:lang w:val="zxx" w:eastAsia="zxx" w:bidi="zxx"/>
        </w:rPr>
      </w:pPr>
      <w:r>
        <w:rPr>
          <w:b/>
          <w:bCs/>
          <w:sz w:val="18"/>
          <w:szCs w:val="18"/>
          <w:lang w:val="zxx" w:eastAsia="zxx" w:bidi="zxx"/>
        </w:rPr>
        <w:t>Основной поток:</w:t>
      </w:r>
      <w:r>
        <w:rPr>
          <w:sz w:val="18"/>
          <w:szCs w:val="18"/>
          <w:lang w:val="zxx" w:eastAsia="zxx" w:bidi="zxx"/>
        </w:rPr>
        <w:t xml:space="preserve"> 1. Курьер открывает мобильное приложение 2. Приложение отправляет запрос на получение доступных заказов 3. Система фильтрует заказы по критериям курьера (транспорт, зона) 4. Система формирует список подходящих заказов 5. Система отправляет данные в мобильное приложение 6. Приложение отображает список заказов на карте 7. Курьер выбирает и бронирует заказ</w:t>
      </w:r>
    </w:p>
    <w:p>
      <w:pPr>
        <w:pStyle w:val="BodyText"/>
        <w:spacing w:before="180" w:after="180"/>
        <w:rPr>
          <w:sz w:val="18"/>
          <w:szCs w:val="18"/>
          <w:lang w:val="zxx" w:eastAsia="zxx" w:bidi="zxx"/>
        </w:rPr>
      </w:pPr>
      <w:r>
        <w:rPr>
          <w:b/>
          <w:bCs/>
          <w:sz w:val="18"/>
          <w:szCs w:val="18"/>
          <w:lang w:val="zxx" w:eastAsia="zxx" w:bidi="zxx"/>
        </w:rPr>
        <w:t>Альтернативные потоки:</w:t>
      </w:r>
      <w:r>
        <w:rPr>
          <w:sz w:val="18"/>
          <w:szCs w:val="18"/>
          <w:lang w:val="zxx" w:eastAsia="zxx" w:bidi="zxx"/>
        </w:rPr>
        <w:t xml:space="preserve"> - 3a. Нет подходящих заказов → отображение пустого списка - 7a. Заказ уже забронирован → обновление списка - 7b. Курьер не может взять заказ → продолжение поиска</w:t>
      </w:r>
      <w:bookmarkEnd w:id="0"/>
      <w:bookmarkEnd w:id="29"/>
      <w:bookmarkEnd w:id="30"/>
    </w:p>
    <w:sectPr>
      <w:type w:val="nextPage"/>
      <w:pgSz w:w="12240" w:h="15840"/>
      <w:pgMar w:left="720" w:right="540" w:gutter="0" w:header="0" w:top="540" w:footer="0" w:bottom="1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LibreOffice/24.8.2.1$Linux_X86_64 LibreOffice_project/41740883c77b073d14011387305cb18c71aed59b</Application>
  <AppVersion>15.0000</AppVersion>
  <Pages>2</Pages>
  <Words>735</Words>
  <Characters>4629</Characters>
  <CharactersWithSpaces>5324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2025-06-25T09:35:15Z</dcterms:created>
  <dc:creator/>
  <dc:description/>
  <dc:language>en-US</dc:language>
  <cp:lastModifiedBy/>
  <dcterms:modified xsi:type="dcterms:W3CDTF">2025-06-25T15:28:21Z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