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60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Exercise 05 — Определение требований к объему и количеству для потоков данных</w:t>
      </w:r>
    </w:p>
    <w:p>
      <w:pPr>
        <w:pStyle w:val="Heading2"/>
        <w:spacing w:before="0" w:after="0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Задача 2. Доставка заказов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76"/>
        <w:gridCol w:w="2324"/>
        <w:gridCol w:w="1789"/>
        <w:gridCol w:w="2003"/>
        <w:gridCol w:w="2422"/>
        <w:gridCol w:w="1690"/>
      </w:tblGrid>
      <w:tr>
        <w:trPr/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№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Поток данных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Среднее количество сообщений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Средний размер сообщения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Периоды пиковой нагрузки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Пиковое количество сообщений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Пиковый размер сообщения</w:t>
            </w:r>
          </w:p>
        </w:tc>
      </w:tr>
      <w:tr>
        <w:trPr/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Информация о заказах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500 сообщений/час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 КБ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Обеденное время (12:00-14:00), вечер (18:00-21:00), выходные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1500 сообщений/час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3 КБ</w:t>
            </w:r>
          </w:p>
        </w:tc>
      </w:tr>
      <w:tr>
        <w:trPr/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База адресов комплектации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 раз в месяц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500 КБ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Начало месяца, при подключении новых партнеров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 раз в неделю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 МБ</w:t>
            </w:r>
          </w:p>
        </w:tc>
      </w:tr>
      <w:tr>
        <w:trPr/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3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Статус выполнения заказа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2000 сообщений/час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0.5 КБ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Рабочие часы (10:00-22:00), особенно пиковые часы доставки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6000 сообщений/час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 КБ</w:t>
            </w:r>
          </w:p>
        </w:tc>
      </w:tr>
      <w:tr>
        <w:trPr/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4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Данные о поступивших заказах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100 сообщений/час (пакетная передача)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50 КБ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Конец рабочего дня (22:00-23:00)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300 пакетов/час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150 КБ</w:t>
            </w:r>
          </w:p>
        </w:tc>
      </w:tr>
      <w:tr>
        <w:trPr/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5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Информация о доставке заказа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400 сообщений/час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 КБ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Вечерние часы (19:00-22:00)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1200 сообщений/час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1.5 КБ</w:t>
            </w:r>
          </w:p>
        </w:tc>
      </w:tr>
      <w:tr>
        <w:trPr/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6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Начисленная оплата курьерам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 раз в неделю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10 КБ на курьера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Понедельник утром (расчет за неделю)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 раз в день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15 КБ на курьера</w:t>
            </w:r>
          </w:p>
        </w:tc>
      </w:tr>
      <w:tr>
        <w:trPr/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7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Данные о курьерах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10 сообщений/день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3 КБ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Начало сезона, акции по привлечению курьеров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50 сообщений/день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4 КБ</w:t>
            </w:r>
          </w:p>
        </w:tc>
      </w:tr>
      <w:tr>
        <w:trPr/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8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Информация о доступных заказах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1000 запросов/час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20 КБ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Пиковые часы доставки (12:00-14:00, 18:00-21:00)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3000 запросов/час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20"/>
                <w:szCs w:val="20"/>
                <w:lang w:val="zxx" w:eastAsia="zxx" w:bidi="zxx"/>
              </w:rPr>
              <w:t>40 КБ</w:t>
            </w:r>
          </w:p>
        </w:tc>
      </w:tr>
    </w:tbl>
    <w:p>
      <w:pPr>
        <w:pStyle w:val="Heading2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Дополнительные характеристики нагрузки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Сезонные колебания:</w:t>
      </w:r>
    </w:p>
    <w:p>
      <w:pPr>
        <w:pStyle w:val="Normal"/>
        <w:numPr>
          <w:ilvl w:val="0"/>
          <w:numId w:val="1"/>
        </w:numPr>
        <w:rPr>
          <w:sz w:val="20"/>
          <w:szCs w:val="20"/>
          <w:lang w:val="zxx" w:eastAsia="zxx" w:bidi="zxx"/>
        </w:rPr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Новогодние праздники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: увеличение нагрузки в 3-4 раза</w:t>
      </w:r>
    </w:p>
    <w:p>
      <w:pPr>
        <w:pStyle w:val="Normal"/>
        <w:numPr>
          <w:ilvl w:val="0"/>
          <w:numId w:val="1"/>
        </w:numPr>
        <w:rPr>
          <w:sz w:val="20"/>
          <w:szCs w:val="20"/>
          <w:lang w:val="zxx" w:eastAsia="zxx" w:bidi="zxx"/>
        </w:rPr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Летний период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: снижение нагрузки на 20-30%</w:t>
      </w:r>
    </w:p>
    <w:p>
      <w:pPr>
        <w:pStyle w:val="Normal"/>
        <w:numPr>
          <w:ilvl w:val="0"/>
          <w:numId w:val="1"/>
        </w:numPr>
        <w:rPr>
          <w:sz w:val="20"/>
          <w:szCs w:val="20"/>
          <w:lang w:val="zxx" w:eastAsia="zxx" w:bidi="zxx"/>
        </w:rPr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Пандемийные ограничения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: увеличение нагрузки в 5-6 раз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Географические особенности:</w:t>
      </w:r>
    </w:p>
    <w:p>
      <w:pPr>
        <w:pStyle w:val="Normal"/>
        <w:numPr>
          <w:ilvl w:val="0"/>
          <w:numId w:val="1"/>
        </w:numPr>
        <w:rPr>
          <w:sz w:val="20"/>
          <w:szCs w:val="20"/>
          <w:lang w:val="zxx" w:eastAsia="zxx" w:bidi="zxx"/>
        </w:rPr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Центральные районы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: 60% от общего объема заказов</w:t>
      </w:r>
    </w:p>
    <w:p>
      <w:pPr>
        <w:pStyle w:val="Normal"/>
        <w:numPr>
          <w:ilvl w:val="0"/>
          <w:numId w:val="1"/>
        </w:numPr>
        <w:rPr>
          <w:sz w:val="20"/>
          <w:szCs w:val="20"/>
          <w:lang w:val="zxx" w:eastAsia="zxx" w:bidi="zxx"/>
        </w:rPr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Спальные районы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: 30% от общего объема заказов</w:t>
      </w:r>
    </w:p>
    <w:p>
      <w:pPr>
        <w:pStyle w:val="Normal"/>
        <w:numPr>
          <w:ilvl w:val="0"/>
          <w:numId w:val="1"/>
        </w:numPr>
        <w:rPr>
          <w:sz w:val="20"/>
          <w:szCs w:val="20"/>
          <w:lang w:val="zxx" w:eastAsia="zxx" w:bidi="zxx"/>
        </w:rPr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Пригород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: 10% от общего объема заказов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Особенности по дням недели:</w:t>
      </w:r>
    </w:p>
    <w:p>
      <w:pPr>
        <w:pStyle w:val="Normal"/>
        <w:numPr>
          <w:ilvl w:val="0"/>
          <w:numId w:val="1"/>
        </w:numPr>
        <w:rPr>
          <w:sz w:val="20"/>
          <w:szCs w:val="20"/>
          <w:lang w:val="zxx" w:eastAsia="zxx" w:bidi="zxx"/>
        </w:rPr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Понедельник-четверг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: стандартная нагрузка</w:t>
      </w:r>
    </w:p>
    <w:p>
      <w:pPr>
        <w:pStyle w:val="Normal"/>
        <w:numPr>
          <w:ilvl w:val="0"/>
          <w:numId w:val="1"/>
        </w:numPr>
        <w:rPr>
          <w:sz w:val="20"/>
          <w:szCs w:val="20"/>
          <w:lang w:val="zxx" w:eastAsia="zxx" w:bidi="zxx"/>
        </w:rPr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Пятница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: увеличение на 40%</w:t>
      </w:r>
    </w:p>
    <w:p>
      <w:pPr>
        <w:pStyle w:val="Normal"/>
        <w:numPr>
          <w:ilvl w:val="0"/>
          <w:numId w:val="1"/>
        </w:numPr>
        <w:rPr>
          <w:sz w:val="20"/>
          <w:szCs w:val="20"/>
          <w:lang w:val="zxx" w:eastAsia="zxx" w:bidi="zxx"/>
        </w:rPr>
      </w:pPr>
      <w:r>
        <w:rPr>
          <w:b/>
          <w:i w:val="false"/>
          <w:strike w:val="false"/>
          <w:dstrike w:val="false"/>
          <w:sz w:val="20"/>
          <w:szCs w:val="20"/>
          <w:lang w:val="zxx" w:eastAsia="zxx" w:bidi="zxx"/>
        </w:rPr>
        <w:t>Суббота-воскресенье</w:t>
      </w: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: увеличение на 60%</w:t>
      </w:r>
    </w:p>
    <w:p>
      <w:pPr>
        <w:pStyle w:val="Heading3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Критические показатели для масштабирования:</w:t>
      </w:r>
    </w:p>
    <w:p>
      <w:pPr>
        <w:pStyle w:val="Normal"/>
        <w:numPr>
          <w:ilvl w:val="0"/>
          <w:numId w:val="1"/>
        </w:numPr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При превышении 2000 заказов/час требуется дополнительный сервер</w:t>
      </w:r>
    </w:p>
    <w:p>
      <w:pPr>
        <w:pStyle w:val="Normal"/>
        <w:numPr>
          <w:ilvl w:val="0"/>
          <w:numId w:val="1"/>
        </w:numPr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При превышении 100 активных курьеров требуется оптимизация алгоритмов назначения</w:t>
      </w:r>
    </w:p>
    <w:p>
      <w:pPr>
        <w:pStyle w:val="Normal"/>
        <w:numPr>
          <w:ilvl w:val="0"/>
          <w:numId w:val="1"/>
        </w:numPr>
        <w:spacing w:before="0" w:after="160"/>
        <w:rPr>
          <w:sz w:val="20"/>
          <w:szCs w:val="20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20"/>
          <w:szCs w:val="20"/>
          <w:lang w:val="zxx" w:eastAsia="zxx" w:bidi="zxx"/>
        </w:rPr>
        <w:t>При работе с более чем 50 партнерами требуется переход на микросервисную архитектуру</w:t>
      </w:r>
    </w:p>
    <w:sectPr>
      <w:type w:val="nextPage"/>
      <w:pgSz w:orient="landscape" w:w="15840" w:h="12240"/>
      <w:pgMar w:left="1440" w:right="1440" w:gutter="0" w:header="0" w:top="81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bidi w:val="0"/>
      <w:spacing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semiHidden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LibreOffice/24.8.2.1$Linux_X86_64 LibreOffice_project/41740883c77b073d14011387305cb18c71aed59b</Application>
  <AppVersion>15.0000</AppVersion>
  <Pages>2</Pages>
  <Words>294</Words>
  <Characters>1756</Characters>
  <CharactersWithSpaces>1957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2025-06-25T15:30:28Z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