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A81E" w14:textId="77777777" w:rsidR="00B96198" w:rsidRDefault="00000000">
      <w:pPr>
        <w:jc w:val="center"/>
      </w:pPr>
      <w:r>
        <w:rPr>
          <w:b/>
          <w:sz w:val="32"/>
        </w:rPr>
        <w:t>SALESTORM | SYSCRAFTERS 2026</w:t>
      </w:r>
    </w:p>
    <w:p w14:paraId="51BA6036" w14:textId="77B2889D" w:rsidR="00B96198" w:rsidRDefault="0041101C">
      <w:pPr>
        <w:jc w:val="center"/>
      </w:pPr>
      <w:r>
        <w:rPr>
          <w:b/>
          <w:sz w:val="28"/>
        </w:rPr>
        <w:t>4</w:t>
      </w:r>
      <w:r w:rsidR="00000000">
        <w:rPr>
          <w:b/>
          <w:sz w:val="28"/>
        </w:rPr>
        <w:t>. Container Diagram</w:t>
      </w:r>
    </w:p>
    <w:p w14:paraId="7609E53C" w14:textId="77777777" w:rsidR="00B96198" w:rsidRDefault="00000000">
      <w:pPr>
        <w:pStyle w:val="Heading2"/>
      </w:pPr>
      <w:r>
        <w:t>Container Diagram</w:t>
      </w:r>
    </w:p>
    <w:p w14:paraId="74AC2508" w14:textId="1BD427E4" w:rsidR="00B96198" w:rsidRDefault="00B96198">
      <w:pPr>
        <w:jc w:val="center"/>
      </w:pPr>
    </w:p>
    <w:p w14:paraId="0C81C257" w14:textId="07397B6E" w:rsidR="0041101C" w:rsidRDefault="0041101C">
      <w:pPr>
        <w:ind w:left="288"/>
        <w:rPr>
          <w:rFonts w:ascii="Consolas" w:hAnsi="Consolas"/>
          <w:sz w:val="15"/>
        </w:rPr>
      </w:pPr>
      <w:r>
        <w:rPr>
          <w:rFonts w:ascii="Consolas" w:hAnsi="Consolas"/>
          <w:noProof/>
          <w:sz w:val="15"/>
        </w:rPr>
        <w:drawing>
          <wp:inline distT="0" distB="0" distL="0" distR="0" wp14:anchorId="4340D645" wp14:editId="030AEDB1">
            <wp:extent cx="5486400" cy="4218305"/>
            <wp:effectExtent l="0" t="0" r="0" b="0"/>
            <wp:docPr id="77665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50549" name="Picture 7766505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303B" w14:textId="003F03CF" w:rsidR="00B96198" w:rsidRDefault="00000000">
      <w:pPr>
        <w:ind w:left="288"/>
      </w:pPr>
      <w:r>
        <w:rPr>
          <w:rFonts w:ascii="Consolas" w:hAnsi="Consolas"/>
          <w:sz w:val="15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65"/>
        <w:gridCol w:w="4391"/>
      </w:tblGrid>
      <w:tr w:rsidR="00B96198" w14:paraId="38B4B464" w14:textId="77777777">
        <w:trPr>
          <w:jc w:val="center"/>
        </w:trPr>
        <w:tc>
          <w:tcPr>
            <w:tcW w:w="5112" w:type="dxa"/>
            <w:shd w:val="clear" w:color="auto" w:fill="D9E2F3"/>
          </w:tcPr>
          <w:p w14:paraId="052C2F4A" w14:textId="77777777" w:rsidR="00B96198" w:rsidRDefault="00000000">
            <w:r>
              <w:rPr>
                <w:b/>
              </w:rPr>
              <w:t>Container</w:t>
            </w:r>
          </w:p>
        </w:tc>
        <w:tc>
          <w:tcPr>
            <w:tcW w:w="5112" w:type="dxa"/>
            <w:shd w:val="clear" w:color="auto" w:fill="D9E2F3"/>
          </w:tcPr>
          <w:p w14:paraId="0B1ED3EC" w14:textId="77777777" w:rsidR="00B96198" w:rsidRDefault="00000000">
            <w:r>
              <w:rPr>
                <w:b/>
              </w:rPr>
              <w:t>Responsibility</w:t>
            </w:r>
          </w:p>
        </w:tc>
      </w:tr>
      <w:tr w:rsidR="00B96198" w14:paraId="55ED0A50" w14:textId="77777777">
        <w:trPr>
          <w:jc w:val="center"/>
        </w:trPr>
        <w:tc>
          <w:tcPr>
            <w:tcW w:w="5112" w:type="dxa"/>
            <w:vAlign w:val="center"/>
          </w:tcPr>
          <w:p w14:paraId="077927E3" w14:textId="77777777" w:rsidR="00B96198" w:rsidRDefault="00000000">
            <w:r>
              <w:t>API Gateway</w:t>
            </w:r>
          </w:p>
        </w:tc>
        <w:tc>
          <w:tcPr>
            <w:tcW w:w="5112" w:type="dxa"/>
            <w:vAlign w:val="center"/>
          </w:tcPr>
          <w:p w14:paraId="4DFBF4D9" w14:textId="77777777" w:rsidR="00B96198" w:rsidRDefault="00000000">
            <w:r>
              <w:t>Authentication, routing, rate limiting, admission control</w:t>
            </w:r>
          </w:p>
        </w:tc>
      </w:tr>
      <w:tr w:rsidR="00B96198" w14:paraId="42109DA5" w14:textId="77777777">
        <w:trPr>
          <w:jc w:val="center"/>
        </w:trPr>
        <w:tc>
          <w:tcPr>
            <w:tcW w:w="5112" w:type="dxa"/>
            <w:vAlign w:val="center"/>
          </w:tcPr>
          <w:p w14:paraId="01B184F8" w14:textId="77777777" w:rsidR="00B96198" w:rsidRDefault="00000000">
            <w:r>
              <w:t>STG</w:t>
            </w:r>
          </w:p>
        </w:tc>
        <w:tc>
          <w:tcPr>
            <w:tcW w:w="5112" w:type="dxa"/>
            <w:vAlign w:val="center"/>
          </w:tcPr>
          <w:p w14:paraId="1246D2C5" w14:textId="77777777" w:rsidR="00B96198" w:rsidRDefault="00000000">
            <w:r>
              <w:t>Idempotency + hot-SKU queue admission</w:t>
            </w:r>
          </w:p>
        </w:tc>
      </w:tr>
      <w:tr w:rsidR="00B96198" w14:paraId="5E35973B" w14:textId="77777777">
        <w:trPr>
          <w:jc w:val="center"/>
        </w:trPr>
        <w:tc>
          <w:tcPr>
            <w:tcW w:w="5112" w:type="dxa"/>
            <w:vAlign w:val="center"/>
          </w:tcPr>
          <w:p w14:paraId="127C97C3" w14:textId="77777777" w:rsidR="00B96198" w:rsidRDefault="00000000">
            <w:r>
              <w:t>Inventory</w:t>
            </w:r>
          </w:p>
        </w:tc>
        <w:tc>
          <w:tcPr>
            <w:tcW w:w="5112" w:type="dxa"/>
            <w:vAlign w:val="center"/>
          </w:tcPr>
          <w:p w14:paraId="50D6DEFE" w14:textId="77777777" w:rsidR="00B96198" w:rsidRDefault="00000000">
            <w:r>
              <w:t>Token allocation, reservation, release and confirmation</w:t>
            </w:r>
          </w:p>
        </w:tc>
      </w:tr>
      <w:tr w:rsidR="00B96198" w14:paraId="6308776D" w14:textId="77777777">
        <w:trPr>
          <w:jc w:val="center"/>
        </w:trPr>
        <w:tc>
          <w:tcPr>
            <w:tcW w:w="5112" w:type="dxa"/>
            <w:vAlign w:val="center"/>
          </w:tcPr>
          <w:p w14:paraId="48F78DEC" w14:textId="77777777" w:rsidR="00B96198" w:rsidRDefault="00000000">
            <w:r>
              <w:t>Checkout</w:t>
            </w:r>
          </w:p>
        </w:tc>
        <w:tc>
          <w:tcPr>
            <w:tcW w:w="5112" w:type="dxa"/>
            <w:vAlign w:val="center"/>
          </w:tcPr>
          <w:p w14:paraId="5C0C6841" w14:textId="77777777" w:rsidR="00B96198" w:rsidRDefault="00000000">
            <w:r>
              <w:t>Coordinates purchase/payment initiation</w:t>
            </w:r>
          </w:p>
        </w:tc>
      </w:tr>
      <w:tr w:rsidR="00B96198" w14:paraId="0BE9F9C1" w14:textId="77777777">
        <w:trPr>
          <w:jc w:val="center"/>
        </w:trPr>
        <w:tc>
          <w:tcPr>
            <w:tcW w:w="5112" w:type="dxa"/>
            <w:vAlign w:val="center"/>
          </w:tcPr>
          <w:p w14:paraId="56DA8D6D" w14:textId="77777777" w:rsidR="00B96198" w:rsidRDefault="00000000">
            <w:r>
              <w:t>Payment</w:t>
            </w:r>
          </w:p>
        </w:tc>
        <w:tc>
          <w:tcPr>
            <w:tcW w:w="5112" w:type="dxa"/>
            <w:vAlign w:val="center"/>
          </w:tcPr>
          <w:p w14:paraId="19707FF8" w14:textId="77777777" w:rsidR="00B96198" w:rsidRDefault="00000000">
            <w:r>
              <w:t>Provider integration and payment state</w:t>
            </w:r>
          </w:p>
        </w:tc>
      </w:tr>
      <w:tr w:rsidR="00B96198" w14:paraId="0666CC01" w14:textId="77777777">
        <w:trPr>
          <w:jc w:val="center"/>
        </w:trPr>
        <w:tc>
          <w:tcPr>
            <w:tcW w:w="5112" w:type="dxa"/>
            <w:vAlign w:val="center"/>
          </w:tcPr>
          <w:p w14:paraId="2A1F1E7B" w14:textId="77777777" w:rsidR="00B96198" w:rsidRDefault="00000000">
            <w:r>
              <w:t>Order</w:t>
            </w:r>
          </w:p>
        </w:tc>
        <w:tc>
          <w:tcPr>
            <w:tcW w:w="5112" w:type="dxa"/>
            <w:vAlign w:val="center"/>
          </w:tcPr>
          <w:p w14:paraId="06E12576" w14:textId="77777777" w:rsidR="00B96198" w:rsidRDefault="00000000">
            <w:r>
              <w:t>Idempotent order lifecycle</w:t>
            </w:r>
          </w:p>
        </w:tc>
      </w:tr>
      <w:tr w:rsidR="00B96198" w14:paraId="599D6872" w14:textId="77777777">
        <w:trPr>
          <w:jc w:val="center"/>
        </w:trPr>
        <w:tc>
          <w:tcPr>
            <w:tcW w:w="5112" w:type="dxa"/>
            <w:vAlign w:val="center"/>
          </w:tcPr>
          <w:p w14:paraId="30ACF551" w14:textId="77777777" w:rsidR="00B96198" w:rsidRDefault="00000000">
            <w:r>
              <w:t>Shipment/Notification</w:t>
            </w:r>
          </w:p>
        </w:tc>
        <w:tc>
          <w:tcPr>
            <w:tcW w:w="5112" w:type="dxa"/>
            <w:vAlign w:val="center"/>
          </w:tcPr>
          <w:p w14:paraId="764BEBAE" w14:textId="77777777" w:rsidR="00B96198" w:rsidRDefault="00000000">
            <w:r>
              <w:t>Asynchronous downstream processing</w:t>
            </w:r>
          </w:p>
        </w:tc>
      </w:tr>
      <w:tr w:rsidR="00B96198" w14:paraId="02E8707D" w14:textId="77777777">
        <w:trPr>
          <w:jc w:val="center"/>
        </w:trPr>
        <w:tc>
          <w:tcPr>
            <w:tcW w:w="5112" w:type="dxa"/>
            <w:vAlign w:val="center"/>
          </w:tcPr>
          <w:p w14:paraId="06BCCF89" w14:textId="77777777" w:rsidR="00B96198" w:rsidRDefault="00000000">
            <w:r>
              <w:t>SQL</w:t>
            </w:r>
          </w:p>
        </w:tc>
        <w:tc>
          <w:tcPr>
            <w:tcW w:w="5112" w:type="dxa"/>
            <w:vAlign w:val="center"/>
          </w:tcPr>
          <w:p w14:paraId="14726063" w14:textId="77777777" w:rsidR="00B96198" w:rsidRDefault="00000000">
            <w:r>
              <w:t>Authoritative transactional data</w:t>
            </w:r>
          </w:p>
        </w:tc>
      </w:tr>
      <w:tr w:rsidR="00B96198" w14:paraId="61401CDE" w14:textId="77777777">
        <w:trPr>
          <w:jc w:val="center"/>
        </w:trPr>
        <w:tc>
          <w:tcPr>
            <w:tcW w:w="5112" w:type="dxa"/>
            <w:vAlign w:val="center"/>
          </w:tcPr>
          <w:p w14:paraId="2A301991" w14:textId="77777777" w:rsidR="00B96198" w:rsidRDefault="00000000">
            <w:r>
              <w:t>Redis</w:t>
            </w:r>
          </w:p>
        </w:tc>
        <w:tc>
          <w:tcPr>
            <w:tcW w:w="5112" w:type="dxa"/>
            <w:vAlign w:val="center"/>
          </w:tcPr>
          <w:p w14:paraId="1251A553" w14:textId="77777777" w:rsidR="00B96198" w:rsidRDefault="00000000">
            <w:r>
              <w:t>Cache/non-authoritative acceleration</w:t>
            </w:r>
          </w:p>
        </w:tc>
      </w:tr>
      <w:tr w:rsidR="00B96198" w14:paraId="4408E120" w14:textId="77777777">
        <w:trPr>
          <w:jc w:val="center"/>
        </w:trPr>
        <w:tc>
          <w:tcPr>
            <w:tcW w:w="5112" w:type="dxa"/>
            <w:vAlign w:val="center"/>
          </w:tcPr>
          <w:p w14:paraId="73A067EE" w14:textId="77777777" w:rsidR="00B96198" w:rsidRDefault="00000000">
            <w:r>
              <w:lastRenderedPageBreak/>
              <w:t>Broker</w:t>
            </w:r>
          </w:p>
        </w:tc>
        <w:tc>
          <w:tcPr>
            <w:tcW w:w="5112" w:type="dxa"/>
            <w:vAlign w:val="center"/>
          </w:tcPr>
          <w:p w14:paraId="6BC01C41" w14:textId="77777777" w:rsidR="00B96198" w:rsidRDefault="00000000">
            <w:r>
              <w:t>Events, buffering, retry</w:t>
            </w:r>
          </w:p>
        </w:tc>
      </w:tr>
    </w:tbl>
    <w:p w14:paraId="23B157AD" w14:textId="77777777" w:rsidR="00B96198" w:rsidRDefault="00B96198"/>
    <w:p w14:paraId="63D9B37D" w14:textId="1284E015" w:rsidR="0041101C" w:rsidRPr="0041101C" w:rsidRDefault="0041101C" w:rsidP="0041101C">
      <w:pPr>
        <w:rPr>
          <w:b/>
          <w:bCs/>
          <w:color w:val="4F81BD" w:themeColor="accent1"/>
          <w:lang w:val="en-IN"/>
        </w:rPr>
      </w:pPr>
      <w:r w:rsidRPr="0041101C">
        <w:rPr>
          <w:b/>
          <w:bCs/>
          <w:color w:val="4F81BD" w:themeColor="accent1"/>
          <w:lang w:val="en-IN"/>
        </w:rPr>
        <w:t xml:space="preserve"> Container Interaction</w:t>
      </w:r>
    </w:p>
    <w:p w14:paraId="31C7BE7E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Client</w:t>
      </w:r>
    </w:p>
    <w:p w14:paraId="56E3B9D2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795C8327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API Gateway</w:t>
      </w:r>
    </w:p>
    <w:p w14:paraId="6D207583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114916A8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Sale Service</w:t>
      </w:r>
    </w:p>
    <w:p w14:paraId="3BF6EC72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0AD99AD9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STG</w:t>
      </w:r>
    </w:p>
    <w:p w14:paraId="59162A9B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426D69DB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Reservation Service</w:t>
      </w:r>
    </w:p>
    <w:p w14:paraId="7A82BF76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04F807F5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Checkout</w:t>
      </w:r>
    </w:p>
    <w:p w14:paraId="3A55FFAC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103E2FC5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Payment</w:t>
      </w:r>
    </w:p>
    <w:p w14:paraId="3CBB5A94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7A8EBA93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Order</w:t>
      </w:r>
    </w:p>
    <w:p w14:paraId="50989F4C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 xml:space="preserve">  ↓</w:t>
      </w:r>
    </w:p>
    <w:p w14:paraId="0A24173B" w14:textId="77777777" w:rsidR="0041101C" w:rsidRDefault="0041101C" w:rsidP="0041101C">
      <w:pPr>
        <w:rPr>
          <w:lang w:val="en-IN"/>
        </w:rPr>
      </w:pPr>
      <w:r w:rsidRPr="0041101C">
        <w:rPr>
          <w:lang w:val="en-IN"/>
        </w:rPr>
        <w:t>Shipment</w:t>
      </w:r>
    </w:p>
    <w:p w14:paraId="6DA936EF" w14:textId="77777777" w:rsidR="0041101C" w:rsidRDefault="0041101C" w:rsidP="0041101C">
      <w:pPr>
        <w:rPr>
          <w:lang w:val="en-IN"/>
        </w:rPr>
      </w:pPr>
    </w:p>
    <w:p w14:paraId="62970E60" w14:textId="37B2C7B7" w:rsidR="0041101C" w:rsidRPr="0041101C" w:rsidRDefault="0041101C" w:rsidP="0041101C">
      <w:pPr>
        <w:rPr>
          <w:b/>
          <w:bCs/>
          <w:color w:val="4F81BD" w:themeColor="accent1"/>
          <w:lang w:val="en-IN"/>
        </w:rPr>
      </w:pPr>
      <w:r w:rsidRPr="0041101C">
        <w:rPr>
          <w:b/>
          <w:bCs/>
          <w:color w:val="4F81BD" w:themeColor="accent1"/>
          <w:lang w:val="en-IN"/>
        </w:rPr>
        <w:t>STG Internal Responsibility</w:t>
      </w:r>
    </w:p>
    <w:p w14:paraId="580F679E" w14:textId="77777777" w:rsidR="0041101C" w:rsidRPr="0041101C" w:rsidRDefault="0041101C" w:rsidP="0041101C">
      <w:pPr>
        <w:rPr>
          <w:lang w:val="en-IN"/>
        </w:rPr>
      </w:pPr>
      <w:r w:rsidRPr="0041101C">
        <w:rPr>
          <w:lang w:val="en-IN"/>
        </w:rPr>
        <w:t>STG performs:</w:t>
      </w:r>
    </w:p>
    <w:p w14:paraId="62070412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Request validation. </w:t>
      </w:r>
    </w:p>
    <w:p w14:paraId="4234010D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Idempotency validation. </w:t>
      </w:r>
    </w:p>
    <w:p w14:paraId="601939BF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Queue admission. </w:t>
      </w:r>
    </w:p>
    <w:p w14:paraId="42C92F0D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Token availability checking. </w:t>
      </w:r>
    </w:p>
    <w:p w14:paraId="3B1ED752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lastRenderedPageBreak/>
        <w:t xml:space="preserve">Atomic token allocation. </w:t>
      </w:r>
    </w:p>
    <w:p w14:paraId="29373736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Reservation creation. </w:t>
      </w:r>
    </w:p>
    <w:p w14:paraId="464DE4F7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Token lease assignment. </w:t>
      </w:r>
    </w:p>
    <w:p w14:paraId="3555A31C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 xml:space="preserve">Release on timeout. </w:t>
      </w:r>
    </w:p>
    <w:p w14:paraId="315F38AC" w14:textId="77777777" w:rsidR="0041101C" w:rsidRPr="0041101C" w:rsidRDefault="0041101C" w:rsidP="0041101C">
      <w:pPr>
        <w:numPr>
          <w:ilvl w:val="0"/>
          <w:numId w:val="10"/>
        </w:numPr>
        <w:rPr>
          <w:lang w:val="en-IN"/>
        </w:rPr>
      </w:pPr>
      <w:r w:rsidRPr="0041101C">
        <w:rPr>
          <w:lang w:val="en-IN"/>
        </w:rPr>
        <w:t>Confirmation after payment.</w:t>
      </w:r>
    </w:p>
    <w:p w14:paraId="0A895CE1" w14:textId="77777777" w:rsidR="0041101C" w:rsidRPr="0041101C" w:rsidRDefault="0041101C" w:rsidP="0041101C">
      <w:pPr>
        <w:rPr>
          <w:lang w:val="en-IN"/>
        </w:rPr>
      </w:pPr>
    </w:p>
    <w:p w14:paraId="657D5386" w14:textId="259BE623" w:rsidR="00B96198" w:rsidRDefault="00B96198"/>
    <w:sectPr w:rsidR="00B96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713D" w14:textId="77777777" w:rsidR="00755C40" w:rsidRDefault="00755C40">
      <w:pPr>
        <w:spacing w:after="0" w:line="240" w:lineRule="auto"/>
      </w:pPr>
      <w:r>
        <w:separator/>
      </w:r>
    </w:p>
  </w:endnote>
  <w:endnote w:type="continuationSeparator" w:id="0">
    <w:p w14:paraId="031DD1B6" w14:textId="77777777" w:rsidR="00755C40" w:rsidRDefault="00755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D5E85" w14:textId="77777777" w:rsidR="00755C40" w:rsidRDefault="00755C40">
      <w:pPr>
        <w:spacing w:after="0" w:line="240" w:lineRule="auto"/>
      </w:pPr>
      <w:r>
        <w:separator/>
      </w:r>
    </w:p>
  </w:footnote>
  <w:footnote w:type="continuationSeparator" w:id="0">
    <w:p w14:paraId="0FC1E6DA" w14:textId="77777777" w:rsidR="00755C40" w:rsidRDefault="00755C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FF5B4F"/>
    <w:multiLevelType w:val="multilevel"/>
    <w:tmpl w:val="3A92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825306">
    <w:abstractNumId w:val="8"/>
  </w:num>
  <w:num w:numId="2" w16cid:durableId="1703823669">
    <w:abstractNumId w:val="6"/>
  </w:num>
  <w:num w:numId="3" w16cid:durableId="128137673">
    <w:abstractNumId w:val="5"/>
  </w:num>
  <w:num w:numId="4" w16cid:durableId="558399372">
    <w:abstractNumId w:val="4"/>
  </w:num>
  <w:num w:numId="5" w16cid:durableId="102501070">
    <w:abstractNumId w:val="7"/>
  </w:num>
  <w:num w:numId="6" w16cid:durableId="1213268626">
    <w:abstractNumId w:val="3"/>
  </w:num>
  <w:num w:numId="7" w16cid:durableId="1204173113">
    <w:abstractNumId w:val="2"/>
  </w:num>
  <w:num w:numId="8" w16cid:durableId="680350474">
    <w:abstractNumId w:val="1"/>
  </w:num>
  <w:num w:numId="9" w16cid:durableId="557058033">
    <w:abstractNumId w:val="0"/>
  </w:num>
  <w:num w:numId="10" w16cid:durableId="674111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F3B"/>
    <w:rsid w:val="0006063C"/>
    <w:rsid w:val="0015074B"/>
    <w:rsid w:val="0029639D"/>
    <w:rsid w:val="00326F90"/>
    <w:rsid w:val="0041101C"/>
    <w:rsid w:val="00755C40"/>
    <w:rsid w:val="00AA1D8D"/>
    <w:rsid w:val="00B47730"/>
    <w:rsid w:val="00B961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2320B"/>
  <w14:defaultImageDpi w14:val="300"/>
  <w15:docId w15:val="{F434302E-9C4E-439A-954C-FE509DF8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Pragalya S</cp:lastModifiedBy>
  <cp:revision>2</cp:revision>
  <dcterms:created xsi:type="dcterms:W3CDTF">2013-12-23T23:15:00Z</dcterms:created>
  <dcterms:modified xsi:type="dcterms:W3CDTF">2026-10-05T07:24:00Z</dcterms:modified>
  <cp:category/>
</cp:coreProperties>
</file>