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0D7C" w14:textId="77777777" w:rsidR="00474F88" w:rsidRDefault="00000000">
      <w:pPr>
        <w:jc w:val="center"/>
      </w:pPr>
      <w:r>
        <w:rPr>
          <w:b/>
          <w:sz w:val="32"/>
        </w:rPr>
        <w:t>SALESTORM | SYSCRAFTERS 2026</w:t>
      </w:r>
    </w:p>
    <w:p w14:paraId="51E74123" w14:textId="1B20FB39" w:rsidR="00474F88" w:rsidRDefault="008E5567">
      <w:pPr>
        <w:jc w:val="center"/>
      </w:pPr>
      <w:r>
        <w:rPr>
          <w:b/>
          <w:sz w:val="28"/>
        </w:rPr>
        <w:t>8</w:t>
      </w:r>
      <w:r w:rsidR="00000000">
        <w:rPr>
          <w:b/>
          <w:sz w:val="28"/>
        </w:rPr>
        <w:t>. Class Diagram</w:t>
      </w:r>
    </w:p>
    <w:p w14:paraId="2FBAB58E" w14:textId="77777777" w:rsidR="00474F88" w:rsidRDefault="00000000">
      <w:pPr>
        <w:pStyle w:val="Heading2"/>
      </w:pPr>
      <w:r>
        <w:t>Critical Class Relationships</w:t>
      </w:r>
    </w:p>
    <w:p w14:paraId="2683A2AB" w14:textId="77777777" w:rsidR="008E5567" w:rsidRDefault="008E5567" w:rsidP="008E5567">
      <w:pPr>
        <w:jc w:val="both"/>
        <w:rPr>
          <w:lang w:val="en-IN"/>
        </w:rPr>
      </w:pPr>
      <w:r>
        <w:rPr>
          <w:noProof/>
        </w:rPr>
        <w:drawing>
          <wp:inline distT="0" distB="0" distL="0" distR="0" wp14:anchorId="1481822B" wp14:editId="3B09F845">
            <wp:extent cx="5486400" cy="2334895"/>
            <wp:effectExtent l="0" t="0" r="0" b="8255"/>
            <wp:docPr id="141040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01907" name="Picture 14104019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5115" w14:textId="53315480" w:rsidR="008E5567" w:rsidRPr="008E5567" w:rsidRDefault="008E5567" w:rsidP="008E5567">
      <w:pPr>
        <w:jc w:val="both"/>
        <w:rPr>
          <w:lang w:val="en-IN"/>
        </w:rPr>
      </w:pPr>
      <w:r w:rsidRPr="008E5567">
        <w:rPr>
          <w:lang w:val="en-IN"/>
        </w:rPr>
        <w:t xml:space="preserve">The class design of the SALESTORM system follows a modular and object-oriented architecture in which each class has a clearly defined responsibility. The core classes include </w:t>
      </w:r>
      <w:proofErr w:type="spellStart"/>
      <w:r w:rsidRPr="008E5567">
        <w:rPr>
          <w:lang w:val="en-IN"/>
        </w:rPr>
        <w:t>InventoryService</w:t>
      </w:r>
      <w:proofErr w:type="spellEnd"/>
      <w:r w:rsidRPr="008E5567">
        <w:rPr>
          <w:lang w:val="en-IN"/>
        </w:rPr>
        <w:t xml:space="preserve">, </w:t>
      </w:r>
      <w:proofErr w:type="spellStart"/>
      <w:r w:rsidRPr="008E5567">
        <w:rPr>
          <w:lang w:val="en-IN"/>
        </w:rPr>
        <w:t>TokenAllocator</w:t>
      </w:r>
      <w:proofErr w:type="spellEnd"/>
      <w:r w:rsidRPr="008E5567">
        <w:rPr>
          <w:lang w:val="en-IN"/>
        </w:rPr>
        <w:t xml:space="preserve">, </w:t>
      </w:r>
      <w:proofErr w:type="spellStart"/>
      <w:r w:rsidRPr="008E5567">
        <w:rPr>
          <w:lang w:val="en-IN"/>
        </w:rPr>
        <w:t>ReservationManager</w:t>
      </w:r>
      <w:proofErr w:type="spellEnd"/>
      <w:r w:rsidRPr="008E5567">
        <w:rPr>
          <w:lang w:val="en-IN"/>
        </w:rPr>
        <w:t xml:space="preserve">, </w:t>
      </w:r>
      <w:proofErr w:type="spellStart"/>
      <w:r w:rsidRPr="008E5567">
        <w:rPr>
          <w:lang w:val="en-IN"/>
        </w:rPr>
        <w:t>IdempotencyService</w:t>
      </w:r>
      <w:proofErr w:type="spellEnd"/>
      <w:r w:rsidRPr="008E5567">
        <w:rPr>
          <w:lang w:val="en-IN"/>
        </w:rPr>
        <w:t xml:space="preserve">, </w:t>
      </w:r>
      <w:proofErr w:type="spellStart"/>
      <w:r w:rsidRPr="008E5567">
        <w:rPr>
          <w:lang w:val="en-IN"/>
        </w:rPr>
        <w:t>PaymentService</w:t>
      </w:r>
      <w:proofErr w:type="spellEnd"/>
      <w:r w:rsidRPr="008E5567">
        <w:rPr>
          <w:lang w:val="en-IN"/>
        </w:rPr>
        <w:t xml:space="preserve">, </w:t>
      </w:r>
      <w:proofErr w:type="spellStart"/>
      <w:r w:rsidRPr="008E5567">
        <w:rPr>
          <w:lang w:val="en-IN"/>
        </w:rPr>
        <w:t>OrderService</w:t>
      </w:r>
      <w:proofErr w:type="spellEnd"/>
      <w:r w:rsidRPr="008E5567">
        <w:rPr>
          <w:lang w:val="en-IN"/>
        </w:rPr>
        <w:t xml:space="preserve">, </w:t>
      </w:r>
      <w:proofErr w:type="spellStart"/>
      <w:r w:rsidRPr="008E5567">
        <w:rPr>
          <w:lang w:val="en-IN"/>
        </w:rPr>
        <w:t>EventPublisher</w:t>
      </w:r>
      <w:proofErr w:type="spellEnd"/>
      <w:r w:rsidRPr="008E5567">
        <w:rPr>
          <w:lang w:val="en-IN"/>
        </w:rPr>
        <w:t>, and repository classes.</w:t>
      </w:r>
    </w:p>
    <w:p w14:paraId="422D564A" w14:textId="77777777" w:rsidR="008E5567" w:rsidRPr="008E5567" w:rsidRDefault="008E5567" w:rsidP="008E5567">
      <w:pPr>
        <w:jc w:val="both"/>
        <w:rPr>
          <w:lang w:val="en-IN"/>
        </w:rPr>
      </w:pPr>
      <w:r w:rsidRPr="008E5567">
        <w:rPr>
          <w:lang w:val="en-IN"/>
        </w:rPr>
        <w:t xml:space="preserve">The </w:t>
      </w:r>
      <w:proofErr w:type="spellStart"/>
      <w:r w:rsidRPr="008E5567">
        <w:rPr>
          <w:b/>
          <w:bCs/>
          <w:lang w:val="en-IN"/>
        </w:rPr>
        <w:t>InventoryService</w:t>
      </w:r>
      <w:proofErr w:type="spellEnd"/>
      <w:r w:rsidRPr="008E5567">
        <w:rPr>
          <w:lang w:val="en-IN"/>
        </w:rPr>
        <w:t xml:space="preserve"> acts as the main interface for inventory-related operations. It communicates with the </w:t>
      </w:r>
      <w:proofErr w:type="spellStart"/>
      <w:r w:rsidRPr="008E5567">
        <w:rPr>
          <w:b/>
          <w:bCs/>
          <w:lang w:val="en-IN"/>
        </w:rPr>
        <w:t>TokenAllocator</w:t>
      </w:r>
      <w:proofErr w:type="spellEnd"/>
      <w:r w:rsidRPr="008E5567">
        <w:rPr>
          <w:lang w:val="en-IN"/>
        </w:rPr>
        <w:t xml:space="preserve">, which is responsible for selecting available inventory tokens. The </w:t>
      </w:r>
      <w:proofErr w:type="spellStart"/>
      <w:r w:rsidRPr="008E5567">
        <w:rPr>
          <w:b/>
          <w:bCs/>
          <w:lang w:val="en-IN"/>
        </w:rPr>
        <w:t>ReservationManager</w:t>
      </w:r>
      <w:proofErr w:type="spellEnd"/>
      <w:r w:rsidRPr="008E5567">
        <w:rPr>
          <w:lang w:val="en-IN"/>
        </w:rPr>
        <w:t xml:space="preserve"> controls the lifecycle of reservations, including creation, confirmation, expiration and release.</w:t>
      </w:r>
    </w:p>
    <w:p w14:paraId="60542F8B" w14:textId="77777777" w:rsidR="008E5567" w:rsidRPr="008E5567" w:rsidRDefault="008E5567" w:rsidP="008E5567">
      <w:pPr>
        <w:jc w:val="both"/>
        <w:rPr>
          <w:lang w:val="en-IN"/>
        </w:rPr>
      </w:pPr>
      <w:r w:rsidRPr="008E5567">
        <w:rPr>
          <w:lang w:val="en-IN"/>
        </w:rPr>
        <w:t xml:space="preserve">The </w:t>
      </w:r>
      <w:proofErr w:type="spellStart"/>
      <w:r w:rsidRPr="008E5567">
        <w:rPr>
          <w:b/>
          <w:bCs/>
          <w:lang w:val="en-IN"/>
        </w:rPr>
        <w:t>IdempotencyService</w:t>
      </w:r>
      <w:proofErr w:type="spellEnd"/>
      <w:r w:rsidRPr="008E5567">
        <w:rPr>
          <w:lang w:val="en-IN"/>
        </w:rPr>
        <w:t xml:space="preserve"> ensures that repeated requests with the same idempotency key do not create duplicate reservations or payments. The </w:t>
      </w:r>
      <w:proofErr w:type="spellStart"/>
      <w:r w:rsidRPr="008E5567">
        <w:rPr>
          <w:b/>
          <w:bCs/>
          <w:lang w:val="en-IN"/>
        </w:rPr>
        <w:t>PaymentService</w:t>
      </w:r>
      <w:proofErr w:type="spellEnd"/>
      <w:r w:rsidRPr="008E5567">
        <w:rPr>
          <w:lang w:val="en-IN"/>
        </w:rPr>
        <w:t xml:space="preserve"> manages communication with the payment provider and handles success, failure and timeout conditions. The </w:t>
      </w:r>
      <w:proofErr w:type="spellStart"/>
      <w:r w:rsidRPr="008E5567">
        <w:rPr>
          <w:b/>
          <w:bCs/>
          <w:lang w:val="en-IN"/>
        </w:rPr>
        <w:t>OrderService</w:t>
      </w:r>
      <w:proofErr w:type="spellEnd"/>
      <w:r w:rsidRPr="008E5567">
        <w:rPr>
          <w:lang w:val="en-IN"/>
        </w:rPr>
        <w:t xml:space="preserve"> creates and manages orders after successful payment.</w:t>
      </w:r>
    </w:p>
    <w:p w14:paraId="18B0DF76" w14:textId="77777777" w:rsidR="008E5567" w:rsidRPr="008E5567" w:rsidRDefault="008E5567" w:rsidP="008E5567">
      <w:pPr>
        <w:jc w:val="both"/>
        <w:rPr>
          <w:lang w:val="en-IN"/>
        </w:rPr>
      </w:pPr>
      <w:r w:rsidRPr="008E5567">
        <w:rPr>
          <w:lang w:val="en-IN"/>
        </w:rPr>
        <w:t xml:space="preserve">Repository classes such as </w:t>
      </w:r>
      <w:proofErr w:type="spellStart"/>
      <w:r w:rsidRPr="008E5567">
        <w:rPr>
          <w:lang w:val="en-IN"/>
        </w:rPr>
        <w:t>TokenRepository</w:t>
      </w:r>
      <w:proofErr w:type="spellEnd"/>
      <w:r w:rsidRPr="008E5567">
        <w:rPr>
          <w:lang w:val="en-IN"/>
        </w:rPr>
        <w:t xml:space="preserve">, </w:t>
      </w:r>
      <w:proofErr w:type="spellStart"/>
      <w:r w:rsidRPr="008E5567">
        <w:rPr>
          <w:lang w:val="en-IN"/>
        </w:rPr>
        <w:t>ReservationRepository</w:t>
      </w:r>
      <w:proofErr w:type="spellEnd"/>
      <w:r w:rsidRPr="008E5567">
        <w:rPr>
          <w:lang w:val="en-IN"/>
        </w:rPr>
        <w:t xml:space="preserve">, </w:t>
      </w:r>
      <w:proofErr w:type="spellStart"/>
      <w:r w:rsidRPr="008E5567">
        <w:rPr>
          <w:lang w:val="en-IN"/>
        </w:rPr>
        <w:t>PaymentRepository</w:t>
      </w:r>
      <w:proofErr w:type="spellEnd"/>
      <w:r w:rsidRPr="008E5567">
        <w:rPr>
          <w:lang w:val="en-IN"/>
        </w:rPr>
        <w:t xml:space="preserve">, and </w:t>
      </w:r>
      <w:proofErr w:type="spellStart"/>
      <w:r w:rsidRPr="008E5567">
        <w:rPr>
          <w:lang w:val="en-IN"/>
        </w:rPr>
        <w:t>OrderRepository</w:t>
      </w:r>
      <w:proofErr w:type="spellEnd"/>
      <w:r w:rsidRPr="008E5567">
        <w:rPr>
          <w:lang w:val="en-IN"/>
        </w:rPr>
        <w:t xml:space="preserve"> isolate database operations from business logic.</w:t>
      </w:r>
    </w:p>
    <w:p w14:paraId="54795DED" w14:textId="77777777" w:rsidR="008E5567" w:rsidRPr="008E5567" w:rsidRDefault="008E5567" w:rsidP="008E5567">
      <w:pPr>
        <w:jc w:val="both"/>
        <w:rPr>
          <w:lang w:val="en-IN"/>
        </w:rPr>
      </w:pPr>
      <w:r w:rsidRPr="008E5567">
        <w:rPr>
          <w:lang w:val="en-IN"/>
        </w:rPr>
        <w:t>This separation makes the system easier to maintain, test and scale.</w:t>
      </w:r>
    </w:p>
    <w:p w14:paraId="4F151F71" w14:textId="77777777" w:rsidR="008E5567" w:rsidRPr="008E5567" w:rsidRDefault="008E5567" w:rsidP="008E5567">
      <w:pPr>
        <w:jc w:val="both"/>
        <w:rPr>
          <w:b/>
          <w:bCs/>
          <w:lang w:val="en-IN"/>
        </w:rPr>
      </w:pPr>
      <w:r w:rsidRPr="008E5567">
        <w:rPr>
          <w:b/>
          <w:bCs/>
          <w:lang w:val="en-IN"/>
        </w:rPr>
        <w:t>Main classes</w:t>
      </w:r>
    </w:p>
    <w:p w14:paraId="786423CA" w14:textId="77777777" w:rsidR="008E5567" w:rsidRPr="008E5567" w:rsidRDefault="008E5567" w:rsidP="008E5567">
      <w:pPr>
        <w:numPr>
          <w:ilvl w:val="0"/>
          <w:numId w:val="10"/>
        </w:numPr>
        <w:jc w:val="both"/>
        <w:rPr>
          <w:lang w:val="en-IN"/>
        </w:rPr>
      </w:pPr>
      <w:proofErr w:type="spellStart"/>
      <w:r w:rsidRPr="008E5567">
        <w:rPr>
          <w:b/>
          <w:bCs/>
          <w:lang w:val="en-IN"/>
        </w:rPr>
        <w:t>InventoryService</w:t>
      </w:r>
      <w:proofErr w:type="spellEnd"/>
      <w:r w:rsidRPr="008E5567">
        <w:rPr>
          <w:lang w:val="en-IN"/>
        </w:rPr>
        <w:t xml:space="preserve"> – manages inventory operations. </w:t>
      </w:r>
    </w:p>
    <w:p w14:paraId="34BDF23F" w14:textId="77777777" w:rsidR="008E5567" w:rsidRPr="008E5567" w:rsidRDefault="008E5567" w:rsidP="008E5567">
      <w:pPr>
        <w:numPr>
          <w:ilvl w:val="0"/>
          <w:numId w:val="10"/>
        </w:numPr>
        <w:jc w:val="both"/>
        <w:rPr>
          <w:lang w:val="en-IN"/>
        </w:rPr>
      </w:pPr>
      <w:proofErr w:type="spellStart"/>
      <w:r w:rsidRPr="008E5567">
        <w:rPr>
          <w:b/>
          <w:bCs/>
          <w:lang w:val="en-IN"/>
        </w:rPr>
        <w:t>TokenAllocator</w:t>
      </w:r>
      <w:proofErr w:type="spellEnd"/>
      <w:r w:rsidRPr="008E5567">
        <w:rPr>
          <w:lang w:val="en-IN"/>
        </w:rPr>
        <w:t xml:space="preserve"> – allocates available scarcity tokens. </w:t>
      </w:r>
    </w:p>
    <w:p w14:paraId="76032A15" w14:textId="77777777" w:rsidR="008E5567" w:rsidRPr="008E5567" w:rsidRDefault="008E5567" w:rsidP="008E5567">
      <w:pPr>
        <w:numPr>
          <w:ilvl w:val="0"/>
          <w:numId w:val="10"/>
        </w:numPr>
        <w:jc w:val="both"/>
        <w:rPr>
          <w:lang w:val="en-IN"/>
        </w:rPr>
      </w:pPr>
      <w:proofErr w:type="spellStart"/>
      <w:r w:rsidRPr="008E5567">
        <w:rPr>
          <w:b/>
          <w:bCs/>
          <w:lang w:val="en-IN"/>
        </w:rPr>
        <w:t>ReservationManager</w:t>
      </w:r>
      <w:proofErr w:type="spellEnd"/>
      <w:r w:rsidRPr="008E5567">
        <w:rPr>
          <w:lang w:val="en-IN"/>
        </w:rPr>
        <w:t xml:space="preserve"> – manages reservation lifecycle. </w:t>
      </w:r>
    </w:p>
    <w:p w14:paraId="7272679B" w14:textId="77777777" w:rsidR="008E5567" w:rsidRPr="008E5567" w:rsidRDefault="008E5567" w:rsidP="008E5567">
      <w:pPr>
        <w:numPr>
          <w:ilvl w:val="0"/>
          <w:numId w:val="10"/>
        </w:numPr>
        <w:jc w:val="both"/>
        <w:rPr>
          <w:lang w:val="en-IN"/>
        </w:rPr>
      </w:pPr>
      <w:proofErr w:type="spellStart"/>
      <w:r w:rsidRPr="008E5567">
        <w:rPr>
          <w:b/>
          <w:bCs/>
          <w:lang w:val="en-IN"/>
        </w:rPr>
        <w:lastRenderedPageBreak/>
        <w:t>IdempotencyService</w:t>
      </w:r>
      <w:proofErr w:type="spellEnd"/>
      <w:r w:rsidRPr="008E5567">
        <w:rPr>
          <w:lang w:val="en-IN"/>
        </w:rPr>
        <w:t xml:space="preserve"> – prevents duplicate operations. </w:t>
      </w:r>
    </w:p>
    <w:p w14:paraId="29FD8871" w14:textId="77777777" w:rsidR="008E5567" w:rsidRPr="008E5567" w:rsidRDefault="008E5567" w:rsidP="008E5567">
      <w:pPr>
        <w:numPr>
          <w:ilvl w:val="0"/>
          <w:numId w:val="10"/>
        </w:numPr>
        <w:jc w:val="both"/>
        <w:rPr>
          <w:lang w:val="en-IN"/>
        </w:rPr>
      </w:pPr>
      <w:proofErr w:type="spellStart"/>
      <w:r w:rsidRPr="008E5567">
        <w:rPr>
          <w:b/>
          <w:bCs/>
          <w:lang w:val="en-IN"/>
        </w:rPr>
        <w:t>PaymentService</w:t>
      </w:r>
      <w:proofErr w:type="spellEnd"/>
      <w:r w:rsidRPr="008E5567">
        <w:rPr>
          <w:lang w:val="en-IN"/>
        </w:rPr>
        <w:t xml:space="preserve"> – handles payment processing. </w:t>
      </w:r>
    </w:p>
    <w:p w14:paraId="7E681683" w14:textId="77777777" w:rsidR="008E5567" w:rsidRPr="008E5567" w:rsidRDefault="008E5567" w:rsidP="008E5567">
      <w:pPr>
        <w:numPr>
          <w:ilvl w:val="0"/>
          <w:numId w:val="10"/>
        </w:numPr>
        <w:jc w:val="both"/>
        <w:rPr>
          <w:lang w:val="en-IN"/>
        </w:rPr>
      </w:pPr>
      <w:proofErr w:type="spellStart"/>
      <w:r w:rsidRPr="008E5567">
        <w:rPr>
          <w:b/>
          <w:bCs/>
          <w:lang w:val="en-IN"/>
        </w:rPr>
        <w:t>OrderService</w:t>
      </w:r>
      <w:proofErr w:type="spellEnd"/>
      <w:r w:rsidRPr="008E5567">
        <w:rPr>
          <w:lang w:val="en-IN"/>
        </w:rPr>
        <w:t xml:space="preserve"> – manages order creation and lifecycle. </w:t>
      </w:r>
    </w:p>
    <w:p w14:paraId="7A349A05" w14:textId="77777777" w:rsidR="008E5567" w:rsidRPr="008E5567" w:rsidRDefault="008E5567" w:rsidP="008E5567">
      <w:pPr>
        <w:numPr>
          <w:ilvl w:val="0"/>
          <w:numId w:val="10"/>
        </w:numPr>
        <w:jc w:val="both"/>
        <w:rPr>
          <w:lang w:val="en-IN"/>
        </w:rPr>
      </w:pPr>
      <w:proofErr w:type="spellStart"/>
      <w:r w:rsidRPr="008E5567">
        <w:rPr>
          <w:b/>
          <w:bCs/>
          <w:lang w:val="en-IN"/>
        </w:rPr>
        <w:t>EventPublisher</w:t>
      </w:r>
      <w:proofErr w:type="spellEnd"/>
      <w:r w:rsidRPr="008E5567">
        <w:rPr>
          <w:lang w:val="en-IN"/>
        </w:rPr>
        <w:t xml:space="preserve"> – publishes system events. </w:t>
      </w:r>
    </w:p>
    <w:p w14:paraId="4F05AA86" w14:textId="77777777" w:rsidR="008E5567" w:rsidRPr="008E5567" w:rsidRDefault="008E5567" w:rsidP="008E5567">
      <w:pPr>
        <w:numPr>
          <w:ilvl w:val="0"/>
          <w:numId w:val="10"/>
        </w:numPr>
        <w:jc w:val="both"/>
        <w:rPr>
          <w:lang w:val="en-IN"/>
        </w:rPr>
      </w:pPr>
      <w:proofErr w:type="spellStart"/>
      <w:r w:rsidRPr="008E5567">
        <w:rPr>
          <w:b/>
          <w:bCs/>
          <w:lang w:val="en-IN"/>
        </w:rPr>
        <w:t>TokenRepository</w:t>
      </w:r>
      <w:proofErr w:type="spellEnd"/>
      <w:r w:rsidRPr="008E5567">
        <w:rPr>
          <w:lang w:val="en-IN"/>
        </w:rPr>
        <w:t xml:space="preserve"> – accesses token data. </w:t>
      </w:r>
    </w:p>
    <w:p w14:paraId="276BC87F" w14:textId="77777777" w:rsidR="008E5567" w:rsidRPr="008E5567" w:rsidRDefault="008E5567" w:rsidP="008E5567">
      <w:pPr>
        <w:numPr>
          <w:ilvl w:val="0"/>
          <w:numId w:val="10"/>
        </w:numPr>
        <w:jc w:val="both"/>
        <w:rPr>
          <w:lang w:val="en-IN"/>
        </w:rPr>
      </w:pPr>
      <w:proofErr w:type="spellStart"/>
      <w:r w:rsidRPr="008E5567">
        <w:rPr>
          <w:b/>
          <w:bCs/>
          <w:lang w:val="en-IN"/>
        </w:rPr>
        <w:t>PaymentGateway</w:t>
      </w:r>
      <w:proofErr w:type="spellEnd"/>
      <w:r w:rsidRPr="008E5567">
        <w:rPr>
          <w:lang w:val="en-IN"/>
        </w:rPr>
        <w:t xml:space="preserve"> – abstraction for external payment providers. </w:t>
      </w:r>
    </w:p>
    <w:p w14:paraId="6CF7869A" w14:textId="77777777" w:rsidR="008E5567" w:rsidRPr="008E5567" w:rsidRDefault="008E5567" w:rsidP="008E5567">
      <w:pPr>
        <w:ind w:left="720"/>
        <w:jc w:val="both"/>
        <w:rPr>
          <w:lang w:val="en-IN"/>
        </w:rPr>
      </w:pPr>
    </w:p>
    <w:p w14:paraId="28D3DA42" w14:textId="6EF3B34F" w:rsidR="00474F88" w:rsidRDefault="00474F88" w:rsidP="008E5567">
      <w:pPr>
        <w:jc w:val="both"/>
      </w:pPr>
    </w:p>
    <w:sectPr w:rsidR="00474F88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AF111" w14:textId="77777777" w:rsidR="00DB7304" w:rsidRDefault="00DB7304">
      <w:pPr>
        <w:spacing w:after="0" w:line="240" w:lineRule="auto"/>
      </w:pPr>
      <w:r>
        <w:separator/>
      </w:r>
    </w:p>
  </w:endnote>
  <w:endnote w:type="continuationSeparator" w:id="0">
    <w:p w14:paraId="02A817BF" w14:textId="77777777" w:rsidR="00DB7304" w:rsidRDefault="00DB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90558" w14:textId="04C0637A" w:rsidR="00474F88" w:rsidRDefault="00474F8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3D72E" w14:textId="77777777" w:rsidR="00DB7304" w:rsidRDefault="00DB7304">
      <w:pPr>
        <w:spacing w:after="0" w:line="240" w:lineRule="auto"/>
      </w:pPr>
      <w:r>
        <w:separator/>
      </w:r>
    </w:p>
  </w:footnote>
  <w:footnote w:type="continuationSeparator" w:id="0">
    <w:p w14:paraId="3EB7E7F8" w14:textId="77777777" w:rsidR="00DB7304" w:rsidRDefault="00DB7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4B61C8"/>
    <w:multiLevelType w:val="multilevel"/>
    <w:tmpl w:val="1CA2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46506">
    <w:abstractNumId w:val="8"/>
  </w:num>
  <w:num w:numId="2" w16cid:durableId="583807082">
    <w:abstractNumId w:val="6"/>
  </w:num>
  <w:num w:numId="3" w16cid:durableId="621109537">
    <w:abstractNumId w:val="5"/>
  </w:num>
  <w:num w:numId="4" w16cid:durableId="1141727328">
    <w:abstractNumId w:val="4"/>
  </w:num>
  <w:num w:numId="5" w16cid:durableId="1306936649">
    <w:abstractNumId w:val="7"/>
  </w:num>
  <w:num w:numId="6" w16cid:durableId="991371312">
    <w:abstractNumId w:val="3"/>
  </w:num>
  <w:num w:numId="7" w16cid:durableId="1015615692">
    <w:abstractNumId w:val="2"/>
  </w:num>
  <w:num w:numId="8" w16cid:durableId="1072432805">
    <w:abstractNumId w:val="1"/>
  </w:num>
  <w:num w:numId="9" w16cid:durableId="2052418068">
    <w:abstractNumId w:val="0"/>
  </w:num>
  <w:num w:numId="10" w16cid:durableId="4215350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3BF"/>
    <w:rsid w:val="0015074B"/>
    <w:rsid w:val="0029639D"/>
    <w:rsid w:val="00326F90"/>
    <w:rsid w:val="00474F88"/>
    <w:rsid w:val="008E5567"/>
    <w:rsid w:val="00AA1D8D"/>
    <w:rsid w:val="00B47730"/>
    <w:rsid w:val="00CB0664"/>
    <w:rsid w:val="00DB73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8E2ED"/>
  <w14:defaultImageDpi w14:val="300"/>
  <w15:docId w15:val="{6F9CE68D-3FEF-4F3E-B0CE-CB192E46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E55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Pragalya S</cp:lastModifiedBy>
  <cp:revision>2</cp:revision>
  <dcterms:created xsi:type="dcterms:W3CDTF">2013-12-23T23:15:00Z</dcterms:created>
  <dcterms:modified xsi:type="dcterms:W3CDTF">2026-10-05T07:37:00Z</dcterms:modified>
  <cp:category/>
</cp:coreProperties>
</file>