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E06A" w14:textId="77777777" w:rsidR="00FA7ADE" w:rsidRDefault="00000000">
      <w:pPr>
        <w:jc w:val="center"/>
      </w:pPr>
      <w:r>
        <w:rPr>
          <w:b/>
          <w:sz w:val="32"/>
        </w:rPr>
        <w:t>SALESTORM | SYSCRAFTERS 2026</w:t>
      </w:r>
    </w:p>
    <w:p w14:paraId="1A3643B0" w14:textId="160DEF2D" w:rsidR="00FA7ADE" w:rsidRDefault="00000000">
      <w:pPr>
        <w:jc w:val="center"/>
      </w:pPr>
      <w:r>
        <w:rPr>
          <w:b/>
          <w:sz w:val="28"/>
        </w:rPr>
        <w:t>10. Payment Sequence Diagram</w:t>
      </w:r>
    </w:p>
    <w:p w14:paraId="2ECF701C" w14:textId="77777777" w:rsidR="00FA7ADE" w:rsidRDefault="00000000">
      <w:pPr>
        <w:pStyle w:val="Heading2"/>
      </w:pPr>
      <w:r>
        <w:t>Payment Sequence</w:t>
      </w:r>
    </w:p>
    <w:p w14:paraId="670CAC59" w14:textId="2CA0E3C0" w:rsidR="00FA7ADE" w:rsidRDefault="007A0234">
      <w:pPr>
        <w:jc w:val="center"/>
      </w:pPr>
      <w:r w:rsidRPr="007A0234">
        <w:drawing>
          <wp:inline distT="0" distB="0" distL="0" distR="0" wp14:anchorId="334E0428" wp14:editId="53025057">
            <wp:extent cx="4435224" cy="4801016"/>
            <wp:effectExtent l="0" t="0" r="3810" b="0"/>
            <wp:docPr id="6550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EF14" w14:textId="773F5B8C" w:rsidR="00FA7ADE" w:rsidRDefault="00000000">
      <w:pPr>
        <w:ind w:left="288"/>
      </w:pPr>
      <w:r>
        <w:rPr>
          <w:rFonts w:ascii="Consolas" w:hAnsi="Consolas"/>
          <w:sz w:val="15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4"/>
        <w:gridCol w:w="4512"/>
      </w:tblGrid>
      <w:tr w:rsidR="00FA7ADE" w14:paraId="0FC87836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357AC548" w14:textId="77777777" w:rsidR="00FA7ADE" w:rsidRDefault="00000000">
            <w:r>
              <w:rPr>
                <w:b/>
              </w:rPr>
              <w:t>Case</w:t>
            </w:r>
          </w:p>
        </w:tc>
        <w:tc>
          <w:tcPr>
            <w:tcW w:w="5112" w:type="dxa"/>
            <w:shd w:val="clear" w:color="auto" w:fill="D9E2F3"/>
          </w:tcPr>
          <w:p w14:paraId="41EF2E1A" w14:textId="77777777" w:rsidR="00FA7ADE" w:rsidRDefault="00000000">
            <w:r>
              <w:rPr>
                <w:b/>
              </w:rPr>
              <w:t>Behavior</w:t>
            </w:r>
          </w:p>
        </w:tc>
      </w:tr>
      <w:tr w:rsidR="00FA7ADE" w14:paraId="5883C5EF" w14:textId="77777777">
        <w:trPr>
          <w:jc w:val="center"/>
        </w:trPr>
        <w:tc>
          <w:tcPr>
            <w:tcW w:w="5112" w:type="dxa"/>
            <w:vAlign w:val="center"/>
          </w:tcPr>
          <w:p w14:paraId="18B85E26" w14:textId="77777777" w:rsidR="00FA7ADE" w:rsidRDefault="00000000">
            <w:r>
              <w:t>Success</w:t>
            </w:r>
          </w:p>
        </w:tc>
        <w:tc>
          <w:tcPr>
            <w:tcW w:w="5112" w:type="dxa"/>
            <w:vAlign w:val="center"/>
          </w:tcPr>
          <w:p w14:paraId="7400A9EC" w14:textId="77777777" w:rsidR="00FA7ADE" w:rsidRDefault="00000000">
            <w:r>
              <w:t>Persist payment; confirm reservation; publish OrderConfirmed.</w:t>
            </w:r>
          </w:p>
        </w:tc>
      </w:tr>
      <w:tr w:rsidR="00FA7ADE" w14:paraId="5F0E7C4A" w14:textId="77777777">
        <w:trPr>
          <w:jc w:val="center"/>
        </w:trPr>
        <w:tc>
          <w:tcPr>
            <w:tcW w:w="5112" w:type="dxa"/>
            <w:vAlign w:val="center"/>
          </w:tcPr>
          <w:p w14:paraId="524D3DC3" w14:textId="77777777" w:rsidR="00FA7ADE" w:rsidRDefault="00000000">
            <w:r>
              <w:t>Failure</w:t>
            </w:r>
          </w:p>
        </w:tc>
        <w:tc>
          <w:tcPr>
            <w:tcW w:w="5112" w:type="dxa"/>
            <w:vAlign w:val="center"/>
          </w:tcPr>
          <w:p w14:paraId="784736CE" w14:textId="77777777" w:rsidR="00FA7ADE" w:rsidRDefault="00000000">
            <w:r>
              <w:t>Persist failure; release token/reservation.</w:t>
            </w:r>
          </w:p>
        </w:tc>
      </w:tr>
      <w:tr w:rsidR="00FA7ADE" w14:paraId="57AEC4A8" w14:textId="77777777">
        <w:trPr>
          <w:jc w:val="center"/>
        </w:trPr>
        <w:tc>
          <w:tcPr>
            <w:tcW w:w="5112" w:type="dxa"/>
            <w:vAlign w:val="center"/>
          </w:tcPr>
          <w:p w14:paraId="49C2FBAC" w14:textId="77777777" w:rsidR="00FA7ADE" w:rsidRDefault="00000000">
            <w:r>
              <w:t>Timeout</w:t>
            </w:r>
          </w:p>
        </w:tc>
        <w:tc>
          <w:tcPr>
            <w:tcW w:w="5112" w:type="dxa"/>
            <w:vAlign w:val="center"/>
          </w:tcPr>
          <w:p w14:paraId="583DD8B0" w14:textId="77777777" w:rsidR="00FA7ADE" w:rsidRDefault="00000000">
            <w:r>
              <w:t>Reconcile provider state before compensation.</w:t>
            </w:r>
          </w:p>
        </w:tc>
      </w:tr>
      <w:tr w:rsidR="00FA7ADE" w14:paraId="219E1F96" w14:textId="77777777">
        <w:trPr>
          <w:jc w:val="center"/>
        </w:trPr>
        <w:tc>
          <w:tcPr>
            <w:tcW w:w="5112" w:type="dxa"/>
            <w:vAlign w:val="center"/>
          </w:tcPr>
          <w:p w14:paraId="66BB505F" w14:textId="77777777" w:rsidR="00FA7ADE" w:rsidRDefault="00000000">
            <w:r>
              <w:t>Duplicate</w:t>
            </w:r>
          </w:p>
        </w:tc>
        <w:tc>
          <w:tcPr>
            <w:tcW w:w="5112" w:type="dxa"/>
            <w:vAlign w:val="center"/>
          </w:tcPr>
          <w:p w14:paraId="3B074991" w14:textId="77777777" w:rsidR="00FA7ADE" w:rsidRDefault="00000000">
            <w:r>
              <w:t>Return original result using idempotency.</w:t>
            </w:r>
          </w:p>
        </w:tc>
      </w:tr>
      <w:tr w:rsidR="00FA7ADE" w14:paraId="45243B9A" w14:textId="77777777">
        <w:trPr>
          <w:jc w:val="center"/>
        </w:trPr>
        <w:tc>
          <w:tcPr>
            <w:tcW w:w="5112" w:type="dxa"/>
            <w:vAlign w:val="center"/>
          </w:tcPr>
          <w:p w14:paraId="4A2E8426" w14:textId="77777777" w:rsidR="00FA7ADE" w:rsidRDefault="00000000">
            <w:r>
              <w:t>Order outage</w:t>
            </w:r>
          </w:p>
        </w:tc>
        <w:tc>
          <w:tcPr>
            <w:tcW w:w="5112" w:type="dxa"/>
            <w:vAlign w:val="center"/>
          </w:tcPr>
          <w:p w14:paraId="75908AA8" w14:textId="77777777" w:rsidR="00FA7ADE" w:rsidRDefault="00000000">
            <w:r>
              <w:t>Keep durable payment result and retry OrderConfirmed.</w:t>
            </w:r>
          </w:p>
        </w:tc>
      </w:tr>
      <w:tr w:rsidR="00FA7ADE" w14:paraId="3A69FC8A" w14:textId="77777777">
        <w:trPr>
          <w:jc w:val="center"/>
        </w:trPr>
        <w:tc>
          <w:tcPr>
            <w:tcW w:w="5112" w:type="dxa"/>
            <w:vAlign w:val="center"/>
          </w:tcPr>
          <w:p w14:paraId="1A0F646E" w14:textId="77777777" w:rsidR="00FA7ADE" w:rsidRDefault="00000000">
            <w:r>
              <w:t>Provider outage</w:t>
            </w:r>
          </w:p>
        </w:tc>
        <w:tc>
          <w:tcPr>
            <w:tcW w:w="5112" w:type="dxa"/>
            <w:vAlign w:val="center"/>
          </w:tcPr>
          <w:p w14:paraId="5B8C8F80" w14:textId="77777777" w:rsidR="00FA7ADE" w:rsidRDefault="00000000">
            <w:r>
              <w:t>Timeout + circuit breaker + bounded retry.</w:t>
            </w:r>
          </w:p>
        </w:tc>
      </w:tr>
    </w:tbl>
    <w:p w14:paraId="0F0A0836" w14:textId="77777777" w:rsidR="00FA7ADE" w:rsidRDefault="00FA7ADE"/>
    <w:p w14:paraId="0EE9BD70" w14:textId="77777777" w:rsidR="00FA7ADE" w:rsidRDefault="00000000">
      <w:r>
        <w:br w:type="page"/>
      </w:r>
    </w:p>
    <w:sectPr w:rsidR="00FA7A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D6D60" w14:textId="77777777" w:rsidR="001F5A09" w:rsidRDefault="001F5A09">
      <w:pPr>
        <w:spacing w:after="0" w:line="240" w:lineRule="auto"/>
      </w:pPr>
      <w:r>
        <w:separator/>
      </w:r>
    </w:p>
  </w:endnote>
  <w:endnote w:type="continuationSeparator" w:id="0">
    <w:p w14:paraId="4592A37F" w14:textId="77777777" w:rsidR="001F5A09" w:rsidRDefault="001F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338B" w14:textId="77777777" w:rsidR="001F5A09" w:rsidRDefault="001F5A09">
      <w:pPr>
        <w:spacing w:after="0" w:line="240" w:lineRule="auto"/>
      </w:pPr>
      <w:r>
        <w:separator/>
      </w:r>
    </w:p>
  </w:footnote>
  <w:footnote w:type="continuationSeparator" w:id="0">
    <w:p w14:paraId="16EA9164" w14:textId="77777777" w:rsidR="001F5A09" w:rsidRDefault="001F5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486345">
    <w:abstractNumId w:val="8"/>
  </w:num>
  <w:num w:numId="2" w16cid:durableId="1108545768">
    <w:abstractNumId w:val="6"/>
  </w:num>
  <w:num w:numId="3" w16cid:durableId="1618293556">
    <w:abstractNumId w:val="5"/>
  </w:num>
  <w:num w:numId="4" w16cid:durableId="995960919">
    <w:abstractNumId w:val="4"/>
  </w:num>
  <w:num w:numId="5" w16cid:durableId="746070206">
    <w:abstractNumId w:val="7"/>
  </w:num>
  <w:num w:numId="6" w16cid:durableId="1763914387">
    <w:abstractNumId w:val="3"/>
  </w:num>
  <w:num w:numId="7" w16cid:durableId="1994406819">
    <w:abstractNumId w:val="2"/>
  </w:num>
  <w:num w:numId="8" w16cid:durableId="1183784409">
    <w:abstractNumId w:val="1"/>
  </w:num>
  <w:num w:numId="9" w16cid:durableId="55701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95"/>
    <w:rsid w:val="0015074B"/>
    <w:rsid w:val="001F5A09"/>
    <w:rsid w:val="0029639D"/>
    <w:rsid w:val="00326F90"/>
    <w:rsid w:val="007A0234"/>
    <w:rsid w:val="00AA1D8D"/>
    <w:rsid w:val="00B47730"/>
    <w:rsid w:val="00CB0664"/>
    <w:rsid w:val="00FA7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12EAA"/>
  <w14:defaultImageDpi w14:val="300"/>
  <w15:docId w15:val="{52DB6BC4-9170-48B7-8E00-86DB679D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2026-10-05T08:50:00Z</dcterms:modified>
  <cp:category/>
</cp:coreProperties>
</file>