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F41B6" w14:textId="77777777" w:rsidR="00E139A4" w:rsidRDefault="00000000">
      <w:pPr>
        <w:jc w:val="center"/>
      </w:pPr>
      <w:r>
        <w:rPr>
          <w:b/>
          <w:sz w:val="32"/>
        </w:rPr>
        <w:t>SALESTORM | SYSCRAFTERS 2026</w:t>
      </w:r>
    </w:p>
    <w:p w14:paraId="29F8C400" w14:textId="2225965D" w:rsidR="00E139A4" w:rsidRDefault="00000000">
      <w:pPr>
        <w:jc w:val="center"/>
      </w:pPr>
      <w:r>
        <w:rPr>
          <w:b/>
          <w:sz w:val="28"/>
        </w:rPr>
        <w:t>13. SOLID Mapping</w:t>
      </w:r>
    </w:p>
    <w:tbl>
      <w:tblPr>
        <w:tblStyle w:val="TableGrid"/>
        <w:tblW w:w="8975" w:type="dxa"/>
        <w:jc w:val="center"/>
        <w:tblLook w:val="04A0" w:firstRow="1" w:lastRow="0" w:firstColumn="1" w:lastColumn="0" w:noHBand="0" w:noVBand="1"/>
      </w:tblPr>
      <w:tblGrid>
        <w:gridCol w:w="2940"/>
        <w:gridCol w:w="3109"/>
        <w:gridCol w:w="2926"/>
      </w:tblGrid>
      <w:tr w:rsidR="00E139A4" w14:paraId="789C3A66" w14:textId="77777777" w:rsidTr="00C17EAF">
        <w:trPr>
          <w:trHeight w:val="611"/>
          <w:jc w:val="center"/>
        </w:trPr>
        <w:tc>
          <w:tcPr>
            <w:tcW w:w="2940" w:type="dxa"/>
            <w:shd w:val="clear" w:color="auto" w:fill="D9E2F3"/>
          </w:tcPr>
          <w:p w14:paraId="47840885" w14:textId="77777777" w:rsidR="00E139A4" w:rsidRDefault="00000000">
            <w:r>
              <w:rPr>
                <w:b/>
              </w:rPr>
              <w:t>Principle</w:t>
            </w:r>
          </w:p>
        </w:tc>
        <w:tc>
          <w:tcPr>
            <w:tcW w:w="3109" w:type="dxa"/>
            <w:shd w:val="clear" w:color="auto" w:fill="D9E2F3"/>
          </w:tcPr>
          <w:p w14:paraId="2F47ABF6" w14:textId="77777777" w:rsidR="00E139A4" w:rsidRDefault="00000000">
            <w:r>
              <w:rPr>
                <w:b/>
              </w:rPr>
              <w:t>SALESTORM application</w:t>
            </w:r>
          </w:p>
        </w:tc>
        <w:tc>
          <w:tcPr>
            <w:tcW w:w="2926" w:type="dxa"/>
            <w:shd w:val="clear" w:color="auto" w:fill="D9E2F3"/>
          </w:tcPr>
          <w:p w14:paraId="6B9CC771" w14:textId="77777777" w:rsidR="00E139A4" w:rsidRDefault="00000000">
            <w:r>
              <w:rPr>
                <w:b/>
              </w:rPr>
              <w:t>Benefit</w:t>
            </w:r>
          </w:p>
        </w:tc>
      </w:tr>
      <w:tr w:rsidR="00E139A4" w14:paraId="72C46D98" w14:textId="77777777" w:rsidTr="00C17EAF">
        <w:trPr>
          <w:trHeight w:val="2504"/>
          <w:jc w:val="center"/>
        </w:trPr>
        <w:tc>
          <w:tcPr>
            <w:tcW w:w="2940" w:type="dxa"/>
            <w:vAlign w:val="center"/>
          </w:tcPr>
          <w:p w14:paraId="1C79611B" w14:textId="77777777" w:rsidR="00E139A4" w:rsidRDefault="00000000">
            <w:r>
              <w:t>S — Single Responsibility</w:t>
            </w:r>
          </w:p>
        </w:tc>
        <w:tc>
          <w:tcPr>
            <w:tcW w:w="3109" w:type="dxa"/>
            <w:vAlign w:val="center"/>
          </w:tcPr>
          <w:p w14:paraId="778EFAA2" w14:textId="77777777" w:rsidR="00E139A4" w:rsidRDefault="00000000">
            <w:r>
              <w:t>TokenAllocator allocates; ReservationManager manages lifecycle; PaymentService integrates payment.</w:t>
            </w:r>
          </w:p>
        </w:tc>
        <w:tc>
          <w:tcPr>
            <w:tcW w:w="2926" w:type="dxa"/>
            <w:vAlign w:val="center"/>
          </w:tcPr>
          <w:p w14:paraId="43321109" w14:textId="77777777" w:rsidR="00E139A4" w:rsidRDefault="00000000">
            <w:r>
              <w:t>Low coupling</w:t>
            </w:r>
          </w:p>
        </w:tc>
      </w:tr>
      <w:tr w:rsidR="00E139A4" w14:paraId="0C792BA2" w14:textId="77777777" w:rsidTr="00C17EAF">
        <w:trPr>
          <w:trHeight w:val="1863"/>
          <w:jc w:val="center"/>
        </w:trPr>
        <w:tc>
          <w:tcPr>
            <w:tcW w:w="2940" w:type="dxa"/>
            <w:vAlign w:val="center"/>
          </w:tcPr>
          <w:p w14:paraId="74AD4C90" w14:textId="77777777" w:rsidR="00E139A4" w:rsidRDefault="00000000">
            <w:r>
              <w:t>O — Open/Closed</w:t>
            </w:r>
          </w:p>
        </w:tc>
        <w:tc>
          <w:tcPr>
            <w:tcW w:w="3109" w:type="dxa"/>
            <w:vAlign w:val="center"/>
          </w:tcPr>
          <w:p w14:paraId="375F2354" w14:textId="77777777" w:rsidR="00E139A4" w:rsidRDefault="00000000">
            <w:r>
              <w:t>Add payment/shipping strategies without changing core workflow.</w:t>
            </w:r>
          </w:p>
        </w:tc>
        <w:tc>
          <w:tcPr>
            <w:tcW w:w="2926" w:type="dxa"/>
            <w:vAlign w:val="center"/>
          </w:tcPr>
          <w:p w14:paraId="57DB2076" w14:textId="77777777" w:rsidR="00E139A4" w:rsidRDefault="00000000">
            <w:r>
              <w:t>Extensible</w:t>
            </w:r>
          </w:p>
        </w:tc>
      </w:tr>
      <w:tr w:rsidR="00E139A4" w14:paraId="7A402CDB" w14:textId="77777777" w:rsidTr="00C17EAF">
        <w:trPr>
          <w:trHeight w:val="1892"/>
          <w:jc w:val="center"/>
        </w:trPr>
        <w:tc>
          <w:tcPr>
            <w:tcW w:w="2940" w:type="dxa"/>
            <w:vAlign w:val="center"/>
          </w:tcPr>
          <w:p w14:paraId="1F8B9462" w14:textId="77777777" w:rsidR="00E139A4" w:rsidRDefault="00000000">
            <w:r>
              <w:t>L — Liskov Substitution</w:t>
            </w:r>
          </w:p>
        </w:tc>
        <w:tc>
          <w:tcPr>
            <w:tcW w:w="3109" w:type="dxa"/>
            <w:vAlign w:val="center"/>
          </w:tcPr>
          <w:p w14:paraId="48C845B9" w14:textId="77777777" w:rsidR="00E139A4" w:rsidRDefault="00000000">
            <w:r>
              <w:t>PaymentStrategy implementations obey the same contract.</w:t>
            </w:r>
          </w:p>
        </w:tc>
        <w:tc>
          <w:tcPr>
            <w:tcW w:w="2926" w:type="dxa"/>
            <w:vAlign w:val="center"/>
          </w:tcPr>
          <w:p w14:paraId="4627A70B" w14:textId="77777777" w:rsidR="00E139A4" w:rsidRDefault="00000000">
            <w:r>
              <w:t>Safe replacement</w:t>
            </w:r>
          </w:p>
        </w:tc>
      </w:tr>
      <w:tr w:rsidR="00E139A4" w14:paraId="36F08243" w14:textId="77777777" w:rsidTr="00C17EAF">
        <w:trPr>
          <w:trHeight w:val="1863"/>
          <w:jc w:val="center"/>
        </w:trPr>
        <w:tc>
          <w:tcPr>
            <w:tcW w:w="2940" w:type="dxa"/>
            <w:vAlign w:val="center"/>
          </w:tcPr>
          <w:p w14:paraId="0B05C1ED" w14:textId="77777777" w:rsidR="00E139A4" w:rsidRDefault="00000000">
            <w:r>
              <w:t>I — Interface Segregation</w:t>
            </w:r>
          </w:p>
        </w:tc>
        <w:tc>
          <w:tcPr>
            <w:tcW w:w="3109" w:type="dxa"/>
            <w:vAlign w:val="center"/>
          </w:tcPr>
          <w:p w14:paraId="76ED5804" w14:textId="77777777" w:rsidR="00E139A4" w:rsidRDefault="00000000">
            <w:r>
              <w:t>Small PaymentGateway, ShippingProvider, Repository interfaces.</w:t>
            </w:r>
          </w:p>
        </w:tc>
        <w:tc>
          <w:tcPr>
            <w:tcW w:w="2926" w:type="dxa"/>
            <w:vAlign w:val="center"/>
          </w:tcPr>
          <w:p w14:paraId="0A569721" w14:textId="77777777" w:rsidR="00E139A4" w:rsidRDefault="00000000">
            <w:r>
              <w:t>Focused dependencies</w:t>
            </w:r>
          </w:p>
        </w:tc>
      </w:tr>
      <w:tr w:rsidR="00E139A4" w14:paraId="4FD141B5" w14:textId="77777777" w:rsidTr="00C17EAF">
        <w:trPr>
          <w:trHeight w:val="1863"/>
          <w:jc w:val="center"/>
        </w:trPr>
        <w:tc>
          <w:tcPr>
            <w:tcW w:w="2940" w:type="dxa"/>
            <w:vAlign w:val="center"/>
          </w:tcPr>
          <w:p w14:paraId="43C223CC" w14:textId="77777777" w:rsidR="00E139A4" w:rsidRDefault="00000000">
            <w:r>
              <w:t>D — Dependency Inversion</w:t>
            </w:r>
          </w:p>
        </w:tc>
        <w:tc>
          <w:tcPr>
            <w:tcW w:w="3109" w:type="dxa"/>
            <w:vAlign w:val="center"/>
          </w:tcPr>
          <w:p w14:paraId="09E432B0" w14:textId="77777777" w:rsidR="00E139A4" w:rsidRDefault="00000000">
            <w:r>
              <w:t>Services depend on interfaces, not concrete providers/DB classes.</w:t>
            </w:r>
          </w:p>
        </w:tc>
        <w:tc>
          <w:tcPr>
            <w:tcW w:w="2926" w:type="dxa"/>
            <w:vAlign w:val="center"/>
          </w:tcPr>
          <w:p w14:paraId="12793ACB" w14:textId="77777777" w:rsidR="00E139A4" w:rsidRDefault="00000000">
            <w:r>
              <w:t>Testability</w:t>
            </w:r>
          </w:p>
        </w:tc>
      </w:tr>
    </w:tbl>
    <w:p w14:paraId="29D28CEE" w14:textId="77777777" w:rsidR="00E139A4" w:rsidRDefault="00E139A4"/>
    <w:p w14:paraId="0D754794" w14:textId="77777777" w:rsidR="00E139A4" w:rsidRDefault="00000000">
      <w:r>
        <w:br w:type="page"/>
      </w:r>
    </w:p>
    <w:sectPr w:rsidR="00E139A4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F607C8" w14:textId="77777777" w:rsidR="00EA1C86" w:rsidRDefault="00EA1C86">
      <w:pPr>
        <w:spacing w:after="0" w:line="240" w:lineRule="auto"/>
      </w:pPr>
      <w:r>
        <w:separator/>
      </w:r>
    </w:p>
  </w:endnote>
  <w:endnote w:type="continuationSeparator" w:id="0">
    <w:p w14:paraId="10AC9445" w14:textId="77777777" w:rsidR="00EA1C86" w:rsidRDefault="00EA1C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82563" w14:textId="77777777" w:rsidR="00E139A4" w:rsidRDefault="00000000">
    <w:pPr>
      <w:pStyle w:val="Footer"/>
      <w:jc w:val="center"/>
    </w:pPr>
    <w:r>
      <w:rPr>
        <w:sz w:val="16"/>
      </w:rPr>
      <w:t>SALESTORM | SYSCRAFTERS 2026 — Topic 13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888314" w14:textId="77777777" w:rsidR="00EA1C86" w:rsidRDefault="00EA1C86">
      <w:pPr>
        <w:spacing w:after="0" w:line="240" w:lineRule="auto"/>
      </w:pPr>
      <w:r>
        <w:separator/>
      </w:r>
    </w:p>
  </w:footnote>
  <w:footnote w:type="continuationSeparator" w:id="0">
    <w:p w14:paraId="1B7804E5" w14:textId="77777777" w:rsidR="00EA1C86" w:rsidRDefault="00EA1C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9574205">
    <w:abstractNumId w:val="8"/>
  </w:num>
  <w:num w:numId="2" w16cid:durableId="237716057">
    <w:abstractNumId w:val="6"/>
  </w:num>
  <w:num w:numId="3" w16cid:durableId="315961519">
    <w:abstractNumId w:val="5"/>
  </w:num>
  <w:num w:numId="4" w16cid:durableId="160246295">
    <w:abstractNumId w:val="4"/>
  </w:num>
  <w:num w:numId="5" w16cid:durableId="450175422">
    <w:abstractNumId w:val="7"/>
  </w:num>
  <w:num w:numId="6" w16cid:durableId="1423256373">
    <w:abstractNumId w:val="3"/>
  </w:num>
  <w:num w:numId="7" w16cid:durableId="1821312730">
    <w:abstractNumId w:val="2"/>
  </w:num>
  <w:num w:numId="8" w16cid:durableId="2122143376">
    <w:abstractNumId w:val="1"/>
  </w:num>
  <w:num w:numId="9" w16cid:durableId="12330019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4336A"/>
    <w:rsid w:val="00AA1D8D"/>
    <w:rsid w:val="00B47730"/>
    <w:rsid w:val="00C17EAF"/>
    <w:rsid w:val="00CB0664"/>
    <w:rsid w:val="00E139A4"/>
    <w:rsid w:val="00EA1C8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DA9D0D"/>
  <w14:defaultImageDpi w14:val="300"/>
  <w15:docId w15:val="{6E3D6A3F-5C37-4641-9D41-0E5621EAD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94</Words>
  <Characters>541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priya dharashini</cp:lastModifiedBy>
  <cp:revision>2</cp:revision>
  <dcterms:created xsi:type="dcterms:W3CDTF">2026-10-05T07:42:00Z</dcterms:created>
  <dcterms:modified xsi:type="dcterms:W3CDTF">2026-10-05T07:42:00Z</dcterms:modified>
  <cp:category/>
</cp:coreProperties>
</file>