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576AF" w14:textId="77777777" w:rsidR="0044075E" w:rsidRDefault="00000000">
      <w:pPr>
        <w:jc w:val="center"/>
      </w:pPr>
      <w:r>
        <w:rPr>
          <w:b/>
          <w:sz w:val="32"/>
        </w:rPr>
        <w:t>SALESTORM | SYSCRAFTERS 2026</w:t>
      </w:r>
    </w:p>
    <w:p w14:paraId="670713F4" w14:textId="4B5A10B7" w:rsidR="0044075E" w:rsidRDefault="001A45EE">
      <w:pPr>
        <w:jc w:val="center"/>
      </w:pPr>
      <w:r>
        <w:rPr>
          <w:b/>
          <w:sz w:val="28"/>
        </w:rPr>
        <w:t>19</w:t>
      </w:r>
      <w:r w:rsidR="00000000">
        <w:rPr>
          <w:b/>
          <w:sz w:val="28"/>
        </w:rPr>
        <w:t>. AI Usage Note / Prompt Summary</w:t>
      </w:r>
    </w:p>
    <w:p w14:paraId="15956590" w14:textId="77777777" w:rsidR="0044075E" w:rsidRDefault="00000000">
      <w:r>
        <w:t>AI may accelerate boilerplate, UML drafts, simulations, tests and documentation, but the team must own requirements, architecture, concurrency, consistency, payment/order state modeling, security, reliability and trade-offs.</w:t>
      </w:r>
    </w:p>
    <w:tbl>
      <w:tblPr>
        <w:tblStyle w:val="TableGrid"/>
        <w:tblW w:w="0" w:type="auto"/>
        <w:jc w:val="center"/>
        <w:tblLook w:val="04A0" w:firstRow="1" w:lastRow="0" w:firstColumn="1" w:lastColumn="0" w:noHBand="0" w:noVBand="1"/>
      </w:tblPr>
      <w:tblGrid>
        <w:gridCol w:w="2747"/>
        <w:gridCol w:w="3182"/>
        <w:gridCol w:w="2701"/>
      </w:tblGrid>
      <w:tr w:rsidR="0044075E" w14:paraId="3845C802" w14:textId="77777777" w:rsidTr="001A45EE">
        <w:trPr>
          <w:trHeight w:val="459"/>
          <w:jc w:val="center"/>
        </w:trPr>
        <w:tc>
          <w:tcPr>
            <w:tcW w:w="2831" w:type="dxa"/>
            <w:shd w:val="clear" w:color="auto" w:fill="D9E2F3"/>
          </w:tcPr>
          <w:p w14:paraId="1F660AB3" w14:textId="77777777" w:rsidR="0044075E" w:rsidRDefault="00000000">
            <w:r>
              <w:rPr>
                <w:b/>
              </w:rPr>
              <w:t>Use</w:t>
            </w:r>
          </w:p>
        </w:tc>
        <w:tc>
          <w:tcPr>
            <w:tcW w:w="3209" w:type="dxa"/>
            <w:shd w:val="clear" w:color="auto" w:fill="D9E2F3"/>
          </w:tcPr>
          <w:p w14:paraId="28B53026" w14:textId="77777777" w:rsidR="0044075E" w:rsidRDefault="00000000">
            <w:r>
              <w:rPr>
                <w:b/>
              </w:rPr>
              <w:t>Example prompt</w:t>
            </w:r>
          </w:p>
        </w:tc>
        <w:tc>
          <w:tcPr>
            <w:tcW w:w="2791" w:type="dxa"/>
            <w:shd w:val="clear" w:color="auto" w:fill="D9E2F3"/>
          </w:tcPr>
          <w:p w14:paraId="4A04E158" w14:textId="77777777" w:rsidR="0044075E" w:rsidRDefault="00000000">
            <w:r>
              <w:rPr>
                <w:b/>
              </w:rPr>
              <w:t>Human validation</w:t>
            </w:r>
          </w:p>
        </w:tc>
      </w:tr>
      <w:tr w:rsidR="0044075E" w14:paraId="37B65C99" w14:textId="77777777" w:rsidTr="001A45EE">
        <w:trPr>
          <w:trHeight w:val="1882"/>
          <w:jc w:val="center"/>
        </w:trPr>
        <w:tc>
          <w:tcPr>
            <w:tcW w:w="2831" w:type="dxa"/>
            <w:vAlign w:val="center"/>
          </w:tcPr>
          <w:p w14:paraId="6816C2CD" w14:textId="77777777" w:rsidR="0044075E" w:rsidRDefault="00000000">
            <w:r>
              <w:t>UML</w:t>
            </w:r>
          </w:p>
        </w:tc>
        <w:tc>
          <w:tcPr>
            <w:tcW w:w="3209" w:type="dxa"/>
            <w:vAlign w:val="center"/>
          </w:tcPr>
          <w:p w14:paraId="4C3C16A7" w14:textId="77777777" w:rsidR="0044075E" w:rsidRDefault="00000000">
            <w:r>
              <w:t>Draft component/class/sequence diagrams for flash-sale inventory.</w:t>
            </w:r>
          </w:p>
        </w:tc>
        <w:tc>
          <w:tcPr>
            <w:tcW w:w="2791" w:type="dxa"/>
            <w:vAlign w:val="center"/>
          </w:tcPr>
          <w:p w14:paraId="383DD8E3" w14:textId="77777777" w:rsidR="0044075E" w:rsidRDefault="00000000">
            <w:r>
              <w:t>Verify boundaries and every transition.</w:t>
            </w:r>
          </w:p>
        </w:tc>
      </w:tr>
      <w:tr w:rsidR="0044075E" w14:paraId="6670D15F" w14:textId="77777777" w:rsidTr="001A45EE">
        <w:trPr>
          <w:trHeight w:val="941"/>
          <w:jc w:val="center"/>
        </w:trPr>
        <w:tc>
          <w:tcPr>
            <w:tcW w:w="2831" w:type="dxa"/>
            <w:vAlign w:val="center"/>
          </w:tcPr>
          <w:p w14:paraId="6A0B3524" w14:textId="77777777" w:rsidR="0044075E" w:rsidRDefault="00000000">
            <w:r>
              <w:t>Simulation</w:t>
            </w:r>
          </w:p>
        </w:tc>
        <w:tc>
          <w:tcPr>
            <w:tcW w:w="3209" w:type="dxa"/>
            <w:vAlign w:val="center"/>
          </w:tcPr>
          <w:p w14:paraId="4B02A4EE" w14:textId="77777777" w:rsidR="0044075E" w:rsidRDefault="00000000">
            <w:r>
              <w:t>Generate load-test skeleton for 10k requests / 100 stock.</w:t>
            </w:r>
          </w:p>
        </w:tc>
        <w:tc>
          <w:tcPr>
            <w:tcW w:w="2791" w:type="dxa"/>
            <w:vAlign w:val="center"/>
          </w:tcPr>
          <w:p w14:paraId="3F7E2C28" w14:textId="77777777" w:rsidR="0044075E" w:rsidRDefault="00000000">
            <w:r>
              <w:t>Verify atomicity and expected results.</w:t>
            </w:r>
          </w:p>
        </w:tc>
      </w:tr>
      <w:tr w:rsidR="0044075E" w14:paraId="4222427F" w14:textId="77777777" w:rsidTr="001A45EE">
        <w:trPr>
          <w:trHeight w:val="941"/>
          <w:jc w:val="center"/>
        </w:trPr>
        <w:tc>
          <w:tcPr>
            <w:tcW w:w="2831" w:type="dxa"/>
            <w:vAlign w:val="center"/>
          </w:tcPr>
          <w:p w14:paraId="111D175C" w14:textId="77777777" w:rsidR="0044075E" w:rsidRDefault="00000000">
            <w:r>
              <w:t>Testing</w:t>
            </w:r>
          </w:p>
        </w:tc>
        <w:tc>
          <w:tcPr>
            <w:tcW w:w="3209" w:type="dxa"/>
            <w:vAlign w:val="center"/>
          </w:tcPr>
          <w:p w14:paraId="2415E2D7" w14:textId="77777777" w:rsidR="0044075E" w:rsidRDefault="00000000">
            <w:r>
              <w:t>Generate payment/order failure edge cases.</w:t>
            </w:r>
          </w:p>
        </w:tc>
        <w:tc>
          <w:tcPr>
            <w:tcW w:w="2791" w:type="dxa"/>
            <w:vAlign w:val="center"/>
          </w:tcPr>
          <w:p w14:paraId="76AC1158" w14:textId="77777777" w:rsidR="0044075E" w:rsidRDefault="00000000">
            <w:r>
              <w:t>Add business-specific cases.</w:t>
            </w:r>
          </w:p>
        </w:tc>
      </w:tr>
      <w:tr w:rsidR="0044075E" w14:paraId="18FFE476" w14:textId="77777777" w:rsidTr="001A45EE">
        <w:trPr>
          <w:trHeight w:val="941"/>
          <w:jc w:val="center"/>
        </w:trPr>
        <w:tc>
          <w:tcPr>
            <w:tcW w:w="2831" w:type="dxa"/>
            <w:vAlign w:val="center"/>
          </w:tcPr>
          <w:p w14:paraId="375DE0C6" w14:textId="77777777" w:rsidR="0044075E" w:rsidRDefault="00000000">
            <w:r>
              <w:t>Documentation</w:t>
            </w:r>
          </w:p>
        </w:tc>
        <w:tc>
          <w:tcPr>
            <w:tcW w:w="3209" w:type="dxa"/>
            <w:vAlign w:val="center"/>
          </w:tcPr>
          <w:p w14:paraId="2784CF38" w14:textId="77777777" w:rsidR="0044075E" w:rsidRDefault="00000000">
            <w:r>
              <w:t>Turn approved architecture into ADR/API docs.</w:t>
            </w:r>
          </w:p>
        </w:tc>
        <w:tc>
          <w:tcPr>
            <w:tcW w:w="2791" w:type="dxa"/>
            <w:vAlign w:val="center"/>
          </w:tcPr>
          <w:p w14:paraId="2D0E4F2B" w14:textId="77777777" w:rsidR="0044075E" w:rsidRDefault="00000000">
            <w:r>
              <w:t>Check against challenge requirements.</w:t>
            </w:r>
          </w:p>
        </w:tc>
      </w:tr>
      <w:tr w:rsidR="0044075E" w14:paraId="267099FF" w14:textId="77777777" w:rsidTr="001A45EE">
        <w:trPr>
          <w:trHeight w:val="919"/>
          <w:jc w:val="center"/>
        </w:trPr>
        <w:tc>
          <w:tcPr>
            <w:tcW w:w="2831" w:type="dxa"/>
            <w:vAlign w:val="center"/>
          </w:tcPr>
          <w:p w14:paraId="2BEC536B" w14:textId="77777777" w:rsidR="0044075E" w:rsidRDefault="00000000">
            <w:r>
              <w:t>Alternatives</w:t>
            </w:r>
          </w:p>
        </w:tc>
        <w:tc>
          <w:tcPr>
            <w:tcW w:w="3209" w:type="dxa"/>
            <w:vAlign w:val="center"/>
          </w:tcPr>
          <w:p w14:paraId="2448ED77" w14:textId="77777777" w:rsidR="0044075E" w:rsidRDefault="00000000">
            <w:r>
              <w:t>Compare concurrency strategies.</w:t>
            </w:r>
          </w:p>
        </w:tc>
        <w:tc>
          <w:tcPr>
            <w:tcW w:w="2791" w:type="dxa"/>
            <w:vAlign w:val="center"/>
          </w:tcPr>
          <w:p w14:paraId="1CCAAD8C" w14:textId="77777777" w:rsidR="0044075E" w:rsidRDefault="00000000">
            <w:r>
              <w:t>Team makes and defends final decision.</w:t>
            </w:r>
          </w:p>
        </w:tc>
      </w:tr>
    </w:tbl>
    <w:p w14:paraId="48D07FB6" w14:textId="77777777" w:rsidR="0044075E" w:rsidRDefault="0044075E"/>
    <w:p w14:paraId="01C04C2D" w14:textId="77777777" w:rsidR="0044075E" w:rsidRDefault="00000000">
      <w:pPr>
        <w:pStyle w:val="ListBullet"/>
      </w:pPr>
      <w:r>
        <w:t>Record model/tool used.</w:t>
      </w:r>
    </w:p>
    <w:p w14:paraId="493712C5" w14:textId="77777777" w:rsidR="0044075E" w:rsidRDefault="00000000">
      <w:pPr>
        <w:pStyle w:val="ListBullet"/>
      </w:pPr>
      <w:r>
        <w:t>Record important prompts.</w:t>
      </w:r>
    </w:p>
    <w:p w14:paraId="60D7E0CA" w14:textId="77777777" w:rsidR="0044075E" w:rsidRDefault="00000000">
      <w:pPr>
        <w:pStyle w:val="ListBullet"/>
      </w:pPr>
      <w:r>
        <w:t>Save generated evidence where required.</w:t>
      </w:r>
    </w:p>
    <w:p w14:paraId="54D79254" w14:textId="77777777" w:rsidR="0044075E" w:rsidRDefault="00000000">
      <w:pPr>
        <w:pStyle w:val="ListBullet"/>
      </w:pPr>
      <w:r>
        <w:t>Document accepted/rejected AI output.</w:t>
      </w:r>
    </w:p>
    <w:p w14:paraId="6D157E66" w14:textId="77777777" w:rsidR="0044075E" w:rsidRDefault="00000000">
      <w:pPr>
        <w:pStyle w:val="ListBullet"/>
      </w:pPr>
      <w:r>
        <w:t>Validate generated code/diagrams before submission.</w:t>
      </w:r>
    </w:p>
    <w:p w14:paraId="6C9EFFBF" w14:textId="77777777" w:rsidR="0044075E" w:rsidRDefault="00000000">
      <w:pPr>
        <w:pStyle w:val="ListBullet"/>
      </w:pPr>
      <w:r>
        <w:t>Never claim AI output is correct merely because it compiles.</w:t>
      </w:r>
    </w:p>
    <w:p w14:paraId="2AC6236C" w14:textId="77777777" w:rsidR="0044075E" w:rsidRDefault="00000000">
      <w:r>
        <w:br w:type="page"/>
      </w:r>
    </w:p>
    <w:p w14:paraId="08635376" w14:textId="77777777" w:rsidR="001A45EE" w:rsidRDefault="001A45EE"/>
    <w:p w14:paraId="7E845833" w14:textId="62A4C995" w:rsidR="001A45EE" w:rsidRPr="001A45EE" w:rsidRDefault="001A45EE" w:rsidP="001A45EE">
      <w:pPr>
        <w:rPr>
          <w:b/>
          <w:bCs/>
          <w:lang w:val="en-IN"/>
        </w:rPr>
      </w:pPr>
      <w:r w:rsidRPr="001A45EE">
        <w:rPr>
          <w:b/>
          <w:bCs/>
          <w:lang w:val="en-IN"/>
        </w:rPr>
        <w:t xml:space="preserve">Example Prompt </w:t>
      </w:r>
      <w:r>
        <w:rPr>
          <w:b/>
          <w:bCs/>
          <w:lang w:val="en-IN"/>
        </w:rPr>
        <w:t>1</w:t>
      </w:r>
      <w:r w:rsidRPr="001A45EE">
        <w:rPr>
          <w:b/>
          <w:bCs/>
          <w:lang w:val="en-IN"/>
        </w:rPr>
        <w:t xml:space="preserve"> — Concurrency &amp; Overselling Analysis</w:t>
      </w:r>
    </w:p>
    <w:p w14:paraId="3638971C" w14:textId="77777777" w:rsidR="001A45EE" w:rsidRPr="001A45EE" w:rsidRDefault="001A45EE" w:rsidP="001A45EE">
      <w:pPr>
        <w:rPr>
          <w:lang w:val="en-IN"/>
        </w:rPr>
      </w:pPr>
      <w:r w:rsidRPr="001A45EE">
        <w:rPr>
          <w:lang w:val="en-IN"/>
        </w:rPr>
        <w:t>“</w:t>
      </w:r>
      <w:proofErr w:type="spellStart"/>
      <w:r w:rsidRPr="001A45EE">
        <w:rPr>
          <w:lang w:val="en-IN"/>
        </w:rPr>
        <w:t>Analyze</w:t>
      </w:r>
      <w:proofErr w:type="spellEnd"/>
      <w:r w:rsidRPr="001A45EE">
        <w:rPr>
          <w:lang w:val="en-IN"/>
        </w:rPr>
        <w:t xml:space="preserve"> the flash-sale scenario where 10,000 customers simultaneously try to purchase 100 available units. Compare atomic database decrement, optimistic locking, pessimistic locking, and a queue-based inventory allocation approach. Identify the risks of overselling, duplicate reservations, retry amplification, and database contention for each approach. Then recommend the most suitable approach for the SALESTORM system and explain the trade-offs.”</w:t>
      </w:r>
    </w:p>
    <w:p w14:paraId="3409ED4E" w14:textId="7E82B8A6" w:rsidR="001A45EE" w:rsidRPr="001A45EE" w:rsidRDefault="001A45EE" w:rsidP="001A45EE">
      <w:pPr>
        <w:rPr>
          <w:b/>
          <w:bCs/>
          <w:lang w:val="en-IN"/>
        </w:rPr>
      </w:pPr>
      <w:r w:rsidRPr="001A45EE">
        <w:rPr>
          <w:b/>
          <w:bCs/>
          <w:lang w:val="en-IN"/>
        </w:rPr>
        <w:t xml:space="preserve">Example Prompt </w:t>
      </w:r>
      <w:r>
        <w:rPr>
          <w:b/>
          <w:bCs/>
          <w:lang w:val="en-IN"/>
        </w:rPr>
        <w:t>2</w:t>
      </w:r>
      <w:r w:rsidRPr="001A45EE">
        <w:rPr>
          <w:b/>
          <w:bCs/>
          <w:lang w:val="en-IN"/>
        </w:rPr>
        <w:t>— Failure Handling</w:t>
      </w:r>
    </w:p>
    <w:p w14:paraId="7BE1A4E5" w14:textId="77777777" w:rsidR="001A45EE" w:rsidRPr="001A45EE" w:rsidRDefault="001A45EE" w:rsidP="001A45EE">
      <w:pPr>
        <w:rPr>
          <w:lang w:val="en-IN"/>
        </w:rPr>
      </w:pPr>
      <w:r w:rsidRPr="001A45EE">
        <w:rPr>
          <w:lang w:val="en-IN"/>
        </w:rPr>
        <w:t>“For the SALESTORM flash-sale architecture, identify what should happen when payment succeeds but the Order Service is temporarily unavailable. Design a reliable recovery flow using idempotency, durable events, retries, dead-letter queues, and reconciliation. Ensure that the customer is charged only once and exactly one valid order is eventually created.”</w:t>
      </w:r>
    </w:p>
    <w:p w14:paraId="4C88C272" w14:textId="77777777" w:rsidR="001A45EE" w:rsidRDefault="001A45EE"/>
    <w:sectPr w:rsidR="001A45E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8992" w14:textId="77777777" w:rsidR="00BB07F0" w:rsidRDefault="00BB07F0">
      <w:pPr>
        <w:spacing w:after="0" w:line="240" w:lineRule="auto"/>
      </w:pPr>
      <w:r>
        <w:separator/>
      </w:r>
    </w:p>
  </w:endnote>
  <w:endnote w:type="continuationSeparator" w:id="0">
    <w:p w14:paraId="15D6E771" w14:textId="77777777" w:rsidR="00BB07F0" w:rsidRDefault="00BB0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19B2" w14:textId="77777777" w:rsidR="0044075E" w:rsidRDefault="00000000">
    <w:pPr>
      <w:pStyle w:val="Footer"/>
      <w:jc w:val="center"/>
    </w:pPr>
    <w:r>
      <w:rPr>
        <w:sz w:val="16"/>
      </w:rPr>
      <w:t>SALESTORM | SYSCRAFTERS 2026 — Topic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ABE1" w14:textId="77777777" w:rsidR="00BB07F0" w:rsidRDefault="00BB07F0">
      <w:pPr>
        <w:spacing w:after="0" w:line="240" w:lineRule="auto"/>
      </w:pPr>
      <w:r>
        <w:separator/>
      </w:r>
    </w:p>
  </w:footnote>
  <w:footnote w:type="continuationSeparator" w:id="0">
    <w:p w14:paraId="1D59B132" w14:textId="77777777" w:rsidR="00BB07F0" w:rsidRDefault="00BB0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422992">
    <w:abstractNumId w:val="8"/>
  </w:num>
  <w:num w:numId="2" w16cid:durableId="1621885847">
    <w:abstractNumId w:val="6"/>
  </w:num>
  <w:num w:numId="3" w16cid:durableId="245384967">
    <w:abstractNumId w:val="5"/>
  </w:num>
  <w:num w:numId="4" w16cid:durableId="913048413">
    <w:abstractNumId w:val="4"/>
  </w:num>
  <w:num w:numId="5" w16cid:durableId="1215964271">
    <w:abstractNumId w:val="7"/>
  </w:num>
  <w:num w:numId="6" w16cid:durableId="1082919580">
    <w:abstractNumId w:val="3"/>
  </w:num>
  <w:num w:numId="7" w16cid:durableId="2091196128">
    <w:abstractNumId w:val="2"/>
  </w:num>
  <w:num w:numId="8" w16cid:durableId="1304429516">
    <w:abstractNumId w:val="1"/>
  </w:num>
  <w:num w:numId="9" w16cid:durableId="64828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5EE"/>
    <w:rsid w:val="0029639D"/>
    <w:rsid w:val="00326F90"/>
    <w:rsid w:val="0044075E"/>
    <w:rsid w:val="00AA1D8D"/>
    <w:rsid w:val="00B47730"/>
    <w:rsid w:val="00BB07F0"/>
    <w:rsid w:val="00BF1B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7E2FD"/>
  <w14:defaultImageDpi w14:val="300"/>
  <w15:docId w15:val="{58277B5C-A201-407A-B1E1-91797C2D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dharashini</cp:lastModifiedBy>
  <cp:revision>2</cp:revision>
  <dcterms:created xsi:type="dcterms:W3CDTF">2026-10-05T09:05:00Z</dcterms:created>
  <dcterms:modified xsi:type="dcterms:W3CDTF">2026-10-05T09:05:00Z</dcterms:modified>
  <cp:category/>
</cp:coreProperties>
</file>