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PHÂN TÍCH LUỒNG THÔNG ĐIỆP</w:t>
        <w:br/>
        <w:t>RIKKEI LOGISTICS TRACKING PORTAL</w:t>
      </w:r>
    </w:p>
    <w:p>
      <w:r>
        <w:rPr>
          <w:b/>
        </w:rPr>
        <w:t xml:space="preserve">Bối cảnh: </w:t>
      </w:r>
      <w:r>
        <w:t>Khách hàng tra cứu vị trí vận đơn bằng track_waybill(waybill_code). Trong giờ cao điểm, hệ thống cần phản hồi nhanh và hạn chế các bước trung gian không cần thiết.</w:t>
      </w:r>
    </w:p>
    <w:p>
      <w:pPr>
        <w:pStyle w:val="Heading1"/>
      </w:pPr>
      <w:r>
        <w:t>Phần 1 – Hai phương án chuỗi thông điệp</w:t>
      </w:r>
    </w:p>
    <w:p>
      <w:pPr>
        <w:pStyle w:val="Heading2"/>
      </w:pPr>
      <w:r>
        <w:t>Phương án A – TrackingPortalUI truy vấn trực tiếp WaybillDB</w:t>
      </w:r>
    </w:p>
    <w:p>
      <w:pPr>
        <w:pStyle w:val="ListNumber"/>
      </w:pPr>
      <w:r>
        <w:t>TrackingPortalUI → WaybillDB: track_waybill(waybill_code) – Thông điệp Đồng bộ.</w:t>
      </w:r>
    </w:p>
    <w:p>
      <w:pPr>
        <w:pStyle w:val="ListNumber"/>
      </w:pPr>
      <w:r>
        <w:t>WaybillDB → TrackingPortalUI: waybill_result – Thông điệp Phản hồi (Return).</w:t>
      </w:r>
    </w:p>
    <w:p>
      <w:pPr>
        <w:pStyle w:val="ListNumber"/>
      </w:pPr>
      <w:r>
        <w:t>TrackingPortalUI → Khách hàng: Hiển thị vị trí vận đơn.</w:t>
      </w:r>
    </w:p>
    <w:p>
      <w:pPr>
        <w:pStyle w:val="Heading2"/>
      </w:pPr>
      <w:r>
        <w:t>Phương án B – TrackingPortalUI truy vấn qua CacheService</w:t>
      </w:r>
    </w:p>
    <w:p>
      <w:pPr>
        <w:pStyle w:val="ListNumber"/>
      </w:pPr>
      <w:r>
        <w:t>TrackingPortalUI → CacheService: get(waybill_code) – Thông điệp Đồng bộ.</w:t>
      </w:r>
    </w:p>
    <w:p>
      <w:pPr>
        <w:pStyle w:val="ListNumber"/>
      </w:pPr>
      <w:r>
        <w:t>Nếu CacheService có dữ liệu: CacheService → TrackingPortalUI: cached_result – Thông điệp Phản hồi (Return).</w:t>
      </w:r>
    </w:p>
    <w:p>
      <w:pPr>
        <w:pStyle w:val="ListNumber"/>
      </w:pPr>
      <w:r>
        <w:t>Nếu CacheService không có dữ liệu: CacheService → WaybillDB: track_waybill(waybill_code) – Thông điệp Đồng bộ.</w:t>
      </w:r>
    </w:p>
    <w:p>
      <w:pPr>
        <w:pStyle w:val="ListNumber"/>
      </w:pPr>
      <w:r>
        <w:t>WaybillDB → CacheService: waybill_result – Thông điệp Phản hồi (Return).</w:t>
      </w:r>
    </w:p>
    <w:p>
      <w:pPr>
        <w:pStyle w:val="ListNumber"/>
      </w:pPr>
      <w:r>
        <w:t>CacheService → TrackingPortalUI: waybill_result – Thông điệp Phản hồi (Return).</w:t>
      </w:r>
    </w:p>
    <w:p>
      <w:pPr>
        <w:pStyle w:val="ListNumber"/>
      </w:pPr>
      <w:r>
        <w:t>TrackingPortalUI → Khách hàng: Hiển thị vị trí vận đơn.</w:t>
      </w:r>
    </w:p>
    <w:p>
      <w:r>
        <w:rPr>
          <w:b/>
        </w:rPr>
        <w:t xml:space="preserve">Lưu ý: </w:t>
      </w:r>
      <w:r>
        <w:t>Nhánh cache hit kết thúc ngay sau phản hồi từ CacheService; chỉ nhánh cache miss mới tiếp tục truy vấn WaybillDB.</w:t>
      </w:r>
    </w:p>
    <w:p>
      <w:pPr>
        <w:pStyle w:val="Heading1"/>
      </w:pPr>
      <w:r>
        <w:t>Phần 2 – Bảng so sánh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pPr>
              <w:spacing w:after="60"/>
            </w:pPr>
            <w:r>
              <w:rPr>
                <w:rFonts w:ascii="Arial" w:hAnsi="Arial"/>
                <w:b/>
                <w:sz w:val="20"/>
              </w:rPr>
              <w:t>Tiêu chí</w:t>
            </w:r>
          </w:p>
        </w:tc>
        <w:tc>
          <w:tcPr>
            <w:tcW w:type="dxa" w:w="3312"/>
            <w:vAlign w:val="top"/>
          </w:tcPr>
          <w:p>
            <w:pPr>
              <w:spacing w:after="60"/>
            </w:pPr>
            <w:r>
              <w:rPr>
                <w:rFonts w:ascii="Arial" w:hAnsi="Arial"/>
                <w:b/>
                <w:sz w:val="20"/>
              </w:rPr>
              <w:t>Phương án A – Trực tiếp DB</w:t>
            </w:r>
          </w:p>
        </w:tc>
        <w:tc>
          <w:tcPr>
            <w:tcW w:type="dxa" w:w="3312"/>
            <w:vAlign w:val="top"/>
          </w:tcPr>
          <w:p>
            <w:pPr>
              <w:spacing w:after="60"/>
            </w:pPr>
            <w:r>
              <w:rPr>
                <w:rFonts w:ascii="Arial" w:hAnsi="Arial"/>
                <w:b/>
                <w:sz w:val="20"/>
              </w:rPr>
              <w:t>Phương án B – Qua Cache</w:t>
            </w:r>
          </w:p>
        </w:tc>
      </w:tr>
      <w:tr>
        <w:tc>
          <w:tcPr>
            <w:tcW w:type="dxa" w:w="3312"/>
            <w:vAlign w:val="top"/>
          </w:tcPr>
          <w:p>
            <w:pPr>
              <w:spacing w:after="60"/>
            </w:pPr>
            <w:r>
              <w:rPr>
                <w:rFonts w:ascii="Arial" w:hAnsi="Arial"/>
                <w:sz w:val="20"/>
              </w:rPr>
              <w:t>Tốc độ phản hồi</w:t>
            </w:r>
          </w:p>
        </w:tc>
        <w:tc>
          <w:tcPr>
            <w:tcW w:type="dxa" w:w="3312"/>
            <w:vAlign w:val="top"/>
          </w:tcPr>
          <w:p>
            <w:pPr>
              <w:spacing w:after="60"/>
            </w:pPr>
            <w:r>
              <w:rPr>
                <w:rFonts w:ascii="Arial" w:hAnsi="Arial"/>
                <w:sz w:val="20"/>
              </w:rPr>
              <w:t>Ưu: Luồng ngắn, không có tầng trung gian nên khi DB đáp ứng tốt thì phản hồi nhanh.</w:t>
              <w:br/>
              <w:t>Nhược: Giờ cao điểm, mọi request đều dồn vào WaybillDB, dễ gây quá tải và tăng thời gian chờ.</w:t>
            </w:r>
          </w:p>
        </w:tc>
        <w:tc>
          <w:tcPr>
            <w:tcW w:type="dxa" w:w="3312"/>
            <w:vAlign w:val="top"/>
          </w:tcPr>
          <w:p>
            <w:pPr>
              <w:spacing w:after="60"/>
            </w:pPr>
            <w:r>
              <w:rPr>
                <w:rFonts w:ascii="Arial" w:hAnsi="Arial"/>
                <w:sz w:val="20"/>
              </w:rPr>
              <w:t>Ưu: Cache hit trả kết quả ngay từ CacheService, giảm tải DB và thường nhanh hơn khi có nhiều request lặp lại.</w:t>
              <w:br/>
              <w:t>Nhược: Cache miss phải qua CacheService rồi mới đến DB, nên có thêm độ trễ.</w:t>
            </w:r>
          </w:p>
        </w:tc>
      </w:tr>
      <w:tr>
        <w:tc>
          <w:tcPr>
            <w:tcW w:type="dxa" w:w="3312"/>
            <w:vAlign w:val="top"/>
          </w:tcPr>
          <w:p>
            <w:pPr>
              <w:spacing w:after="60"/>
            </w:pPr>
            <w:r>
              <w:rPr>
                <w:rFonts w:ascii="Arial" w:hAnsi="Arial"/>
                <w:sz w:val="20"/>
              </w:rPr>
              <w:t>Độ phức tạp luồng thông điệp</w:t>
            </w:r>
          </w:p>
        </w:tc>
        <w:tc>
          <w:tcPr>
            <w:tcW w:type="dxa" w:w="3312"/>
            <w:vAlign w:val="top"/>
          </w:tcPr>
          <w:p>
            <w:pPr>
              <w:spacing w:after="60"/>
            </w:pPr>
            <w:r>
              <w:rPr>
                <w:rFonts w:ascii="Arial" w:hAnsi="Arial"/>
                <w:sz w:val="20"/>
              </w:rPr>
              <w:t>Ưu: Đơn giản, một request đồng bộ và một phản hồi từ DB.</w:t>
              <w:br/>
              <w:t>Nhược: Không có lớp trung gian để giảm số request đến DB, nên khả năng mở rộng khi cao điểm kém hơn.</w:t>
            </w:r>
          </w:p>
        </w:tc>
        <w:tc>
          <w:tcPr>
            <w:tcW w:type="dxa" w:w="3312"/>
            <w:vAlign w:val="top"/>
          </w:tcPr>
          <w:p>
            <w:pPr>
              <w:spacing w:after="60"/>
            </w:pPr>
            <w:r>
              <w:rPr>
                <w:rFonts w:ascii="Arial" w:hAnsi="Arial"/>
                <w:sz w:val="20"/>
              </w:rPr>
              <w:t>Ưu: Giảm số lần truy vấn DB nhờ cache, phù hợp khi nhiều khách cùng tra cứu các vận đơn đã được cache.</w:t>
              <w:br/>
              <w:t>Nhược: Phức tạp hơn vì có nhánh cache hit/cache miss và thêm message giữa CacheService với DB.</w:t>
            </w:r>
          </w:p>
        </w:tc>
      </w:tr>
    </w:tbl>
    <w:p>
      <w:pPr>
        <w:pStyle w:val="Heading1"/>
      </w:pPr>
      <w:r>
        <w:t>Kết luận</w:t>
      </w:r>
    </w:p>
    <w:p>
      <w:r>
        <w:rPr>
          <w:b/>
        </w:rPr>
        <w:t xml:space="preserve">Chọn Phương án B – CacheService trung gian. </w:t>
      </w:r>
      <w:r>
        <w:t>Trong giờ cao điểm, ưu tiên là tốc độ phản hồi và giảm tải cho WaybillDB. Khi cache hit, TrackingPortalUI nhận kết quả nhanh mà không cần truy vấn DB. Dù Phương án B có luồng phức tạp hơn và cache miss có thêm một bước trung gian, lợi ích giảm tải DB và tăng khả năng đáp ứng khi nhiều khách tra cứu cùng lúc phù hợp hơn với bối cảnh bài toán. Phương án A đơn giản hơn nhưng tất cả request đều phụ thuộc trực tiếp vào DB, dễ tạo điểm nghẽn.</w:t>
      </w:r>
    </w:p>
    <w:p>
      <w:r>
        <w:rPr>
          <w:b/>
        </w:rPr>
        <w:t xml:space="preserve">Đáp ứng bẫy so sánh hai chiều: </w:t>
      </w:r>
      <w:r>
        <w:t>Cả hai phương án đều được nêu đầy đủ ưu điểm và nhược điểm ở cả hai tiêu chí.</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