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RIKKEI LOGISTICS EXPRESS</w:t>
        <w:br/>
        <w:t>SEQUENCE DIAGRAM – ĐIỀU PHỐI ĐƠN HỎA TỐC</w:t>
      </w:r>
    </w:p>
    <w:p>
      <w:r>
        <w:rPr>
          <w:b/>
        </w:rPr>
        <w:t xml:space="preserve">Mục tiêu: </w:t>
      </w:r>
      <w:r>
        <w:t>Sau khi đơn hỏa tốc được xác nhận, hệ thống báo ngay cho tài xế phù hợp nhưng không bắt Người gửi phải chờ tài xế đồng ý/từ chối. Luồng cũng xử lý trường hợp tài xế không phản hồi.</w:t>
      </w:r>
    </w:p>
    <w:p>
      <w:pPr>
        <w:pStyle w:val="Heading1"/>
      </w:pPr>
      <w:r>
        <w:t>Phần 1 – Các đối tượng tham gia</w:t>
      </w:r>
    </w:p>
    <w:p>
      <w:r>
        <w:rPr>
          <w:b/>
        </w:rPr>
        <w:t xml:space="preserve">Sender: </w:t>
      </w:r>
      <w:r>
        <w:t>Người gửi; tạo/xác nhận đơn và nhận trạng thái đơn.</w:t>
      </w:r>
    </w:p>
    <w:p>
      <w:r>
        <w:rPr>
          <w:b/>
        </w:rPr>
        <w:t xml:space="preserve">OrderSystem: </w:t>
      </w:r>
      <w:r>
        <w:t>Hệ thống quản lý đơn; xác nhận đơn thành công và cập nhật trạng thái.</w:t>
      </w:r>
    </w:p>
    <w:p>
      <w:r>
        <w:rPr>
          <w:b/>
        </w:rPr>
        <w:t xml:space="preserve">DispatchService: </w:t>
      </w:r>
      <w:r>
        <w:t>Dịch vụ điều phối; tìm tài xế phù hợp và gửi lời mời nhận đơn.</w:t>
      </w:r>
    </w:p>
    <w:p>
      <w:r>
        <w:rPr>
          <w:b/>
        </w:rPr>
        <w:t xml:space="preserve">Driver: </w:t>
      </w:r>
      <w:r>
        <w:t>Tài xế phù hợp; nhận thông báo và chọn đồng ý hoặc từ chối.</w:t>
      </w:r>
    </w:p>
    <w:p>
      <w:r>
        <w:rPr>
          <w:b/>
        </w:rPr>
        <w:t xml:space="preserve">NotificationService: </w:t>
      </w:r>
      <w:r>
        <w:t>Dịch vụ gửi thông báo đến tài xế.</w:t>
      </w:r>
    </w:p>
    <w:p>
      <w:r>
        <w:rPr>
          <w:b/>
        </w:rPr>
        <w:t xml:space="preserve">TimeoutScheduler: </w:t>
      </w:r>
      <w:r>
        <w:t>Bộ lập lịch theo dõi thời gian; kích hoạt xử lý khi tài xế không phản hồi.</w:t>
      </w:r>
    </w:p>
    <w:p>
      <w:pPr>
        <w:pStyle w:val="Heading1"/>
      </w:pPr>
      <w:r>
        <w:t>Phần 2 – Chuỗi thông điệp và loại thông điệp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w:t>
            </w:r>
          </w:p>
        </w:tc>
        <w:tc>
          <w:tcPr>
            <w:tcW w:type="dxa" w:w="1987"/>
          </w:tcPr>
          <w:p>
            <w:r>
              <w:t>Từ → Đến</w:t>
            </w:r>
          </w:p>
        </w:tc>
        <w:tc>
          <w:tcPr>
            <w:tcW w:type="dxa" w:w="1987"/>
          </w:tcPr>
          <w:p>
            <w:r>
              <w:t>Thông điệp</w:t>
            </w:r>
          </w:p>
        </w:tc>
        <w:tc>
          <w:tcPr>
            <w:tcW w:type="dxa" w:w="1987"/>
          </w:tcPr>
          <w:p>
            <w:r>
              <w:t>Loại</w:t>
            </w:r>
          </w:p>
        </w:tc>
        <w:tc>
          <w:tcPr>
            <w:tcW w:type="dxa" w:w="1987"/>
          </w:tcPr>
          <w:p>
            <w:r>
              <w:t>Ý nghĩa</w:t>
            </w:r>
          </w:p>
        </w:tc>
      </w:tr>
      <w:tr>
        <w:tc>
          <w:tcPr>
            <w:tcW w:type="dxa" w:w="1987"/>
          </w:tcPr>
          <w:p>
            <w:r>
              <w:t>1</w:t>
            </w:r>
          </w:p>
        </w:tc>
        <w:tc>
          <w:tcPr>
            <w:tcW w:type="dxa" w:w="1987"/>
          </w:tcPr>
          <w:p>
            <w:r>
              <w:t>Sender → OrderSystem</w:t>
            </w:r>
          </w:p>
        </w:tc>
        <w:tc>
          <w:tcPr>
            <w:tcW w:type="dxa" w:w="1987"/>
          </w:tcPr>
          <w:p>
            <w:r>
              <w:t>confirmOrder()</w:t>
            </w:r>
          </w:p>
        </w:tc>
        <w:tc>
          <w:tcPr>
            <w:tcW w:type="dxa" w:w="1987"/>
          </w:tcPr>
          <w:p>
            <w:r>
              <w:t>Đồng bộ</w:t>
            </w:r>
          </w:p>
        </w:tc>
        <w:tc>
          <w:tcPr>
            <w:tcW w:type="dxa" w:w="1987"/>
          </w:tcPr>
          <w:p>
            <w:r>
              <w:t>Xác nhận đơn đã tạo thành công.</w:t>
            </w:r>
          </w:p>
        </w:tc>
      </w:tr>
      <w:tr>
        <w:tc>
          <w:tcPr>
            <w:tcW w:type="dxa" w:w="1987"/>
          </w:tcPr>
          <w:p>
            <w:r>
              <w:t>2</w:t>
            </w:r>
          </w:p>
        </w:tc>
        <w:tc>
          <w:tcPr>
            <w:tcW w:type="dxa" w:w="1987"/>
          </w:tcPr>
          <w:p>
            <w:r>
              <w:t>OrderSystem → Sender</w:t>
            </w:r>
          </w:p>
        </w:tc>
        <w:tc>
          <w:tcPr>
            <w:tcW w:type="dxa" w:w="1987"/>
          </w:tcPr>
          <w:p>
            <w:r>
              <w:t>orderConfirmed</w:t>
            </w:r>
          </w:p>
        </w:tc>
        <w:tc>
          <w:tcPr>
            <w:tcW w:type="dxa" w:w="1987"/>
          </w:tcPr>
          <w:p>
            <w:r>
              <w:t>Phản hồi (Return)</w:t>
            </w:r>
          </w:p>
        </w:tc>
        <w:tc>
          <w:tcPr>
            <w:tcW w:type="dxa" w:w="1987"/>
          </w:tcPr>
          <w:p>
            <w:r>
              <w:t>Trả kết quả xác nhận ngay; không chờ tài xế.</w:t>
            </w:r>
          </w:p>
        </w:tc>
      </w:tr>
      <w:tr>
        <w:tc>
          <w:tcPr>
            <w:tcW w:type="dxa" w:w="1987"/>
          </w:tcPr>
          <w:p>
            <w:r>
              <w:t>3</w:t>
            </w:r>
          </w:p>
        </w:tc>
        <w:tc>
          <w:tcPr>
            <w:tcW w:type="dxa" w:w="1987"/>
          </w:tcPr>
          <w:p>
            <w:r>
              <w:t>OrderSystem → DispatchService</w:t>
            </w:r>
          </w:p>
        </w:tc>
        <w:tc>
          <w:tcPr>
            <w:tcW w:type="dxa" w:w="1987"/>
          </w:tcPr>
          <w:p>
            <w:r>
              <w:t>newExpressOrder(orderId)</w:t>
            </w:r>
          </w:p>
        </w:tc>
        <w:tc>
          <w:tcPr>
            <w:tcW w:type="dxa" w:w="1987"/>
          </w:tcPr>
          <w:p>
            <w:r>
              <w:t>Bất đồng bộ</w:t>
            </w:r>
          </w:p>
        </w:tc>
        <w:tc>
          <w:tcPr>
            <w:tcW w:type="dxa" w:w="1987"/>
          </w:tcPr>
          <w:p>
            <w:r>
              <w:t>Gửi việc điều phối sang xử lý nền.</w:t>
            </w:r>
          </w:p>
        </w:tc>
      </w:tr>
      <w:tr>
        <w:tc>
          <w:tcPr>
            <w:tcW w:type="dxa" w:w="1987"/>
          </w:tcPr>
          <w:p>
            <w:r>
              <w:t>4</w:t>
            </w:r>
          </w:p>
        </w:tc>
        <w:tc>
          <w:tcPr>
            <w:tcW w:type="dxa" w:w="1987"/>
          </w:tcPr>
          <w:p>
            <w:r>
              <w:t>DispatchService → NotificationService</w:t>
            </w:r>
          </w:p>
        </w:tc>
        <w:tc>
          <w:tcPr>
            <w:tcW w:type="dxa" w:w="1987"/>
          </w:tcPr>
          <w:p>
            <w:r>
              <w:t>sendDriverOffer(driverId, orderId)</w:t>
            </w:r>
          </w:p>
        </w:tc>
        <w:tc>
          <w:tcPr>
            <w:tcW w:type="dxa" w:w="1987"/>
          </w:tcPr>
          <w:p>
            <w:r>
              <w:t>Bất đồng bộ</w:t>
            </w:r>
          </w:p>
        </w:tc>
        <w:tc>
          <w:tcPr>
            <w:tcW w:type="dxa" w:w="1987"/>
          </w:tcPr>
          <w:p>
            <w:r>
              <w:t>Gửi thông báo mời tài xế nhận đơn.</w:t>
            </w:r>
          </w:p>
        </w:tc>
      </w:tr>
      <w:tr>
        <w:tc>
          <w:tcPr>
            <w:tcW w:type="dxa" w:w="1987"/>
          </w:tcPr>
          <w:p>
            <w:r>
              <w:t>5</w:t>
            </w:r>
          </w:p>
        </w:tc>
        <w:tc>
          <w:tcPr>
            <w:tcW w:type="dxa" w:w="1987"/>
          </w:tcPr>
          <w:p>
            <w:r>
              <w:t>NotificationService → Driver</w:t>
            </w:r>
          </w:p>
        </w:tc>
        <w:tc>
          <w:tcPr>
            <w:tcW w:type="dxa" w:w="1987"/>
          </w:tcPr>
          <w:p>
            <w:r>
              <w:t>newOrderNotification</w:t>
            </w:r>
          </w:p>
        </w:tc>
        <w:tc>
          <w:tcPr>
            <w:tcW w:type="dxa" w:w="1987"/>
          </w:tcPr>
          <w:p>
            <w:r>
              <w:t>Bất đồng bộ</w:t>
            </w:r>
          </w:p>
        </w:tc>
        <w:tc>
          <w:tcPr>
            <w:tcW w:type="dxa" w:w="1987"/>
          </w:tcPr>
          <w:p>
            <w:r>
              <w:t>Tài xế nhận thông báo; Người gửi không bị chặn.</w:t>
            </w:r>
          </w:p>
        </w:tc>
      </w:tr>
      <w:tr>
        <w:tc>
          <w:tcPr>
            <w:tcW w:type="dxa" w:w="1987"/>
          </w:tcPr>
          <w:p>
            <w:r>
              <w:t>6</w:t>
            </w:r>
          </w:p>
        </w:tc>
        <w:tc>
          <w:tcPr>
            <w:tcW w:type="dxa" w:w="1987"/>
          </w:tcPr>
          <w:p>
            <w:r>
              <w:t>Driver → DispatchService</w:t>
            </w:r>
          </w:p>
        </w:tc>
        <w:tc>
          <w:tcPr>
            <w:tcW w:type="dxa" w:w="1987"/>
          </w:tcPr>
          <w:p>
            <w:r>
              <w:t>acceptOrder(orderId)</w:t>
            </w:r>
          </w:p>
        </w:tc>
        <w:tc>
          <w:tcPr>
            <w:tcW w:type="dxa" w:w="1987"/>
          </w:tcPr>
          <w:p>
            <w:r>
              <w:t>Bất đồng bộ</w:t>
            </w:r>
          </w:p>
        </w:tc>
        <w:tc>
          <w:tcPr>
            <w:tcW w:type="dxa" w:w="1987"/>
          </w:tcPr>
          <w:p>
            <w:r>
              <w:t>Nhánh alt: tài xế đồng ý.</w:t>
            </w:r>
          </w:p>
        </w:tc>
      </w:tr>
      <w:tr>
        <w:tc>
          <w:tcPr>
            <w:tcW w:type="dxa" w:w="1987"/>
          </w:tcPr>
          <w:p>
            <w:r>
              <w:t>7</w:t>
            </w:r>
          </w:p>
        </w:tc>
        <w:tc>
          <w:tcPr>
            <w:tcW w:type="dxa" w:w="1987"/>
          </w:tcPr>
          <w:p>
            <w:r>
              <w:t>DispatchService → OrderSystem</w:t>
            </w:r>
          </w:p>
        </w:tc>
        <w:tc>
          <w:tcPr>
            <w:tcW w:type="dxa" w:w="1987"/>
          </w:tcPr>
          <w:p>
            <w:r>
              <w:t>assignDriver(driverId)</w:t>
            </w:r>
          </w:p>
        </w:tc>
        <w:tc>
          <w:tcPr>
            <w:tcW w:type="dxa" w:w="1987"/>
          </w:tcPr>
          <w:p>
            <w:r>
              <w:t>Bất đồng bộ</w:t>
            </w:r>
          </w:p>
        </w:tc>
        <w:tc>
          <w:tcPr>
            <w:tcW w:type="dxa" w:w="1987"/>
          </w:tcPr>
          <w:p>
            <w:r>
              <w:t>Gán tài xế cho đơn.</w:t>
            </w:r>
          </w:p>
        </w:tc>
      </w:tr>
      <w:tr>
        <w:tc>
          <w:tcPr>
            <w:tcW w:type="dxa" w:w="1987"/>
          </w:tcPr>
          <w:p>
            <w:r>
              <w:t>8</w:t>
            </w:r>
          </w:p>
        </w:tc>
        <w:tc>
          <w:tcPr>
            <w:tcW w:type="dxa" w:w="1987"/>
          </w:tcPr>
          <w:p>
            <w:r>
              <w:t>Driver → DispatchService</w:t>
            </w:r>
          </w:p>
        </w:tc>
        <w:tc>
          <w:tcPr>
            <w:tcW w:type="dxa" w:w="1987"/>
          </w:tcPr>
          <w:p>
            <w:r>
              <w:t>rejectOrder(orderId)</w:t>
            </w:r>
          </w:p>
        </w:tc>
        <w:tc>
          <w:tcPr>
            <w:tcW w:type="dxa" w:w="1987"/>
          </w:tcPr>
          <w:p>
            <w:r>
              <w:t>Bất đồng bộ</w:t>
            </w:r>
          </w:p>
        </w:tc>
        <w:tc>
          <w:tcPr>
            <w:tcW w:type="dxa" w:w="1987"/>
          </w:tcPr>
          <w:p>
            <w:r>
              <w:t>Nhánh else: tài xế từ chối.</w:t>
            </w:r>
          </w:p>
        </w:tc>
      </w:tr>
      <w:tr>
        <w:tc>
          <w:tcPr>
            <w:tcW w:type="dxa" w:w="1987"/>
          </w:tcPr>
          <w:p>
            <w:r>
              <w:t>9</w:t>
            </w:r>
          </w:p>
        </w:tc>
        <w:tc>
          <w:tcPr>
            <w:tcW w:type="dxa" w:w="1987"/>
          </w:tcPr>
          <w:p>
            <w:r>
              <w:t>DispatchService → DispatchService</w:t>
            </w:r>
          </w:p>
        </w:tc>
        <w:tc>
          <w:tcPr>
            <w:tcW w:type="dxa" w:w="1987"/>
          </w:tcPr>
          <w:p>
            <w:r>
              <w:t>findNextDriver()</w:t>
            </w:r>
          </w:p>
        </w:tc>
        <w:tc>
          <w:tcPr>
            <w:tcW w:type="dxa" w:w="1987"/>
          </w:tcPr>
          <w:p>
            <w:r>
              <w:t>Đồng bộ</w:t>
            </w:r>
          </w:p>
        </w:tc>
        <w:tc>
          <w:tcPr>
            <w:tcW w:type="dxa" w:w="1987"/>
          </w:tcPr>
          <w:p>
            <w:r>
              <w:t>Tìm tài xế phù hợp tiếp theo.</w:t>
            </w:r>
          </w:p>
        </w:tc>
      </w:tr>
      <w:tr>
        <w:tc>
          <w:tcPr>
            <w:tcW w:type="dxa" w:w="1987"/>
          </w:tcPr>
          <w:p>
            <w:r>
              <w:t>10</w:t>
            </w:r>
          </w:p>
        </w:tc>
        <w:tc>
          <w:tcPr>
            <w:tcW w:type="dxa" w:w="1987"/>
          </w:tcPr>
          <w:p>
            <w:r>
              <w:t>TimeoutScheduler → DispatchService</w:t>
            </w:r>
          </w:p>
        </w:tc>
        <w:tc>
          <w:tcPr>
            <w:tcW w:type="dxa" w:w="1987"/>
          </w:tcPr>
          <w:p>
            <w:r>
              <w:t>timeout(orderId)</w:t>
            </w:r>
          </w:p>
        </w:tc>
        <w:tc>
          <w:tcPr>
            <w:tcW w:type="dxa" w:w="1987"/>
          </w:tcPr>
          <w:p>
            <w:r>
              <w:t>Bất đồng bộ</w:t>
            </w:r>
          </w:p>
        </w:tc>
        <w:tc>
          <w:tcPr>
            <w:tcW w:type="dxa" w:w="1987"/>
          </w:tcPr>
          <w:p>
            <w:r>
              <w:t>Nếu quá thời gian quy định mà tài xế không phản hồi.</w:t>
            </w:r>
          </w:p>
        </w:tc>
      </w:tr>
      <w:tr>
        <w:tc>
          <w:tcPr>
            <w:tcW w:type="dxa" w:w="1987"/>
          </w:tcPr>
          <w:p>
            <w:r>
              <w:t>11</w:t>
            </w:r>
          </w:p>
        </w:tc>
        <w:tc>
          <w:tcPr>
            <w:tcW w:type="dxa" w:w="1987"/>
          </w:tcPr>
          <w:p>
            <w:r>
              <w:t>DispatchService → DispatchService</w:t>
            </w:r>
          </w:p>
        </w:tc>
        <w:tc>
          <w:tcPr>
            <w:tcW w:type="dxa" w:w="1987"/>
          </w:tcPr>
          <w:p>
            <w:r>
              <w:t>findNextDriver()</w:t>
            </w:r>
          </w:p>
        </w:tc>
        <w:tc>
          <w:tcPr>
            <w:tcW w:type="dxa" w:w="1987"/>
          </w:tcPr>
          <w:p>
            <w:r>
              <w:t>Đồng bộ</w:t>
            </w:r>
          </w:p>
        </w:tc>
        <w:tc>
          <w:tcPr>
            <w:tcW w:type="dxa" w:w="1987"/>
          </w:tcPr>
          <w:p>
            <w:r>
              <w:t>Sau timeout, chuyển sang tài xế khác hoặc báo điều phối.</w:t>
            </w:r>
          </w:p>
        </w:tc>
      </w:tr>
    </w:tbl>
    <w:p>
      <w:pPr>
        <w:pStyle w:val="Heading1"/>
      </w:pPr>
      <w:r>
        <w:t>Cách xử lý nhánh alt/else</w:t>
      </w:r>
    </w:p>
    <w:p>
      <w:pPr>
        <w:pStyle w:val="ListBullet"/>
      </w:pPr>
      <w:r>
        <w:t>[Đồng ý] Driver gửi acceptOrder() → DispatchService gán tài xế → đơn chuyển sang trạng thái đã có tài xế.</w:t>
      </w:r>
    </w:p>
    <w:p>
      <w:pPr>
        <w:pStyle w:val="ListBullet"/>
      </w:pPr>
      <w:r>
        <w:t>[Từ chối] Driver gửi rejectOrder() → DispatchService tìm tài xế tiếp theo → không làm ảnh hưởng trải nghiệm xác nhận đơn của Người gửi.</w:t>
      </w:r>
    </w:p>
    <w:p>
      <w:pPr>
        <w:pStyle w:val="ListBullet"/>
      </w:pPr>
      <w:r>
        <w:t>[Timeout] Driver không phản hồi trong thời gian quy định → TimeoutScheduler báo DispatchService → tìm tài xế tiếp theo hoặc chuyển về hệ thống điều phối.</w:t>
      </w:r>
    </w:p>
    <w:p>
      <w:pPr>
        <w:pStyle w:val="Heading1"/>
      </w:pPr>
      <w:r>
        <w:t>Kết luận thiết kế</w:t>
      </w:r>
    </w:p>
    <w:p>
      <w:r>
        <w:rPr>
          <w:b/>
        </w:rPr>
        <w:t xml:space="preserve">Điểm quan trọng nhất là dùng thông điệp Bất đồng bộ từ OrderSystem sang DispatchService. </w:t>
      </w:r>
      <w:r>
        <w:t>Sau khi đơn được xác nhận, Người gửi nhận phản hồi ngay; quá trình tìm và chờ tài xế diễn ra phía sau. Vì vậy tài xế từ chối hoặc không phản hồi sẽ không làm Người gửi phải chờ. Khối alt trong Sequence Diagram thể hiện các kết quả của quá trình điều phối và có thêm nhánh timeout để xử lý edge case.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