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601027</wp:posOffset>
                </wp:positionH>
                <wp:positionV relativeFrom="page">
                  <wp:posOffset>2016080</wp:posOffset>
                </wp:positionV>
                <wp:extent cx="4314190" cy="373453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193668" y="1918180"/>
                          <a:ext cx="4304665" cy="372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ulimche" w:cs="Gulimche" w:eastAsia="Gulimche" w:hAnsi="Gulimch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유스케이스정의서(이용)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ulimche" w:cs="Gulimche" w:eastAsia="Gulimche" w:hAnsi="Gulimch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ulimche" w:cs="Gulimche" w:eastAsia="Gulimche" w:hAnsi="Gulimch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v 1.0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ulimche" w:cs="Gulimche" w:eastAsia="Gulimche" w:hAnsi="Gulimch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ulimche" w:cs="Gulimche" w:eastAsia="Gulimche" w:hAnsi="Gulimch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ulimche" w:cs="Gulimche" w:eastAsia="Gulimche" w:hAnsi="Gulimch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ulimche" w:cs="Gulimche" w:eastAsia="Gulimche" w:hAnsi="Gulimch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ulimche" w:cs="Gulimche" w:eastAsia="Gulimche" w:hAnsi="Gulimch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ulimche" w:cs="Gulimche" w:eastAsia="Gulimche" w:hAnsi="Gulimch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ulimche" w:cs="Gulimche" w:eastAsia="Gulimche" w:hAnsi="Gulimch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노인장기요양보험 정보시스템 구축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ulimche" w:cs="Gulimche" w:eastAsia="Gulimche" w:hAnsi="Gulimch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ulimche" w:cs="Gulimche" w:eastAsia="Gulimche" w:hAnsi="Gulimch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ulimche" w:cs="Gulimche" w:eastAsia="Gulimche" w:hAnsi="Gulimch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ulimche" w:cs="Gulimche" w:eastAsia="Gulimche" w:hAnsi="Gulimch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ulimche" w:cs="Gulimche" w:eastAsia="Gulimche" w:hAnsi="Gulimch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ulimche" w:cs="Gulimche" w:eastAsia="Gulimche" w:hAnsi="Gulimch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2021.05.</w:t>
                            </w:r>
                            <w:r w:rsidDel="00000000" w:rsidR="00000000" w:rsidRPr="00000000">
                              <w:rPr>
                                <w:rFonts w:ascii="Gulimche" w:cs="Gulimche" w:eastAsia="Gulimche" w:hAnsi="Gulimch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ulimche" w:cs="Gulimche" w:eastAsia="Gulimche" w:hAnsi="Gulimch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601027</wp:posOffset>
                </wp:positionH>
                <wp:positionV relativeFrom="page">
                  <wp:posOffset>2016080</wp:posOffset>
                </wp:positionV>
                <wp:extent cx="4314190" cy="373453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4190" cy="3734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-2971799</wp:posOffset>
                </wp:positionH>
                <wp:positionV relativeFrom="paragraph">
                  <wp:posOffset>32445</wp:posOffset>
                </wp:positionV>
                <wp:extent cx="8477250" cy="34290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07375" y="2065500"/>
                          <a:ext cx="8477250" cy="3429000"/>
                          <a:chOff x="1107375" y="2065500"/>
                          <a:chExt cx="8477250" cy="3429000"/>
                        </a:xfrm>
                      </wpg:grpSpPr>
                      <wpg:grpSp>
                        <wpg:cNvGrpSpPr/>
                        <wpg:grpSpPr>
                          <a:xfrm>
                            <a:off x="1107375" y="2065500"/>
                            <a:ext cx="8477250" cy="3429000"/>
                            <a:chOff x="-6174" y="4864"/>
                            <a:chExt cx="13350" cy="5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6174" y="4864"/>
                              <a:ext cx="13350" cy="5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-6174" y="4864"/>
                              <a:ext cx="1327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C0C0C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-6099" y="8224"/>
                              <a:ext cx="1327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C0C0C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-6099" y="10264"/>
                              <a:ext cx="1327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C0C0C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-2971799</wp:posOffset>
                </wp:positionH>
                <wp:positionV relativeFrom="paragraph">
                  <wp:posOffset>32445</wp:posOffset>
                </wp:positionV>
                <wp:extent cx="8477250" cy="34290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0" cy="3429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4711700</wp:posOffset>
                </wp:positionV>
                <wp:extent cx="3336925" cy="2159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682300" y="3676813"/>
                          <a:ext cx="332740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ulimche" w:cs="Gulimche" w:eastAsia="Gulimche" w:hAnsi="Gulimch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4711700</wp:posOffset>
                </wp:positionV>
                <wp:extent cx="3336925" cy="2159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6925" cy="21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3802.9999999999995" w:type="dxa"/>
        <w:jc w:val="left"/>
        <w:tblInd w:w="0.0" w:type="dxa"/>
        <w:tblBorders>
          <w:top w:color="000000" w:space="0" w:sz="4" w:val="dotted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872"/>
        <w:gridCol w:w="1931"/>
        <w:tblGridChange w:id="0">
          <w:tblGrid>
            <w:gridCol w:w="1872"/>
            <w:gridCol w:w="1931"/>
          </w:tblGrid>
        </w:tblGridChange>
      </w:tblGrid>
      <w:tr>
        <w:trPr>
          <w:trHeight w:val="334" w:hRule="atLeast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관리본문서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Controlled Copy</w:t>
            </w:r>
          </w:p>
        </w:tc>
      </w:tr>
      <w:tr>
        <w:trPr>
          <w:trHeight w:val="334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문서관리번호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BDH-M-200</w:t>
            </w:r>
          </w:p>
        </w:tc>
      </w:tr>
      <w:tr>
        <w:trPr>
          <w:trHeight w:val="334" w:hRule="atLeast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구나은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4" w:hRule="atLeast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보안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대외비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-935354</wp:posOffset>
            </wp:positionH>
            <wp:positionV relativeFrom="paragraph">
              <wp:posOffset>3027680</wp:posOffset>
            </wp:positionV>
            <wp:extent cx="7774305" cy="2479675"/>
            <wp:effectExtent b="0" l="0" r="0" t="0"/>
            <wp:wrapNone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4305" cy="247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-935354</wp:posOffset>
            </wp:positionH>
            <wp:positionV relativeFrom="paragraph">
              <wp:posOffset>55245</wp:posOffset>
            </wp:positionV>
            <wp:extent cx="7774305" cy="2479675"/>
            <wp:effectExtent b="0" l="0" r="0" t="0"/>
            <wp:wrapNone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4305" cy="247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1276"/>
        <w:gridCol w:w="6095"/>
        <w:gridCol w:w="1223"/>
        <w:tblGridChange w:id="0">
          <w:tblGrid>
            <w:gridCol w:w="1242"/>
            <w:gridCol w:w="1276"/>
            <w:gridCol w:w="6095"/>
            <w:gridCol w:w="1223"/>
          </w:tblGrid>
        </w:tblGridChange>
      </w:tblGrid>
      <w:tr>
        <w:trPr>
          <w:trHeight w:val="454" w:hRule="atLeast"/>
        </w:trPr>
        <w:tc>
          <w:tcPr>
            <w:gridSpan w:val="4"/>
            <w:shd w:fill="cccccc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문서 개정이력표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유스케이스정의서</w:t>
            </w:r>
          </w:p>
        </w:tc>
      </w:tr>
      <w:tr>
        <w:trPr>
          <w:trHeight w:val="45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버전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2021.05.10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2021.05.1</w:t>
            </w: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최초 작성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감리조치결과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구나은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구나은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96.0" w:type="dxa"/>
        <w:jc w:val="left"/>
        <w:tblInd w:w="2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4"/>
        <w:gridCol w:w="2694"/>
        <w:gridCol w:w="5918"/>
        <w:tblGridChange w:id="0">
          <w:tblGrid>
            <w:gridCol w:w="984"/>
            <w:gridCol w:w="2694"/>
            <w:gridCol w:w="5918"/>
          </w:tblGrid>
        </w:tblGridChange>
      </w:tblGrid>
      <w:tr>
        <w:tc>
          <w:tcPr>
            <w:shd w:fill="ffff00" w:val="clear"/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UC-UA-101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신청자관리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UC-UA-102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요양대상자관리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UC-UA-201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자격변동자 처리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UC-UA-202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자격변동자 관리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UC-UA-203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변동대상자처리 통계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UC-UB-101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신청접수관리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UC-UB-201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방문대상자 분배관리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UC-UB-202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방문일정관리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UC-UB-203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방문조사결과 관리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UC-UB-301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의사소견서 의뢰출력</w:t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 대상자관리</w:t>
      </w:r>
      <w:r w:rsidDel="00000000" w:rsidR="00000000" w:rsidRPr="00000000">
        <w:rPr>
          <w:rtl w:val="0"/>
        </w:rPr>
      </w:r>
    </w:p>
    <w:tbl>
      <w:tblPr>
        <w:tblStyle w:val="Table4"/>
        <w:tblW w:w="9639.0" w:type="dxa"/>
        <w:jc w:val="left"/>
        <w:tblInd w:w="99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2409"/>
        <w:gridCol w:w="1560"/>
        <w:gridCol w:w="4110"/>
        <w:tblGridChange w:id="0">
          <w:tblGrid>
            <w:gridCol w:w="1560"/>
            <w:gridCol w:w="2409"/>
            <w:gridCol w:w="1560"/>
            <w:gridCol w:w="4110"/>
          </w:tblGrid>
        </w:tblGridChange>
      </w:tblGrid>
      <w:tr>
        <w:trPr>
          <w:trHeight w:val="551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1" w:right="0" w:hanging="601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유스케이스정의서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UC-UA-101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0" w:hanging="300"/>
              <w:jc w:val="left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신청자관리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구나은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0" w:hanging="300"/>
              <w:jc w:val="left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2021.05.1</w:t>
            </w: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    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0" w:hanging="300"/>
              <w:jc w:val="left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노인장기요양 보험을 신청하는 신청자를 관리한다. </w:t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8" w:right="0" w:hanging="2608"/>
        <w:jc w:val="left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8" w:right="0" w:hanging="2608"/>
        <w:jc w:val="left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가. 관계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주액터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요양인정접수담당자(지사)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0" w:right="0" w:hanging="10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부액터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:해당사항없음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0" w:right="0" w:hanging="10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사전조건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해당사항없음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0" w:right="0" w:hanging="10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사후조건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해당사항없음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해당사항없음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해당사항없음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8" w:right="0" w:hanging="2608"/>
        <w:jc w:val="left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8" w:right="0" w:hanging="2608"/>
        <w:jc w:val="left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나. 처리 흐름 (Flow of Event)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8" w:right="0" w:hanging="2608"/>
        <w:jc w:val="left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[기본흐름]: 자격조회(건강보험 정보시스템):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지사담당자는 대상자 조회조건(주민번호)을 입력하고 조회버튼을 클릭한다.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시스템은 정보(주민번호,성명,자격/신청,일반사항,처리내역이력,1차판정결과,2차판정결과)를 화면에 나타낸다.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지사담당자는 정보를 확인한다.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유스케이스를 종료한다.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[기본흐름]:세대주 상세조회(건강보험 정보시스템)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지사담당자는 대상자 조회조건(주민번호)를 입력하고 조회버튼을 클릭한다.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지사담담자는 하단의 장기요양 탭을 클릭한다.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시스템은 정보(주민번호,성명,자격/신청,일반사항,처리내역이력,1차판정결과,2차판정결과)를 화면에 나타낸다.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지사담당자는 정보를 확인한다.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유스케이스를 종료한다.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[기본흐름]:의료급여자격조회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지사담당자는 조회조건(주민번호)를 입력하고 조회버튼을 클릭한다.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시스템은 대상자정보(증번호,관계,종별,취득일,취득사유,상실일,상실사유)를 화면에 나타낸다.[E-1]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3. 지사담당자는 상세조회를 위해 목록을 선택한 후 더블클릭한다.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시스템은 대상자상세내역,세대별내역,주민번호변경,공단수신이력으로 구분되어 화면에 보여준다.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지사담당자는 대상자상세내역을 클릭한다. [A-1],[A-2],[A-3]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시스템은 상세정보(증번호,관계,세대주,종별/유형,원격지,시군구,읍면동/시설기관,산고구분,취득/상실일,사유,신고일,입력일,장애등록일)를 화면에 나타낸다.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유스케이스를 종료한다.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[기본흐름]:건강보험자격조회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지사담당자는 대상자조회조건(주민번호)을 입력하고 조회버튼을 클릭한다.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시스템은 대상자정보(증번호,관계,종별,취득일,취득사유,상실일,상실사유) 및 보험료내역정보(정기부과,산정보험,경감반영,정산반영,정산부과,납부일,보험료 등)를 화면에 나타낸다. [E-1]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지사담당자는 상세조회를 위해 목록을 선택한 후 더블클릭한다.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시스템은 증번호별,전국민장애인,급여정지자로 구분되어 화면에 보여준다.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지사담담자는 개인별을 클릭한다. [A-4], [A-5], [A-6]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시스템은 상세정보(증번호,주민번호,성명,가입자구분,자격특성구분,취득일자,취득사유,최종정리일자,최종자격,사업장기호,사업장명,소속지사,상실일자,상실사유,추가발급증구분)를 화면에 나타낸다.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유스케이스를 종료한다.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[기본흐름]:전국민세대구성조회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지사담당자는 대상자조회조건(주민번호)을 입력하고 조회버튼을 클릭한다.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시스템은 대상자정보(주민등록번호,성명,세대주와의관계,주소입력구분,행망변동일자,현주소전입일자,처리일자,상태구분)를 화면목록에 나타낸다. [E-1]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지사담당자는 이력조회를 위해 목록을 선택한 후  더블클릭한다.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시스템은 상세조회(행망변동일자,변동구분,거주상태,거주상태변동일 등)를 화면에 나타낸다.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유스케이스를 종료한다.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[대안흐름]:A-1 주민번호변경을 선택할 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1.지사담당자는 주민번호 변경을 클릭한다.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2.시스템은 상세정보(처리일,변경주민번호,입력지사,입력ID)를 화면에 나타낸다.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[대안흐름]:A-2 세대별내역을 선택할 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지사담당자는 세대별내역을 클릭한다.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2.시스템은 상세정보(취득일자,취득신고일,취득처리일,상실일자,상실신고일,상실처리일 등)를 회면에 나타낸다.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[대안흐름]:A-3 공단수신이력을 선택할 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지사담담자는 증번호별을 클릭한다.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시스템은 상세정보(시군구처리일,자격특성구분,취득일자,취득사유 등)를 화면에 나타낸다.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[대안흐름]:A-4 증번호별을 선택할 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지사담담자는 증번호별을 클릭한다.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시스템은 상세정보(가입자구분,자격특성구분,취득일자,취득사유 등)를 화면에 나타낸다.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[대안흐름]:A-5 전국민장애인을 선택할 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지사담당자는 전국민장애인을 클릭한다.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시스템은 상세정보(장애자성명, 장애종별코드, 장애등급코드, 장애등록일자, 장애시작일자 등)를 화면에 나타낸다.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[대안흐름]:A-6 급여정지자를 선택할 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지사담당자는 급여정지자를 클릭한다.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시스템은 상세정보(사유,정지일자,정지신고일자,정지처리사번 등)를 화면에 나타낸다.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[예외흐름]:E-1 조회할 대상자가 없는 경우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1.시스템은 조회할 대상자가 없다는 공백을 보여쥰다.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2.지사담당자는 공백을 확인한다.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유스케이스를 종료한다.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8" w:right="0" w:hanging="2608"/>
        <w:jc w:val="left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8" w:right="0" w:hanging="2608"/>
        <w:jc w:val="left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[관련 출력물]:출력물없음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40" w:lineRule="auto"/>
        <w:ind w:left="499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[비즈니스규칙]:비즈니스규칙 없음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8" w:right="0" w:hanging="2608"/>
        <w:jc w:val="left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다. 특별요구사항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해당사항없음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9.0" w:type="dxa"/>
        <w:jc w:val="left"/>
        <w:tblInd w:w="99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2409"/>
        <w:gridCol w:w="1560"/>
        <w:gridCol w:w="4110"/>
        <w:tblGridChange w:id="0">
          <w:tblGrid>
            <w:gridCol w:w="1560"/>
            <w:gridCol w:w="2409"/>
            <w:gridCol w:w="1560"/>
            <w:gridCol w:w="4110"/>
          </w:tblGrid>
        </w:tblGridChange>
      </w:tblGrid>
      <w:tr>
        <w:trPr>
          <w:trHeight w:val="551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1" w:right="0" w:hanging="601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유스케이스정의서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UC-UA-102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0" w:hanging="300"/>
              <w:jc w:val="left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요양대상자관리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구나은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0" w:hanging="300"/>
              <w:jc w:val="left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2021-05-1</w:t>
            </w: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    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0" w:hanging="300"/>
              <w:jc w:val="left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노인장기요양보험을 신청한 요양대상자를 관리한다.</w:t>
            </w:r>
          </w:p>
        </w:tc>
      </w:tr>
    </w:tbl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8" w:right="0" w:hanging="2608"/>
        <w:jc w:val="left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가. 관계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주액터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요양인정접수담당자 (지사)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0" w:right="0" w:hanging="10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부액터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해당사항없음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사전조건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해당사항없음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사후조건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해당사항없음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해당사항없음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Extend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해당사항없음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8" w:right="0" w:hanging="2608"/>
        <w:jc w:val="left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나. 처리 흐름 (Flow of Event)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[기본흐름]:요양대상자종합(자격/신청)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지사담당자는 대상자 조회조건(요양관리번호)를 입력하고 조회버튼을 클릭한다.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시스템은 대상자정보(장기요양관리번호, 주민등록번호, 성명, 신청구분)를 화면목록에 나타낸다. [E-1]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지사담당자는 상세조회를 위해 목록을 선택한 후 더블클릭하거나 상세조회버튼을 클릭한다.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시스템은 탭구성으로 자격/신청, 일반사항, 욕구조사, 1차판정결과,2차판정결과, 의사소견요약, 우편발송, 진행사항, 변경내역이력, 민원접수현황으로 구분되어 화면에 보여준다.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지사담당자는 자격/신청을 클릭한다.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시스템은 대상자의 상세조회(가입자증번호,성명,주민번호,취득일,상실일,보호종별/유형,실거주지주소,전화번호,희망서비스,대리인상세)를 화면에 보여준다.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지사담당자는 조회내용을 확인한다.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 유스케이스를 종료한다.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[기본흐름]:요양대상자종합(일반사항)조회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지사담당자는 대상자 조회조건(요양관리번호)를 입력하고 조회버튼을 클릭한다.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시스템은 대상자정보(장기요양관리번호, 주민등록번호, 성명, 신청구분)를 화면목록에 나타낸다. [E-1]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지사담당자는 상세조회를 위해 목록을 선택한 후 더블클릭하거나 상세조회버튼을 클릭한다.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시스템은 탭구성으로 자격/신청, 일반사항, 욕구조사, 1차판정결과, 2차판정결과, 의사소견요약, 우편발송, 진행사항, 변경내역이력, 민원접수현황으로 구분되어 화면에 보여준다.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지사담당자는 일반사항을 클릭한다.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시스템은 대상자의 상세정보(조사요원 방문성명/조사일시,요양대상자,종전인정일자,요양상태,받고있는 서비스)를 화면에 보여준다.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지사담당자는 조회내용을 확인한다.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 유스케이스를 종료한다.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[기본흐름]:요양대상자종합(욕구조사)조회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지사담당자는 대상사 조회조건(요양관리번호)를 입력하고 조회버튼을 클릭한다.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시스템은 대상자정보(장기요양관리번호, 주민등록번호, 성명, 신청구분)를 화면목록에 나타낸다. [E-1]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지사담당자는 상세조회를 위해 목록을 선택한 후 더블클릭하거나 상세조회버튼을 클릭한다.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시스템은 탭구성으로 자격/신청, 일반사항, 욕구조사, 1차판정결과, 2차판정결과, 의사소견요약, 우편발송, 진행사항, 변경내역이력, 민원접수현황으로 구분되어 화면에 보여준다.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지사담당자는 욕구조사를 클릭한다.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시스템은 대상자의 상세정보(욕구조사목록체크)를 화면에 보여준다.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지사담당자는 조회내용을 확인한다.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 유스케이스를 종료한다.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[기본흐름]:요양대상자종합(1차판정결과)조회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지사담당자는 대상사 조회조건(요양관리번호)를 입력하고 조회버튼을 클릭한다.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시스템은 대상자정보(장기요양관리번호, 주민등록번호, 성명, 신청구분)를 화면목록에 나타낸다. [E-1]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지사담당자는 상세조회를 위해 목록을 선택한 후 더블클릭하거나 상세조회버튼을 클릭한다.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시스템은 탭구성으로 자격/신청, 일반사항, 욕구조사, 1차판정결과, 2차판정결과, 의사소견요약, 우편발송, 진행사항, 변경내역이력, 민원접수현황으로 구분되어 화면에 보여준다.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지사담당자는 1차판정결과를 클릭한다.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시스템은 대상자의 상세정보(1차요양등급, 요양인정시간, 서비스목록체크)를 화면에 보여준다.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지사담당자는 조회내용을 확인한다.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 유스케이스를 종료한다.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[기본흐름]:요양대상자종합(2차판정결과)조회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지사담당자는 대상사 조회조건(요양관리번호)를 입력하고 조회버튼을 클릭한다.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시스템은 대상자정보(장기요양관리번호, 주민등록번호, 성명, 신청구분)를 화면목록에 나타낸다. [E-1]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지사담당자는 상세조회를 위해 목록을 선택한 후 더블클릭하거나 상세조회버튼을 클릭한다.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시스템은 탭구성으로 자격/신청, 일반사항, 욕구조사, 1차판정결과, 2차판정결과, 의사소견요약, 우편발송, 진행사항, 변경내역이력, 민원접수현황으로 구분되어 화면에 보여준다.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지사담당자는 2차판정결과를 클릭한다.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시스템은 대상자의 상세정보(2차요양등급, 요양인정시간, 서비스목록체크)를 화면에 보여준다.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지사담당자는 조회내용을 확인한다.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 유스케이스를 종료한다.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[기본흐름]:요양대상자종합(의사소견서요약)조회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지사담당자는 대상사 조회조건(요양관리번호)를 입력하고 조회버튼을 클릭한다.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시스템은 대상자정보(장기요양관리번호, 주민등록번호, 성명, 신청구분)를 화면목록에 나타낸다. [E-1]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지사담당자는 상세조회를 위해 목록을 선택한 후 더블클릭하거나 상세조회버튼을 클릭한다.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시스템은 탭구성으로 자격/신청, 일반사항, 욕구조사, 1차판정결과,2차판정결과, 의사소견요약, 우편발송, 진행사항, 변경내역이력, 민원접수현황으로 구분되어 화면에 보여준다.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지사담당자는 의사소견요약을 클릭한다.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시스템은 대상자의 상세정보(상병에대한의견, 치료및수발에관한의견, 특기사항)를 화면에 보여준다.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지사담당자는 조회내용을 확인한다.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 유스케이스를 종료한다.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[기본흐름]:요양대상자종합(우편발송)조회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지사담당자는 대상사 조회조건(요양관리번호)를 입력하고 조회버튼을 클릭한다.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시스템은 대상자정보(장기요양관리번호, 주민등록번호, 성명, 신청구분)를 화면목록에 나타낸다. [E-1]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지사담당자는 상세조회를 위해 목록을 선택한 후 더블클릭하거나 상세조회버튼을 클릭한다.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시스템은 탭구성으로 자격/신청, 일반사항, 욕구조사, 1차판정결과, 2차판정결과, 의사소견요약, 우편발송, 진행사항, 변경내역이력, 민원접수현황으로 구분되어 화면에 보여준다.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지사담당자는 우편발송을 클릭한다.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시스템은 대상자의 상세정보 (요양관리번호, 주민번호, 성명, 발송물구분, 출력일, 출력시간, 출력지사)를 화면에 보여준다.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지사담당자는 조회내용을 확인한다.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 유스케이스를 종료한다.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[기본흐름]:요양대상자종합(진행사항)조회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지사담당자는 대상자 조회조건(요양관리번호, 조사자명)를 입력하고 조회버튼을 클릭한다.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시스템은 대상자정보(장기요양관리번호, 주민등록번호, 성명, 신청구분)를 화면목록에 나타낸다. [E-1]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지사담당자는 상세조회를 위해 목록을 선택한 후 더블클릭하거나 상세조회버튼을 클릭한다.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시스템은 탭구성으로 자격/신청, 일반사항, 욕구조사, 1차판정결과, 2차판정결과, 의사소견요약, 우편발송, 진행사항, 변경내역이력, 민원접수현황으로 구분되어 화면에 보여준다.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지사담당자는 조회내용을 확인한다.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유스케이스를 종료한다.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[기본흐름]:요양대상자종합(변경내역이력)조회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지사담당자는 대상사 조회조건(요양관리번호)를 입력하고 조회버튼을 클릭한다.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시스템은 대상자정보(장기요양관리번호, 주민등록번호, 성명, 신청구분)를 화면목록에 나타낸다. [E-1]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지사담당자는 상세조회를 위해 목록을 선택한 후 더블클릭하거나 상세조회버튼을 클릭한다.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시스템은 탭구성으로 자격/신청, 일반사항, 욕구조사, 1차판정결과, 2차판정결과, 의사소견요약, 우편발송, 진행사항, 변경내역이력, 민원접수현황으로 구분되어 화면에 보여준다.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지사담당자는 처리이력을 클릭한다.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시스템은 대상자의 상세정보 (장기요양관리번호, 주민등록번호, 성명, 1차판정등급, 1차판정일, 2차판정등급, 2차판정일, 의사소견서)를 화면에 보여준다.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지사담당자는 조회내용을 확인한다.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 유스케이스를 종료한다.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[기본흐름]:요양대상자종합(민원접수현황)조회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지사담당자는 대상사 조회조건(요양관리번호)를 입력하고 조회버튼을 클릭한다.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시스템은 대상자정보(장기요양관리번호, 주민등록번호, 성명, 신청구분)를 화면목록에 나타낸다. [E-1]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지사담당자는 상세조회를 위해 목록을 선택한 후 더블클릭하거나 상세조회버튼을 클릭한다.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시스템은 탭구성으로 자격/신청, 일반사항, 욕구조사, 1차판정결과, 2차판정결과, 의사소견요약, 우편발송, 진행사항, 변경내역이력, 민원접수현황으로 구분되어 화면에 보여준다.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지사담당자는 민원접수현황을 클릭한다.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시스템은 대상자의 상세정보 (접수처리구분, 등록구분, 전송여부, 민원신청대분류, 중분류, 소분류 등)를 화면에 보여준다.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지사담당자는 조회내용을 확인한다.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 유스케이스를 종료한다.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[대안흐름]:대안흐름 없음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[예외흐름]:E-1 조회할 대상자가 없는 경우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시스템은 조회할 대상자가 없다는 공백을 보여준다.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지사담당자는 공백을 확인한다.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유스케이스를 종료한다.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[관련출력물]:출력물 없음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[비즈니스규칙]:비즈니스규칙 없음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8" w:right="0" w:hanging="2608"/>
        <w:jc w:val="left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다. 특별요구사항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8" w:right="0" w:hanging="260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해당사항없음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9.0" w:type="dxa"/>
        <w:jc w:val="left"/>
        <w:tblInd w:w="99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2409"/>
        <w:gridCol w:w="1560"/>
        <w:gridCol w:w="4110"/>
        <w:tblGridChange w:id="0">
          <w:tblGrid>
            <w:gridCol w:w="1560"/>
            <w:gridCol w:w="2409"/>
            <w:gridCol w:w="1560"/>
            <w:gridCol w:w="4110"/>
          </w:tblGrid>
        </w:tblGridChange>
      </w:tblGrid>
      <w:tr>
        <w:trPr>
          <w:trHeight w:val="551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1" w:right="0" w:hanging="601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유스케이스정의서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UC-UA-201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0" w:hanging="300"/>
              <w:jc w:val="left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자격변동자 처리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구나은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0" w:hanging="300"/>
              <w:jc w:val="left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2021-</w:t>
            </w: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05-14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    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0" w:hanging="300"/>
              <w:jc w:val="left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자격변동자 변동일자를 기준으로 일작업 단위로 처리한다.</w:t>
            </w:r>
          </w:p>
        </w:tc>
      </w:tr>
    </w:tbl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8" w:right="0" w:hanging="2608"/>
        <w:jc w:val="left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가. 관계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주액터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배치운영자 (본부)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0" w:right="0" w:hanging="10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부액터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해당사항 없음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사전조건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해당사항 없음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사후조건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해당사항 없음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해당사항 없음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Extend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해당사항 없음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8" w:right="0" w:hanging="2608"/>
        <w:jc w:val="left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나. 처리 흐름 (Flow of Event)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[기본흐름]:자격변동자 처리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배치운영자는 작업결과 내역을 조회하여 최종 작업일자를 구하고 최종작업일자를 기준 요양신청자 내역과 행망자격변동자 내역 중 최종 작업일자보다 큰 변동일자를 기준으로 대상내역을 조회한다.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시스템은 조회 조건으로 행망주민번호 및 변경 전 주민번호와 신청자 주민번호가 일치하는 대상자를 기준 색출 한다.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시스템은 색출 대상자를 기준 변동사유를 체크한다 (전출입, 자격변경[의료급여-&gt;건강보험, 의료급여-&gt;기초수급자,건강보험-&gt;의료급여,기초수급자-&gt;건강보험,단순변경,사망,말소등])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시스템은 변동사유에 따라 자동처리 및 담당자 확인 처리를 분류한다.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시스템은 자동처리 대상건에 대해 일괄 적용 처리 한다.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시스템은 변동자 처리 내역에 자격변동자 내역에 등록 처리 한다.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시스템은 변동사유별 건수를 변동자 통계 내역에 등록 처리 한다.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 유스케이스를 종료한다.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[대안흐름]:대안흐름 없음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[예외흐름]:예외흐름 없음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[관련출력물]:관련출력물 없음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[비즈니스규칙]:비즈니스규칙 없음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8" w:right="0" w:hanging="2608"/>
        <w:jc w:val="left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다. 특별요구사항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해당 사항 없음</w:t>
      </w:r>
    </w:p>
    <w:tbl>
      <w:tblPr>
        <w:tblStyle w:val="Table7"/>
        <w:tblW w:w="9639.0" w:type="dxa"/>
        <w:jc w:val="left"/>
        <w:tblInd w:w="99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2409"/>
        <w:gridCol w:w="1560"/>
        <w:gridCol w:w="4110"/>
        <w:tblGridChange w:id="0">
          <w:tblGrid>
            <w:gridCol w:w="1560"/>
            <w:gridCol w:w="2409"/>
            <w:gridCol w:w="1560"/>
            <w:gridCol w:w="4110"/>
          </w:tblGrid>
        </w:tblGridChange>
      </w:tblGrid>
      <w:tr>
        <w:trPr>
          <w:trHeight w:val="551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1" w:right="0" w:hanging="601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유스케이스정의서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UC-UA-202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0" w:hanging="300"/>
              <w:jc w:val="left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자격변동자관리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구나은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0" w:hanging="300"/>
              <w:jc w:val="left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2021-</w:t>
            </w: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05-14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    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0" w:hanging="300"/>
              <w:jc w:val="left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노인장기요양 보험의 자격변동자를 관리한다.</w:t>
            </w:r>
          </w:p>
        </w:tc>
      </w:tr>
    </w:tbl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8" w:right="0" w:hanging="2608"/>
        <w:jc w:val="left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가. 관계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주액터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변동처리 담당자(지사)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0" w:right="0" w:hanging="10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부액터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해당사항 없음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사전조건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해당사항 없음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사후조건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해당사항 없음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해당사항 없음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Extend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해당사항 없음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8" w:right="0" w:hanging="2608"/>
        <w:jc w:val="left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나. 처리 흐름 (Flow of Event)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[기본흐름]:자격변동자점검 등록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변동처리 담당자는 해당지사, 자격변동일자를 입력하고 조회버튼을 클릭한다.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시스템은 조회조건에 맞는 사유별 대상건수와 변동대상자 중 점검내역을 화면에 보여준다.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변동처리 담당자는 해당내역을 더블클릭한다.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시스템은 요양대상자종합조회 화면으로 이동하여 대상내역을 보여준다.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변동처리 담당자는 해당 대상자에 대한 담당관리자(방문조사원)을 선택하고 저장버튼을 클릭한다.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시스템은 대상자변동처리 등록정보를 대상자변동처리 자료에 등록하고 ‘등록을 성공적으로 마쳤다’는 메시지를 보여준다.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변동처리 담당자는 메시지를 확인한다.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 유스케이스를 종료한다.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[기본흐름]:자격변동 내역조회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변동처리 담당자는 해당지사, 자격변동일자를 입력하고 조회버튼을 클릭한다.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시스템은 조회조건에 맞는 사유별 대상건수와 변동대상자 중 점검내역을 화면에 보여준다.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변동처리 담당자는 해당 내역을 확인한다.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유스케이스를 종료한다.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[기본흐름]:자격변동자 안내문 출력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변동처리 담당자는 해당지사, 자격변동일자를 입력하고 조회버튼을 클릭한다.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시스템은 조회조건에 맞는 변동처리 대상자를 화면목록에 나타낸다.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변동처리 담당자는 대상 내역을 출력하기 위해 인쇄버튼을 클릭한다.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시스템은 안내 발송대상 사유별 대상 건수를 화면에 보여주고 해당 내역을 출력한다.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변동처리 담당자는 대상건수를 확인한다.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유스케이스를 종료한다.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[대안흐름]:대안흐름 없음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[예외흐름]:예외흐름 없음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[관련출력물]:장기요양인정변동자료내역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장기요양 변동대상자 리스트 형태의 내역 출력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[비즈니스규칙]:비즈니스규칙 없음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8" w:right="0" w:hanging="2608"/>
        <w:jc w:val="left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다. 특별요구사항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해당 사항 없음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hanging="258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even"/>
      <w:pgSz w:h="16838" w:w="11906" w:orient="portrait"/>
      <w:pgMar w:bottom="1417" w:top="1417" w:left="1134" w:right="1134" w:header="567" w:footer="56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ulimche"/>
  <w:font w:name="Batang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Gulimche" w:cs="Gulimche" w:eastAsia="Gulimche" w:hAnsi="Gulimche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Gulimche" w:cs="Gulimche" w:eastAsia="Gulimche" w:hAnsi="Gulimche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1">
    <w:pPr>
      <w:keepNext w:val="0"/>
      <w:keepLines w:val="0"/>
      <w:widowControl w:val="0"/>
      <w:pBdr>
        <w:top w:color="000000" w:space="0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Gulimche" w:cs="Gulimche" w:eastAsia="Gulimche" w:hAnsi="Gulimche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Gulimche" w:cs="Gulimche" w:eastAsia="Gulimche" w:hAnsi="Gulimche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           </w:t>
    </w:r>
  </w:p>
  <w:p w:rsidR="00000000" w:rsidDel="00000000" w:rsidP="00000000" w:rsidRDefault="00000000" w:rsidRPr="00000000" w14:paraId="00000222">
    <w:pPr>
      <w:keepNext w:val="0"/>
      <w:keepLines w:val="0"/>
      <w:widowControl w:val="0"/>
      <w:pBdr>
        <w:top w:color="000000" w:space="0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Gulimche" w:cs="Gulimche" w:eastAsia="Gulimche" w:hAnsi="Gulimche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Gulimche" w:cs="Gulimche" w:eastAsia="Gulimche" w:hAnsi="Gulimche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Gulimche" w:cs="Gulimche" w:eastAsia="Gulimche" w:hAnsi="Gulimche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Gulimche" w:cs="Gulimche" w:eastAsia="Gulimche" w:hAnsi="Gulimche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노인장기요양보험 시스템                                                              유스케이스정의서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165100</wp:posOffset>
              </wp:positionV>
              <wp:extent cx="609600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98000" y="3780000"/>
                        <a:ext cx="6096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165100</wp:posOffset>
              </wp:positionV>
              <wp:extent cx="6096000" cy="127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6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