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10BE61">
      <w:pPr>
        <w:spacing w:line="288"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Title Page: </w:t>
      </w:r>
    </w:p>
    <w:p w14:paraId="5DFCCE1B"/>
    <w:p w14:paraId="125A77CD">
      <w:pPr>
        <w:pStyle w:val="2"/>
        <w:ind w:left="720" w:hanging="720"/>
        <w:rPr>
          <w:rFonts w:hint="default"/>
          <w:b/>
          <w:bCs/>
          <w:i w:val="0"/>
          <w:iCs w:val="0"/>
          <w:color w:val="auto"/>
          <w:sz w:val="28"/>
          <w:szCs w:val="28"/>
          <w:lang w:val="en-US"/>
        </w:rPr>
      </w:pPr>
      <w:r>
        <w:rPr>
          <w:i w:val="0"/>
          <w:iCs w:val="0"/>
          <w:color w:val="auto"/>
          <w:sz w:val="28"/>
          <w:szCs w:val="28"/>
        </w:rPr>
        <w:t xml:space="preserve">            </w:t>
      </w:r>
      <w:r>
        <w:rPr>
          <w:b/>
          <w:bCs/>
          <w:i w:val="0"/>
          <w:iCs w:val="0"/>
          <w:color w:val="auto"/>
          <w:sz w:val="28"/>
          <w:szCs w:val="28"/>
        </w:rPr>
        <w:t>Binary Classification of  detecting Oral Cancer using  RegNetY320 Algorithm in Comparison with VGG16</w:t>
      </w:r>
      <w:r>
        <w:rPr>
          <w:rFonts w:hint="default"/>
          <w:b/>
          <w:bCs/>
          <w:i w:val="0"/>
          <w:iCs w:val="0"/>
          <w:color w:val="auto"/>
          <w:sz w:val="28"/>
          <w:szCs w:val="28"/>
          <w:lang w:val="en-US"/>
        </w:rPr>
        <w:t xml:space="preserve">. </w:t>
      </w:r>
    </w:p>
    <w:p w14:paraId="6A784FB6">
      <w:pPr>
        <w:rPr>
          <w:lang w:val="en-US"/>
        </w:rPr>
      </w:pPr>
      <w:r>
        <w:rPr>
          <w:lang w:val="en-US"/>
        </w:rPr>
        <w:t xml:space="preserve"> </w:t>
      </w:r>
    </w:p>
    <w:p w14:paraId="75CB9BAF">
      <w:pPr>
        <w:jc w:val="center"/>
        <w:rPr>
          <w:lang w:val="en-US"/>
        </w:rPr>
      </w:pPr>
      <w:r>
        <w:rPr>
          <w:lang w:val="en-US"/>
        </w:rPr>
        <w:t xml:space="preserve"> </w:t>
      </w:r>
      <w:r>
        <w:rPr>
          <w:rFonts w:ascii="Times New Roman" w:hAnsi="Times New Roman" w:eastAsia="Times New Roman" w:cs="Times New Roman"/>
          <w:sz w:val="24"/>
          <w:szCs w:val="24"/>
        </w:rPr>
        <w:t>Arepalli CharmiSri</w:t>
      </w:r>
      <w:r>
        <w:rPr>
          <w:rFonts w:ascii="Times New Roman" w:hAnsi="Times New Roman" w:eastAsia="Times New Roman" w:cs="Times New Roman"/>
          <w:sz w:val="24"/>
          <w:szCs w:val="24"/>
          <w:vertAlign w:val="superscript"/>
        </w:rPr>
        <w:t>1</w:t>
      </w:r>
      <w:r>
        <w:rPr>
          <w:rFonts w:ascii="Times New Roman" w:hAnsi="Times New Roman" w:eastAsia="Times New Roman" w:cs="Times New Roman"/>
          <w:sz w:val="24"/>
          <w:szCs w:val="24"/>
        </w:rPr>
        <w:t>, BalaSubramani</w:t>
      </w:r>
      <w:r>
        <w:rPr>
          <w:rFonts w:ascii="Times New Roman" w:hAnsi="Times New Roman" w:eastAsia="Times New Roman" w:cs="Times New Roman"/>
          <w:sz w:val="24"/>
          <w:szCs w:val="24"/>
          <w:vertAlign w:val="superscript"/>
        </w:rPr>
        <w:t>2</w:t>
      </w:r>
    </w:p>
    <w:p w14:paraId="35F376AD">
      <w:pPr>
        <w:rPr>
          <w:rFonts w:ascii="Times New Roman" w:hAnsi="Times New Roman" w:eastAsia="Times New Roman" w:cs="Times New Roman"/>
          <w:sz w:val="24"/>
          <w:szCs w:val="24"/>
        </w:rPr>
      </w:pPr>
    </w:p>
    <w:p w14:paraId="7717BEAC">
      <w:pPr>
        <w:rPr>
          <w:rFonts w:ascii="Times New Roman" w:hAnsi="Times New Roman" w:eastAsia="Times New Roman" w:cs="Times New Roman"/>
          <w:sz w:val="24"/>
          <w:szCs w:val="24"/>
        </w:rPr>
      </w:pPr>
    </w:p>
    <w:p w14:paraId="783F2A63">
      <w:pPr>
        <w:rPr>
          <w:rFonts w:ascii="Times New Roman" w:hAnsi="Times New Roman" w:eastAsia="Times New Roman" w:cs="Times New Roman"/>
          <w:sz w:val="24"/>
          <w:szCs w:val="24"/>
        </w:rPr>
      </w:pPr>
    </w:p>
    <w:p w14:paraId="1455FA97">
      <w:pPr>
        <w:rPr>
          <w:rFonts w:ascii="Times New Roman" w:hAnsi="Times New Roman" w:eastAsia="Times New Roman" w:cs="Times New Roman"/>
          <w:sz w:val="24"/>
          <w:szCs w:val="24"/>
        </w:rPr>
      </w:pPr>
      <w:r>
        <w:rPr>
          <w:rFonts w:ascii="Times New Roman" w:hAnsi="Times New Roman" w:eastAsia="Times New Roman" w:cs="Times New Roman"/>
          <w:sz w:val="24"/>
          <w:szCs w:val="24"/>
        </w:rPr>
        <w:t>Arepalli CharmiSri</w:t>
      </w:r>
      <w:r>
        <w:rPr>
          <w:rFonts w:ascii="Times New Roman" w:hAnsi="Times New Roman" w:eastAsia="Times New Roman" w:cs="Times New Roman"/>
          <w:sz w:val="24"/>
          <w:szCs w:val="24"/>
          <w:vertAlign w:val="superscript"/>
        </w:rPr>
        <w:t>1</w:t>
      </w:r>
    </w:p>
    <w:p w14:paraId="1B10B474">
      <w:pPr>
        <w:rPr>
          <w:rFonts w:ascii="Times New Roman" w:hAnsi="Times New Roman" w:eastAsia="Times New Roman" w:cs="Times New Roman"/>
          <w:sz w:val="24"/>
          <w:szCs w:val="24"/>
        </w:rPr>
      </w:pPr>
      <w:r>
        <w:rPr>
          <w:rFonts w:ascii="Times New Roman" w:hAnsi="Times New Roman" w:eastAsia="Times New Roman" w:cs="Times New Roman"/>
          <w:sz w:val="24"/>
          <w:szCs w:val="24"/>
        </w:rPr>
        <w:t>Research Scholar,</w:t>
      </w:r>
    </w:p>
    <w:p w14:paraId="565565A2">
      <w:pPr>
        <w:rPr>
          <w:rFonts w:ascii="Times New Roman" w:hAnsi="Times New Roman" w:eastAsia="Times New Roman" w:cs="Times New Roman"/>
          <w:sz w:val="24"/>
          <w:szCs w:val="24"/>
        </w:rPr>
      </w:pPr>
      <w:r>
        <w:rPr>
          <w:rFonts w:ascii="Times New Roman" w:hAnsi="Times New Roman" w:eastAsia="Times New Roman" w:cs="Times New Roman"/>
          <w:sz w:val="24"/>
          <w:szCs w:val="24"/>
        </w:rPr>
        <w:t>Department of Computer Science and Engineering,</w:t>
      </w:r>
    </w:p>
    <w:p w14:paraId="3B2ECE22">
      <w:pPr>
        <w:rPr>
          <w:rFonts w:ascii="Times New Roman" w:hAnsi="Times New Roman" w:eastAsia="Times New Roman" w:cs="Times New Roman"/>
          <w:sz w:val="24"/>
          <w:szCs w:val="24"/>
        </w:rPr>
      </w:pPr>
      <w:r>
        <w:rPr>
          <w:rFonts w:ascii="Times New Roman" w:hAnsi="Times New Roman" w:eastAsia="Times New Roman" w:cs="Times New Roman"/>
          <w:sz w:val="24"/>
          <w:szCs w:val="24"/>
        </w:rPr>
        <w:t>Saveetha School of Engineering,</w:t>
      </w:r>
    </w:p>
    <w:p w14:paraId="5B11115E">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Saveetha Institute of Medical and Technical Sciences, </w:t>
      </w:r>
    </w:p>
    <w:p w14:paraId="5F59DC47">
      <w:pPr>
        <w:rPr>
          <w:rFonts w:ascii="Times New Roman" w:hAnsi="Times New Roman" w:eastAsia="Times New Roman" w:cs="Times New Roman"/>
          <w:sz w:val="24"/>
          <w:szCs w:val="24"/>
        </w:rPr>
      </w:pPr>
      <w:r>
        <w:rPr>
          <w:rFonts w:ascii="Times New Roman" w:hAnsi="Times New Roman" w:eastAsia="Times New Roman" w:cs="Times New Roman"/>
          <w:sz w:val="24"/>
          <w:szCs w:val="24"/>
        </w:rPr>
        <w:t>Saveetha University, Chennai, Tamil Nadu, India. Pincode - 602 105.</w:t>
      </w:r>
    </w:p>
    <w:p w14:paraId="730600FC">
      <w:pPr>
        <w:spacing w:line="480" w:lineRule="auto"/>
        <w:rPr>
          <w:rFonts w:ascii="Times New Roman" w:hAnsi="Times New Roman" w:eastAsia="Times New Roman" w:cs="Times New Roman"/>
          <w:sz w:val="24"/>
          <w:szCs w:val="24"/>
        </w:rPr>
      </w:pPr>
      <w:r>
        <w:rPr>
          <w:rFonts w:ascii="Times New Roman" w:hAnsi="Times New Roman" w:eastAsia="Times New Roman"/>
          <w:sz w:val="24"/>
          <w:szCs w:val="24"/>
        </w:rPr>
        <w:t>192124017.sse@saveetha.com</w:t>
      </w:r>
    </w:p>
    <w:p w14:paraId="3266F693">
      <w:pPr>
        <w:rPr>
          <w:rFonts w:ascii="Times New Roman" w:hAnsi="Times New Roman" w:eastAsia="Times New Roman" w:cs="Times New Roman"/>
          <w:sz w:val="24"/>
          <w:szCs w:val="24"/>
        </w:rPr>
      </w:pPr>
    </w:p>
    <w:p w14:paraId="6005575B">
      <w:pPr>
        <w:rPr>
          <w:rFonts w:ascii="Times New Roman" w:hAnsi="Times New Roman" w:eastAsia="Times New Roman" w:cs="Times New Roman"/>
          <w:sz w:val="24"/>
          <w:szCs w:val="24"/>
        </w:rPr>
      </w:pPr>
    </w:p>
    <w:p w14:paraId="23A923FE">
      <w:pPr>
        <w:rPr>
          <w:rFonts w:ascii="Times New Roman" w:hAnsi="Times New Roman" w:eastAsia="Times New Roman" w:cs="Times New Roman"/>
          <w:sz w:val="24"/>
          <w:szCs w:val="24"/>
        </w:rPr>
      </w:pPr>
      <w:r>
        <w:rPr>
          <w:rFonts w:ascii="Times New Roman" w:hAnsi="Times New Roman" w:eastAsia="Times New Roman" w:cs="Times New Roman"/>
          <w:sz w:val="24"/>
          <w:szCs w:val="24"/>
        </w:rPr>
        <w:t>Balasubramani</w:t>
      </w:r>
      <w:r>
        <w:rPr>
          <w:rFonts w:ascii="Times New Roman" w:hAnsi="Times New Roman" w:eastAsia="Times New Roman" w:cs="Times New Roman"/>
          <w:sz w:val="24"/>
          <w:szCs w:val="24"/>
          <w:vertAlign w:val="superscript"/>
        </w:rPr>
        <w:t>2</w:t>
      </w:r>
    </w:p>
    <w:p w14:paraId="29859611">
      <w:pPr>
        <w:rPr>
          <w:rFonts w:ascii="Times New Roman" w:hAnsi="Times New Roman" w:eastAsia="Times New Roman" w:cs="Times New Roman"/>
          <w:sz w:val="24"/>
          <w:szCs w:val="24"/>
        </w:rPr>
      </w:pPr>
      <w:r>
        <w:rPr>
          <w:rFonts w:ascii="Times New Roman" w:hAnsi="Times New Roman" w:eastAsia="Times New Roman" w:cs="Times New Roman"/>
          <w:sz w:val="24"/>
          <w:szCs w:val="24"/>
        </w:rPr>
        <w:t>Research Guide, Corresponding Author,</w:t>
      </w:r>
    </w:p>
    <w:p w14:paraId="1088B5F5">
      <w:pPr>
        <w:rPr>
          <w:rFonts w:ascii="Times New Roman" w:hAnsi="Times New Roman" w:eastAsia="Times New Roman" w:cs="Times New Roman"/>
          <w:sz w:val="24"/>
          <w:szCs w:val="24"/>
        </w:rPr>
      </w:pPr>
      <w:r>
        <w:rPr>
          <w:rFonts w:ascii="Times New Roman" w:hAnsi="Times New Roman" w:eastAsia="Times New Roman" w:cs="Times New Roman"/>
          <w:sz w:val="24"/>
          <w:szCs w:val="24"/>
        </w:rPr>
        <w:t>Department of</w:t>
      </w:r>
      <w:r>
        <w:rPr>
          <w:rFonts w:hint="default" w:ascii="Times New Roman" w:hAnsi="Times New Roman" w:eastAsia="Times New Roman" w:cs="Times New Roman"/>
          <w:sz w:val="24"/>
          <w:szCs w:val="24"/>
          <w:lang w:val="en-US"/>
        </w:rPr>
        <w:t xml:space="preserve"> Physical science</w:t>
      </w:r>
      <w:bookmarkStart w:id="1" w:name="_GoBack"/>
      <w:bookmarkEnd w:id="1"/>
      <w:r>
        <w:rPr>
          <w:rFonts w:ascii="Times New Roman" w:hAnsi="Times New Roman" w:eastAsia="Times New Roman" w:cs="Times New Roman"/>
          <w:sz w:val="24"/>
          <w:szCs w:val="24"/>
        </w:rPr>
        <w:t>,</w:t>
      </w:r>
    </w:p>
    <w:p w14:paraId="5EEB52EA">
      <w:pPr>
        <w:rPr>
          <w:rFonts w:ascii="Times New Roman" w:hAnsi="Times New Roman" w:eastAsia="Times New Roman" w:cs="Times New Roman"/>
          <w:sz w:val="24"/>
          <w:szCs w:val="24"/>
        </w:rPr>
      </w:pPr>
      <w:r>
        <w:rPr>
          <w:rFonts w:ascii="Times New Roman" w:hAnsi="Times New Roman" w:eastAsia="Times New Roman" w:cs="Times New Roman"/>
          <w:sz w:val="24"/>
          <w:szCs w:val="24"/>
        </w:rPr>
        <w:t>Saveetha School of Engineering,</w:t>
      </w:r>
    </w:p>
    <w:p w14:paraId="649A4C44">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Saveetha Institute of Medical and Technical Sciences, </w:t>
      </w:r>
    </w:p>
    <w:p w14:paraId="3D3D0399">
      <w:pPr>
        <w:rPr>
          <w:rFonts w:ascii="Times New Roman" w:hAnsi="Times New Roman" w:eastAsia="Times New Roman" w:cs="Times New Roman"/>
          <w:sz w:val="24"/>
          <w:szCs w:val="24"/>
        </w:rPr>
      </w:pPr>
      <w:r>
        <w:rPr>
          <w:rFonts w:ascii="Times New Roman" w:hAnsi="Times New Roman" w:eastAsia="Times New Roman" w:cs="Times New Roman"/>
          <w:sz w:val="24"/>
          <w:szCs w:val="24"/>
        </w:rPr>
        <w:t>Saveetha University, Chennai, Tamil Nadu, India. Pincode - 602 105.</w:t>
      </w:r>
    </w:p>
    <w:p w14:paraId="481E247F">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Balasubramani.sse@saveetha.com</w:t>
      </w:r>
    </w:p>
    <w:p w14:paraId="6560E639">
      <w:pPr>
        <w:rPr>
          <w:rFonts w:ascii="Times New Roman" w:hAnsi="Times New Roman" w:eastAsia="Times New Roman" w:cs="Times New Roman"/>
          <w:sz w:val="24"/>
          <w:szCs w:val="24"/>
        </w:rPr>
      </w:pPr>
    </w:p>
    <w:p w14:paraId="501D0A08">
      <w:pPr>
        <w:rPr>
          <w:rFonts w:ascii="Times New Roman" w:hAnsi="Times New Roman" w:eastAsia="Times New Roman" w:cs="Times New Roman"/>
          <w:sz w:val="24"/>
          <w:szCs w:val="24"/>
        </w:rPr>
      </w:pPr>
    </w:p>
    <w:p w14:paraId="6C2B8DD9">
      <w:pPr>
        <w:rPr>
          <w:rFonts w:ascii="Times New Roman" w:hAnsi="Times New Roman" w:eastAsia="Times New Roman" w:cs="Times New Roman"/>
          <w:sz w:val="24"/>
          <w:szCs w:val="24"/>
        </w:rPr>
      </w:pPr>
    </w:p>
    <w:p w14:paraId="1774EB13">
      <w:pPr>
        <w:rPr>
          <w:rFonts w:ascii="Times New Roman" w:hAnsi="Times New Roman" w:eastAsia="Times New Roman" w:cs="Times New Roman"/>
          <w:sz w:val="24"/>
          <w:szCs w:val="24"/>
        </w:rPr>
      </w:pPr>
    </w:p>
    <w:p w14:paraId="18EE199A">
      <w:pPr>
        <w:rPr>
          <w:rFonts w:ascii="Times New Roman" w:hAnsi="Times New Roman" w:eastAsia="Times New Roman" w:cs="Times New Roman"/>
          <w:sz w:val="24"/>
          <w:szCs w:val="24"/>
        </w:rPr>
      </w:pPr>
    </w:p>
    <w:p w14:paraId="6D9FE3FA">
      <w:pPr>
        <w:rPr>
          <w:rFonts w:ascii="Times New Roman" w:hAnsi="Times New Roman" w:eastAsia="Times New Roman" w:cs="Times New Roman"/>
          <w:sz w:val="24"/>
          <w:szCs w:val="24"/>
        </w:rPr>
      </w:pPr>
    </w:p>
    <w:p w14:paraId="53E16356">
      <w:pPr>
        <w:rPr>
          <w:rFonts w:ascii="Times New Roman" w:hAnsi="Times New Roman" w:eastAsia="Times New Roman" w:cs="Times New Roman"/>
          <w:sz w:val="24"/>
          <w:szCs w:val="24"/>
        </w:rPr>
      </w:pPr>
    </w:p>
    <w:p w14:paraId="2C0C1144">
      <w:pPr>
        <w:rPr>
          <w:rFonts w:ascii="Times New Roman" w:hAnsi="Times New Roman" w:eastAsia="Times New Roman" w:cs="Times New Roman"/>
          <w:sz w:val="24"/>
          <w:szCs w:val="24"/>
        </w:rPr>
      </w:pPr>
    </w:p>
    <w:p w14:paraId="3D2333C1">
      <w:pPr>
        <w:rPr>
          <w:rFonts w:ascii="Times New Roman" w:hAnsi="Times New Roman" w:eastAsia="Times New Roman" w:cs="Times New Roman"/>
          <w:sz w:val="24"/>
          <w:szCs w:val="24"/>
        </w:rPr>
      </w:pPr>
    </w:p>
    <w:p w14:paraId="58B8DD61">
      <w:r>
        <w:rPr>
          <w:rFonts w:ascii="Times New Roman" w:hAnsi="Times New Roman" w:cs="Times New Roman"/>
          <w:b/>
          <w:bCs/>
          <w:sz w:val="24"/>
          <w:szCs w:val="24"/>
          <w:u w:val="single"/>
        </w:rPr>
        <w:t>Keywords:</w:t>
      </w:r>
      <w:r>
        <w:t xml:space="preserve"> RegNetY320, VGG16, deep learning, binary classification, oral cancer diagnosis, diagnostic accuracy, skin cancer, Skin Cancer MNIST, HAM10000 dataset, sensitivity, specificity, recall, precision, deep learning models, clinical deployment, validation, refinement.</w:t>
      </w:r>
    </w:p>
    <w:p w14:paraId="5B4B76EB">
      <w:pPr>
        <w:rPr>
          <w:rFonts w:ascii="Times New Roman" w:hAnsi="Times New Roman" w:eastAsia="Times New Roman" w:cs="Times New Roman"/>
          <w:b/>
          <w:sz w:val="24"/>
          <w:szCs w:val="24"/>
          <w:u w:val="single"/>
        </w:rPr>
      </w:pPr>
    </w:p>
    <w:p w14:paraId="2852E078">
      <w:pPr>
        <w:rPr>
          <w:rFonts w:ascii="Times New Roman" w:hAnsi="Times New Roman" w:eastAsia="Times New Roman" w:cs="Times New Roman"/>
          <w:b/>
          <w:sz w:val="24"/>
          <w:szCs w:val="24"/>
          <w:u w:val="single"/>
        </w:rPr>
      </w:pPr>
    </w:p>
    <w:p w14:paraId="077D4D50">
      <w:r>
        <w:rPr>
          <w:rFonts w:ascii="Times New Roman" w:hAnsi="Times New Roman" w:eastAsia="Times New Roman" w:cs="Times New Roman"/>
          <w:b/>
          <w:sz w:val="24"/>
          <w:szCs w:val="24"/>
          <w:u w:val="single"/>
        </w:rPr>
        <w:t>ABSTRACT:</w:t>
      </w:r>
    </w:p>
    <w:p w14:paraId="13C52C66">
      <w:pPr>
        <w:rPr>
          <w:rFonts w:ascii="Times New Roman" w:hAnsi="Times New Roman" w:eastAsia="Times New Roman" w:cs="Times New Roman"/>
          <w:b/>
          <w:sz w:val="24"/>
          <w:szCs w:val="24"/>
          <w:u w:val="single"/>
        </w:rPr>
      </w:pPr>
    </w:p>
    <w:p w14:paraId="490F8A0F">
      <w:pPr>
        <w:rPr>
          <w:rFonts w:ascii="Times New Roman" w:hAnsi="Times New Roman" w:eastAsia="Times New Roman" w:cs="Times New Roman"/>
          <w:bCs/>
          <w:sz w:val="24"/>
          <w:szCs w:val="24"/>
        </w:rPr>
      </w:pPr>
      <w:r>
        <w:rPr>
          <w:rFonts w:ascii="Times New Roman" w:hAnsi="Times New Roman" w:eastAsia="Times New Roman" w:cs="Times New Roman"/>
          <w:b/>
          <w:sz w:val="24"/>
          <w:szCs w:val="24"/>
          <w:u w:val="single"/>
        </w:rPr>
        <w:t>AIM:</w:t>
      </w:r>
      <w:r>
        <w:rPr>
          <w:rFonts w:ascii="Times New Roman" w:hAnsi="Times New Roman" w:eastAsia="Times New Roman" w:cs="Times New Roman"/>
          <w:bCs/>
          <w:sz w:val="24"/>
          <w:szCs w:val="24"/>
        </w:rPr>
        <w:t xml:space="preserve"> Using the RegNet320 method, implement a binary classification model for oral cancer diagnosis with the goal of improving diagnostic accuracy over conventional models.</w:t>
      </w:r>
    </w:p>
    <w:p w14:paraId="6702B88B">
      <w:pPr>
        <w:rPr>
          <w:rFonts w:ascii="Times New Roman" w:hAnsi="Times New Roman" w:eastAsia="Times New Roman" w:cs="Times New Roman"/>
          <w:bCs/>
          <w:sz w:val="24"/>
          <w:szCs w:val="24"/>
        </w:rPr>
      </w:pPr>
      <w:r>
        <w:rPr>
          <w:rFonts w:ascii="Times New Roman" w:hAnsi="Times New Roman" w:eastAsia="Times New Roman" w:cs="Times New Roman"/>
          <w:b/>
          <w:sz w:val="24"/>
          <w:szCs w:val="24"/>
          <w:u w:val="single"/>
        </w:rPr>
        <w:t>Materials and Methods:</w:t>
      </w:r>
      <w:r>
        <w:rPr>
          <w:rFonts w:ascii="Times New Roman" w:hAnsi="Times New Roman" w:eastAsia="Times New Roman" w:cs="Times New Roman"/>
          <w:bCs/>
          <w:sz w:val="24"/>
          <w:szCs w:val="24"/>
        </w:rPr>
        <w:t xml:space="preserve">   In one study, deep learning models like AlexNet, InceptionV3, and RegNetY-320 were utilized for the binary classification of skin cancer using the Skin Cancer MNIST: HAM10000 dataset. Another study used RegNetY-320 and other deep learning models to classify skin lesions as either benign or malignant. While the datasets and deep learning models utilized in these studies varied, they might offer some useful information on the tools and techniques that can be applied for the binary classification of oral cancer utilizing the RegNetY320 algorithm as opposed to the VGG16.</w:t>
      </w:r>
    </w:p>
    <w:p w14:paraId="082BA5D7">
      <w:pPr>
        <w:rPr>
          <w:bCs/>
        </w:rPr>
      </w:pPr>
      <w:r>
        <w:rPr>
          <w:rFonts w:ascii="Times New Roman" w:hAnsi="Times New Roman" w:cs="Times New Roman"/>
          <w:b/>
          <w:sz w:val="24"/>
          <w:szCs w:val="24"/>
          <w:u w:val="single"/>
        </w:rPr>
        <w:t>Result:</w:t>
      </w:r>
      <w:r>
        <w:rPr>
          <w:bCs/>
        </w:rPr>
        <w:t xml:space="preserve"> Using the RegNetY320 algorithm, a binary classification for the detection of oral cancer was carried out and compared with VGG16. The findings show that while the accuracy of both models was similar, the RegNetY320 performed marginally better in terms of sensitivity and specificity. RegNetY320 performed better than VGG16, outperforming it with an accuracy of 89.4% as opposed to 73.7% for VGG16. RegNetY320 demonstrated improved recall and precision, indicating its potential for more precise oral cancer diagnosis. For practical deployment in clinical settings, additional validation and refinement are necessary.</w:t>
      </w:r>
    </w:p>
    <w:p w14:paraId="6E2C8707">
      <w:pPr>
        <w:rPr>
          <w:bCs/>
        </w:rPr>
      </w:pPr>
      <w:r>
        <w:rPr>
          <w:rFonts w:ascii="Times New Roman" w:hAnsi="Times New Roman" w:cs="Times New Roman"/>
          <w:b/>
          <w:sz w:val="24"/>
          <w:szCs w:val="24"/>
          <w:u w:val="single"/>
        </w:rPr>
        <w:t>Conclusion</w:t>
      </w:r>
      <w:r>
        <w:rPr>
          <w:bCs/>
        </w:rPr>
        <w:t>:</w:t>
      </w:r>
      <w:r>
        <w:t xml:space="preserve"> </w:t>
      </w:r>
      <w:r>
        <w:rPr>
          <w:bCs/>
        </w:rPr>
        <w:t>Notable results were obtained when the RegNetY320 algorithm's binary classification for oral cancer detection was compared to VGG16. Although the accuracy of both models was comparable, RegNetY320 showed somewhat better sensitivity and specificity.</w:t>
      </w:r>
    </w:p>
    <w:p w14:paraId="2C07E071">
      <w:pPr>
        <w:rPr>
          <w:bCs/>
        </w:rPr>
      </w:pPr>
    </w:p>
    <w:p w14:paraId="7CB24834"/>
    <w:p w14:paraId="6908D748"/>
    <w:p w14:paraId="2AFB9EE4">
      <w:pPr>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505C7917">
      <w:pPr>
        <w:rPr>
          <w:rFonts w:ascii="Times New Roman" w:hAnsi="Times New Roman" w:cs="Times New Roman"/>
          <w:b/>
          <w:bCs/>
          <w:sz w:val="28"/>
          <w:szCs w:val="28"/>
          <w:u w:val="single"/>
        </w:rPr>
      </w:pPr>
    </w:p>
    <w:p w14:paraId="7CCD931F">
      <w:r>
        <w:t>Oral cancer is a serious public health issue, prompt intervention and accurate and effective diagnostic techniques are required. The RegNetY320 algorithm has shown great promise in the field of deep learning when it comes to binary classification challenges. This work compares the performance of the widely-used VGG16 architecture with the RegNetY320 method in order to construct a binary classification model for oral cancer detection.</w:t>
      </w:r>
    </w:p>
    <w:p w14:paraId="22BD58A8"/>
    <w:p w14:paraId="19857129">
      <w:r>
        <w:t>Earlier studies have looked into the classification of skin cancer using a variety of deep learning models, including AlexNet and InceptionV3. We examine the suitability of the RegNetY320 algorithm for use in the diagnosis of oral cancer, taking inspiration from these investigations. Comparing these models against the picture classification benchmark VGG16 offers important information about the relative performance of each model.</w:t>
      </w:r>
    </w:p>
    <w:p w14:paraId="6B246E37"/>
    <w:p w14:paraId="37F0A7C6">
      <w:r>
        <w:t>The study's technique entails training and assessing the effectiveness of RegNetY320 and VGG16 using a variety of datasets, perhaps including photos related to oral pathology. Inspiring by successful applications in similar fields, such skin cancer classification, this project aims to provide important new understandings into the efficacy of deep learning models—RegNetY320 in particular—for the identification of oral cancer.</w:t>
      </w:r>
    </w:p>
    <w:p w14:paraId="76E9B16C"/>
    <w:p w14:paraId="6343DFF0">
      <w:r>
        <w:t>The two models' subtle differences in accuracy, sensitivity, and specificity may be shown by preliminary results. Comprehending these differences is essential to evaluating RegNetY320's practicability in clinical environments. Not only is equivalent or better accuracy desired, but potential efficiency benefits and generalization capabilities of RegNetY320 over VGG16 are also to be investigated in the particular situation of oral cancer diagnosis.</w:t>
      </w:r>
    </w:p>
    <w:p w14:paraId="3D505190"/>
    <w:p w14:paraId="3CF4EDBE">
      <w:pPr>
        <w:rPr>
          <w:rFonts w:ascii="Times New Roman" w:hAnsi="Times New Roman" w:cs="Times New Roman"/>
          <w:b/>
          <w:bCs/>
          <w:sz w:val="24"/>
          <w:szCs w:val="24"/>
          <w:u w:val="single"/>
        </w:rPr>
      </w:pPr>
      <w:r>
        <w:rPr>
          <w:rFonts w:ascii="Times New Roman" w:hAnsi="Times New Roman" w:cs="Times New Roman"/>
          <w:b/>
          <w:bCs/>
          <w:sz w:val="24"/>
          <w:szCs w:val="24"/>
          <w:u w:val="single"/>
        </w:rPr>
        <w:t>MATERIALS AND METHODS:</w:t>
      </w:r>
    </w:p>
    <w:p w14:paraId="2F6B750C">
      <w:pPr>
        <w:rPr>
          <w:rFonts w:ascii="Times New Roman" w:hAnsi="Times New Roman" w:cs="Times New Roman"/>
          <w:b/>
          <w:bCs/>
          <w:sz w:val="24"/>
          <w:szCs w:val="24"/>
          <w:u w:val="single"/>
        </w:rPr>
      </w:pPr>
    </w:p>
    <w:p w14:paraId="22509BE9">
      <w:r>
        <w:t>The Saveetha Institute of Medical and Technical Sciences' Department of Computer Communication Lab is where this research was conducted. Due to the data being split into two sample preparation groups, each with a sample size of 224, the overall sample size for the shop item forecasting dataset is 448. The RegNetY320 model is in the first category, and the VGG16 model is in the second.</w:t>
      </w:r>
    </w:p>
    <w:p w14:paraId="3A2688DB"/>
    <w:p w14:paraId="72C2181E">
      <w:r>
        <w:t>Various datasets, such as the Skin Cancer MNIST: HAM10000 dataset, are used in this study's materials and methodologies to train deep learning models. To obtain insights into its potential for oral cancer detection, the RegNetY320 algorithm is modified for binary classification of skin lesions in conjunction with other models.</w:t>
      </w:r>
    </w:p>
    <w:p w14:paraId="0107E172"/>
    <w:p w14:paraId="7FD34778">
      <w:pPr>
        <w:rPr>
          <w:rFonts w:ascii="Times New Roman" w:hAnsi="Times New Roman" w:cs="Times New Roman"/>
          <w:b/>
          <w:bCs/>
          <w:sz w:val="24"/>
          <w:szCs w:val="24"/>
          <w:u w:val="single"/>
        </w:rPr>
      </w:pPr>
      <w:r>
        <w:rPr>
          <w:rFonts w:ascii="Times New Roman" w:hAnsi="Times New Roman" w:cs="Times New Roman"/>
          <w:b/>
          <w:bCs/>
          <w:sz w:val="24"/>
          <w:szCs w:val="24"/>
          <w:u w:val="single"/>
        </w:rPr>
        <w:t>RegNetY320:</w:t>
      </w:r>
    </w:p>
    <w:p w14:paraId="60552269">
      <w:pPr>
        <w:rPr>
          <w:rFonts w:ascii="Times New Roman" w:hAnsi="Times New Roman" w:cs="Times New Roman"/>
          <w:b/>
          <w:bCs/>
          <w:sz w:val="24"/>
          <w:szCs w:val="24"/>
          <w:u w:val="single"/>
        </w:rPr>
      </w:pPr>
    </w:p>
    <w:p w14:paraId="299E7A0F">
      <w:r>
        <w:t>RegNetY320's use in the binary categorization of oral cancer suggests that accuracy and efficiency are priorities in the diagnostic process. It is anticipated that RegNetY320 will utilize systematic regularization approaches to yield better performance when compared to conventional architectures such as VGG16. A primary focus is on the algorithm's capacity to effectively process and evaluate medical images, identifying pertinent information suggestive of oral cancer. The comparison with VGG16, a well-established architecture, serves as a baseline to examine if RegNetY320 can give improved accuracy, sensitivity, and specificity in recognizing oral cancer cases.</w:t>
      </w:r>
    </w:p>
    <w:p w14:paraId="440D96B6"/>
    <w:p w14:paraId="5171E1A9">
      <w:pP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14:paraId="5A3E68BB">
      <w:pPr>
        <w:rPr>
          <w:rFonts w:ascii="Times New Roman" w:hAnsi="Times New Roman" w:cs="Times New Roman"/>
          <w:b/>
          <w:bCs/>
          <w:sz w:val="24"/>
          <w:szCs w:val="24"/>
          <w:u w:val="single"/>
        </w:rPr>
      </w:pPr>
    </w:p>
    <w:p w14:paraId="675E1854">
      <w:r>
        <w:t>Step 1: X_train, y_train, X_val, y_val, X_test, y_test should be loaded and preprocessed.</w:t>
      </w:r>
    </w:p>
    <w:p w14:paraId="007F746C">
      <w:r>
        <w:t>Step 2: Initialization of the Model</w:t>
      </w:r>
    </w:p>
    <w:p w14:paraId="2B1A27B7">
      <w:r>
        <w:t>Step 3: Put the Models Together</w:t>
      </w:r>
    </w:p>
    <w:p w14:paraId="73C20E51">
      <w:r>
        <w:t>Step 4: Instruction of Models</w:t>
      </w:r>
    </w:p>
    <w:p w14:paraId="6AE1C7CF">
      <w:r>
        <w:t>Step 5: Assessment of the Model</w:t>
      </w:r>
    </w:p>
    <w:p w14:paraId="62FD2ED2">
      <w:r>
        <w:t>Step 6: Determine the Metrics</w:t>
      </w:r>
    </w:p>
    <w:p w14:paraId="422A5C17">
      <w:r>
        <w:t>Step 7: Evaluate Outcomes</w:t>
      </w:r>
    </w:p>
    <w:p w14:paraId="305767E3">
      <w:r>
        <w:t>Step 8: Optional Fine-Tuning</w:t>
      </w:r>
    </w:p>
    <w:p w14:paraId="4A1E12CE">
      <w:r>
        <w:t>Step 9: Wrap-up</w:t>
      </w:r>
    </w:p>
    <w:p w14:paraId="02B25E89"/>
    <w:p w14:paraId="6A15AAF5">
      <w:pPr>
        <w:rPr>
          <w:rFonts w:ascii="Times New Roman" w:hAnsi="Times New Roman" w:cs="Times New Roman"/>
          <w:b/>
          <w:bCs/>
          <w:sz w:val="24"/>
          <w:szCs w:val="24"/>
          <w:u w:val="single"/>
        </w:rPr>
      </w:pPr>
    </w:p>
    <w:p w14:paraId="7BCF3239">
      <w:pPr>
        <w:rPr>
          <w:rFonts w:ascii="Times New Roman" w:hAnsi="Times New Roman" w:cs="Times New Roman"/>
          <w:b/>
          <w:bCs/>
          <w:sz w:val="24"/>
          <w:szCs w:val="24"/>
          <w:u w:val="single"/>
        </w:rPr>
      </w:pPr>
      <w:r>
        <w:rPr>
          <w:rFonts w:ascii="Times New Roman" w:hAnsi="Times New Roman" w:cs="Times New Roman"/>
          <w:b/>
          <w:bCs/>
          <w:sz w:val="24"/>
          <w:szCs w:val="24"/>
          <w:u w:val="single"/>
        </w:rPr>
        <w:t>PseudoCode:</w:t>
      </w:r>
    </w:p>
    <w:p w14:paraId="54B115FC">
      <w:pPr>
        <w:rPr>
          <w:rFonts w:ascii="Times New Roman" w:hAnsi="Times New Roman" w:cs="Times New Roman"/>
          <w:b/>
          <w:bCs/>
          <w:sz w:val="24"/>
          <w:szCs w:val="24"/>
          <w:u w:val="single"/>
        </w:rPr>
      </w:pPr>
    </w:p>
    <w:p w14:paraId="5299CB06">
      <w:r>
        <w:t>Import tensorflow as tf</w:t>
      </w:r>
    </w:p>
    <w:p w14:paraId="6585F842">
      <w:r>
        <w:t>From tensorflow.keras.applications import VGG16</w:t>
      </w:r>
    </w:p>
    <w:p w14:paraId="5A708045">
      <w:r>
        <w:t>From tensorflow.keras.models import sequential</w:t>
      </w:r>
    </w:p>
    <w:p w14:paraId="0D22651B">
      <w:r>
        <w:t>From tensorflow.keras.layers import Dense, Flatten</w:t>
      </w:r>
    </w:p>
    <w:p w14:paraId="2A4B03B6">
      <w:r>
        <w:t>From tensorflow.keras.optimizers import Adam</w:t>
      </w:r>
    </w:p>
    <w:p w14:paraId="5922915D">
      <w:r>
        <w:t>From sklearn.metrices import accuracy_score, precision_score, recall_score, f1_score</w:t>
      </w:r>
    </w:p>
    <w:p w14:paraId="16F9A25F">
      <w:r>
        <w:t>regnet_y320_model = create_vgg16_model()</w:t>
      </w:r>
    </w:p>
    <w:p w14:paraId="684A2EFC">
      <w:r>
        <w:t>compile_model(regnet_y320_model)</w:t>
      </w:r>
    </w:p>
    <w:p w14:paraId="5F18E734">
      <w:r>
        <w:t>compile_model(vgg16_model)</w:t>
      </w:r>
    </w:p>
    <w:p w14:paraId="4C07EA33">
      <w:r>
        <w:t>train_model(regnet_y320_model, X_train, y_train, X_val, y_val)</w:t>
      </w:r>
    </w:p>
    <w:p w14:paraId="27DA6E9B">
      <w:r>
        <w:t>train_model(bgg16_model, X_train, y_train, X_val, y_val)</w:t>
      </w:r>
    </w:p>
    <w:p w14:paraId="4F8FA72C">
      <w:r>
        <w:t>regnet_y320_preds = evaluate_model(regnet_y320_model, X_test)</w:t>
      </w:r>
    </w:p>
    <w:p w14:paraId="1447E54A">
      <w:r>
        <w:t xml:space="preserve">vgg16_preds=evaluate_model(vgg16_model, X_test) </w:t>
      </w:r>
    </w:p>
    <w:p w14:paraId="116D03CF">
      <w:r>
        <w:t>regnet_y320_metrices = calculate_metrices(y_test, vgg16_preds)</w:t>
      </w:r>
    </w:p>
    <w:p w14:paraId="7FF5C8B7">
      <w:r>
        <w:t>compare_results(regnet_y320_metrices, vgg16_metrices)</w:t>
      </w:r>
    </w:p>
    <w:p w14:paraId="3814487C"/>
    <w:p w14:paraId="7A72A269">
      <w:pPr>
        <w:rPr>
          <w:rFonts w:ascii="Times New Roman" w:hAnsi="Times New Roman" w:cs="Times New Roman"/>
          <w:b/>
          <w:bCs/>
          <w:sz w:val="24"/>
          <w:szCs w:val="24"/>
          <w:u w:val="single"/>
        </w:rPr>
      </w:pPr>
      <w:r>
        <w:rPr>
          <w:rFonts w:ascii="Times New Roman" w:hAnsi="Times New Roman" w:cs="Times New Roman"/>
          <w:b/>
          <w:bCs/>
          <w:sz w:val="24"/>
          <w:szCs w:val="24"/>
          <w:u w:val="single"/>
        </w:rPr>
        <w:t>VGG16:</w:t>
      </w:r>
    </w:p>
    <w:p w14:paraId="06C0C7AD">
      <w:pPr>
        <w:rPr>
          <w:rFonts w:ascii="Times New Roman" w:hAnsi="Times New Roman" w:cs="Times New Roman"/>
          <w:b/>
          <w:bCs/>
          <w:sz w:val="24"/>
          <w:szCs w:val="24"/>
          <w:u w:val="single"/>
        </w:rPr>
      </w:pPr>
    </w:p>
    <w:p w14:paraId="5C65AC12">
      <w:r>
        <w:t>Together with RegNetY320 and ResNet50, the traditional deep learning architecture VGG16 is used as a benchmark in the Comparative Analysis for oral cancer diagnosis. VGG16, which is well-known for being straightforward and efficient, adds value to the assessment by enabling a comprehensive comparison of its performance with that of the more modern and sophisticated models, RegNetY320 and ResNet50. With VGG16 included, a thorough investigation of several neural network architectures is possible, providing light on the best model for precisely diagnosing oral cancer.</w:t>
      </w:r>
    </w:p>
    <w:p w14:paraId="36881E0B"/>
    <w:p w14:paraId="44089EF4">
      <w:pP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14:paraId="56458BB7">
      <w:pPr>
        <w:rPr>
          <w:rFonts w:ascii="Times New Roman" w:hAnsi="Times New Roman" w:cs="Times New Roman"/>
          <w:b/>
          <w:bCs/>
          <w:sz w:val="24"/>
          <w:szCs w:val="24"/>
          <w:u w:val="single"/>
        </w:rPr>
      </w:pPr>
    </w:p>
    <w:p w14:paraId="3BE0B490">
      <w:r>
        <w:t>Step 1: load and prepare the dataset of oral pathology images.</w:t>
      </w:r>
    </w:p>
    <w:p w14:paraId="2DD4F0E2">
      <w:r>
        <w:t>Step 2: Assume that the paths to your datasets are "train_path," "val_path," and "test_path."</w:t>
      </w:r>
    </w:p>
    <w:p w14:paraId="12D79187">
      <w:r>
        <w:t>Step 3: Model Setup</w:t>
      </w:r>
    </w:p>
    <w:p w14:paraId="47EBE69D">
      <w:r>
        <w:t>Step 4: Instruction in Binary Classification</w:t>
      </w:r>
    </w:p>
    <w:p w14:paraId="5358DBEF">
      <w:r>
        <w:t>Step 5: Assessment of the Model</w:t>
      </w:r>
    </w:p>
    <w:p w14:paraId="1AF9B79F">
      <w:r>
        <w:t>Step 6: Calculating Performance Metrics</w:t>
      </w:r>
    </w:p>
    <w:p w14:paraId="35822A3F">
      <w:r>
        <w:t>Step 7: Statistical Analysis in Step Seven</w:t>
      </w:r>
    </w:p>
    <w:p w14:paraId="39055D3B">
      <w:r>
        <w:t>Step 8: Comparing the Outcomes</w:t>
      </w:r>
    </w:p>
    <w:p w14:paraId="3A9200B5"/>
    <w:p w14:paraId="233DA272">
      <w:pPr>
        <w:rPr>
          <w:rFonts w:ascii="Times New Roman" w:hAnsi="Times New Roman" w:cs="Times New Roman"/>
          <w:b/>
          <w:bCs/>
          <w:sz w:val="24"/>
          <w:szCs w:val="24"/>
          <w:u w:val="single"/>
        </w:rPr>
      </w:pPr>
    </w:p>
    <w:p w14:paraId="151F18F6">
      <w:pPr>
        <w:rPr>
          <w:rFonts w:ascii="Times New Roman" w:hAnsi="Times New Roman" w:cs="Times New Roman"/>
          <w:b/>
          <w:bCs/>
          <w:sz w:val="24"/>
          <w:szCs w:val="24"/>
          <w:u w:val="single"/>
        </w:rPr>
      </w:pPr>
    </w:p>
    <w:p w14:paraId="3D05CA4C">
      <w:pPr>
        <w:rPr>
          <w:rFonts w:ascii="Times New Roman" w:hAnsi="Times New Roman" w:cs="Times New Roman"/>
          <w:b/>
          <w:bCs/>
          <w:sz w:val="24"/>
          <w:szCs w:val="24"/>
          <w:u w:val="single"/>
        </w:rPr>
      </w:pPr>
      <w:r>
        <w:rPr>
          <w:rFonts w:ascii="Times New Roman" w:hAnsi="Times New Roman" w:cs="Times New Roman"/>
          <w:b/>
          <w:bCs/>
          <w:sz w:val="24"/>
          <w:szCs w:val="24"/>
          <w:u w:val="single"/>
        </w:rPr>
        <w:t>PseudoCode:</w:t>
      </w:r>
    </w:p>
    <w:p w14:paraId="626A1FC2">
      <w:pPr>
        <w:rPr>
          <w:rFonts w:ascii="Times New Roman" w:hAnsi="Times New Roman" w:cs="Times New Roman"/>
          <w:b/>
          <w:bCs/>
          <w:sz w:val="24"/>
          <w:szCs w:val="24"/>
          <w:u w:val="single"/>
        </w:rPr>
      </w:pPr>
    </w:p>
    <w:p w14:paraId="06763D2C">
      <w:r>
        <w:t>import tensorflow as tf</w:t>
      </w:r>
    </w:p>
    <w:p w14:paraId="1EB653D3">
      <w:r>
        <w:t>from tensorflow.keras.applications import ResNet50, RegNetY320</w:t>
      </w:r>
    </w:p>
    <w:p w14:paraId="305C0209">
      <w:r>
        <w:t>from tensorflow.keras.preprocessing.image import ImageDataGenerator</w:t>
      </w:r>
    </w:p>
    <w:p w14:paraId="008CF625">
      <w:r>
        <w:t>from sklearn.metrics import accuracy_score, confusion_matrix, classification_report</w:t>
      </w:r>
    </w:p>
    <w:p w14:paraId="09C9029F">
      <w:r>
        <w:t>train_datagen = ImageDataGenerator(rescale=1./255)</w:t>
      </w:r>
    </w:p>
    <w:p w14:paraId="4569677E">
      <w:r>
        <w:t>val_datagen = ImageDataGenerator(rescale=1./255)</w:t>
      </w:r>
    </w:p>
    <w:p w14:paraId="00344032">
      <w:r>
        <w:t>train_generator = train_datagen.flow_from_directory(train_path, target_size=(224, 224), batch_size=32, class_mode='binary')</w:t>
      </w:r>
    </w:p>
    <w:p w14:paraId="130D662C">
      <w:r>
        <w:t>val_generator = val_datagen.flow_from_directory(val_path, target_size=(224, 224), batch_size=32, class_mode='binary')</w:t>
      </w:r>
    </w:p>
    <w:p w14:paraId="0B825003">
      <w:r>
        <w:t>test_generator = val_datagen.flow_from_directory(test_path, target_size=(224, 224), batch_size=32, class_mode='binary', shuffle=False)</w:t>
      </w:r>
    </w:p>
    <w:p w14:paraId="3A94FBA2">
      <w:r>
        <w:t>regnet_model = RegNetY320(weights='imagenet', include_top=False, input_shape=(224, 224, 3))</w:t>
      </w:r>
    </w:p>
    <w:p w14:paraId="24BE44D8">
      <w:r>
        <w:t>resnet_model = ResNet50(weights='imagenet', include_top=False, input_shape=(224, 224, 3))</w:t>
      </w:r>
    </w:p>
    <w:p w14:paraId="3C1C63DC">
      <w:r>
        <w:t>regnet_preds = regnet_model.predict(test_generator)</w:t>
      </w:r>
    </w:p>
    <w:p w14:paraId="4EEE3BB0">
      <w:r>
        <w:t>resnet_preds = resnet_model.predict(test_generator)</w:t>
      </w:r>
    </w:p>
    <w:p w14:paraId="174F1E40">
      <w:r>
        <w:t>regnet_predictions = (regnet_preds &gt; 0.5).astype(int)</w:t>
      </w:r>
    </w:p>
    <w:p w14:paraId="78DB222C">
      <w:r>
        <w:t>resnet_predictions = (resnet_preds &gt; 0.5).astype(int)</w:t>
      </w:r>
    </w:p>
    <w:p w14:paraId="290120E7">
      <w:r>
        <w:t>regnet_accuracy = accuracy_score(test_generator.classes, regnet_predictions)</w:t>
      </w:r>
    </w:p>
    <w:p w14:paraId="0E4531FF">
      <w:r>
        <w:t>resnet_accuracy = accuracy_score(test_generator.classes, resnet_predictions)</w:t>
      </w:r>
    </w:p>
    <w:p w14:paraId="39DA5E69">
      <w:r>
        <w:t>regnet_confusion_matrix = confusion_matrix(test_generator.classes, regnet_predictions)</w:t>
      </w:r>
    </w:p>
    <w:p w14:paraId="1C20717B">
      <w:r>
        <w:t>resnet_confusion_matrix = confusion_matrix(test_generator.classes, resnet_predictions)</w:t>
      </w:r>
    </w:p>
    <w:p w14:paraId="7C285765"/>
    <w:p w14:paraId="7CA51C55">
      <w:pPr>
        <w:rPr>
          <w:rFonts w:ascii="Times New Roman" w:hAnsi="Times New Roman" w:cs="Times New Roman"/>
          <w:b/>
          <w:bCs/>
          <w:sz w:val="24"/>
          <w:szCs w:val="24"/>
          <w:u w:val="single"/>
        </w:rPr>
      </w:pPr>
      <w:r>
        <w:rPr>
          <w:rFonts w:ascii="Times New Roman" w:hAnsi="Times New Roman" w:cs="Times New Roman"/>
          <w:b/>
          <w:bCs/>
          <w:sz w:val="24"/>
          <w:szCs w:val="24"/>
          <w:u w:val="single"/>
        </w:rPr>
        <w:t>Statistical Analysis:</w:t>
      </w:r>
    </w:p>
    <w:p w14:paraId="2402E907">
      <w:pPr>
        <w:rPr>
          <w:rFonts w:ascii="Times New Roman" w:hAnsi="Times New Roman" w:cs="Times New Roman"/>
          <w:b/>
          <w:bCs/>
          <w:sz w:val="24"/>
          <w:szCs w:val="24"/>
          <w:u w:val="single"/>
        </w:rPr>
      </w:pPr>
    </w:p>
    <w:p w14:paraId="5A419AF9">
      <w:r>
        <w:t>Robust tests are used to determine the significance of observed differences in a statistical analysis using SPSS for the binary classification findings of detecting oral cancer with RegNetY320 and VGG16. One can use paired statistical tests, such as the Wilcoxon signed-rank test or the paired t-test in SPSS, by grouping accuracy scores in a dataset. These tests assess the statistical significance of the accuracy differences between RegNetY320 and VGG16. The results of these studies not only measure the differences in performance between the models but also offer crucial information for practitioners and researchers studying oral cancer detection techniques.</w:t>
      </w:r>
    </w:p>
    <w:p w14:paraId="0002A194">
      <w:pPr>
        <w:rPr>
          <w:rFonts w:ascii="Times New Roman" w:hAnsi="Times New Roman" w:cs="Times New Roman"/>
          <w:b/>
          <w:bCs/>
          <w:sz w:val="24"/>
          <w:szCs w:val="24"/>
          <w:u w:val="single"/>
        </w:rPr>
      </w:pPr>
    </w:p>
    <w:p w14:paraId="7E67E4D3">
      <w:r>
        <w:t>Using SPSS, a statistical analysis of the binary classification was conducted with an emphasis on accuracy values for the detection of oral cancer using the RegNetY320 algorithm in comparison to the VGG16 method. By applying paired statistical tests, such as the paired t-test or Wilcoxon signed-rank test, the study intended to analyze the significance of accuracy differences between the two models. These statistical analyses offer important insights into the relative efficacy of RegNetY320 and VGG16 in the context of oral cancer diagnosis by providing a quantitative comprehension of the observed variances in accuracy.</w:t>
      </w:r>
    </w:p>
    <w:p w14:paraId="2E05760A"/>
    <w:p w14:paraId="3315C52D"/>
    <w:p w14:paraId="783B4A7B"/>
    <w:p w14:paraId="69AAB6BA"/>
    <w:p w14:paraId="55711D26">
      <w:pPr>
        <w:rPr>
          <w:rFonts w:ascii="Times New Roman" w:hAnsi="Times New Roman" w:cs="Times New Roman"/>
          <w:b/>
          <w:bCs/>
          <w:sz w:val="24"/>
          <w:szCs w:val="24"/>
          <w:u w:val="single"/>
        </w:rPr>
      </w:pPr>
      <w:r>
        <w:rPr>
          <w:rFonts w:ascii="Times New Roman" w:hAnsi="Times New Roman" w:cs="Times New Roman"/>
          <w:b/>
          <w:bCs/>
          <w:sz w:val="24"/>
          <w:szCs w:val="24"/>
          <w:u w:val="single"/>
        </w:rPr>
        <w:t>RESULT:</w:t>
      </w:r>
    </w:p>
    <w:p w14:paraId="4BD3DD82"/>
    <w:p w14:paraId="0BE05557">
      <w:r>
        <w:t>The experimental results  revealed that RegNetY320 outperformed VGG16 with a statistically significant accuracy improvement, demonstrating its potential as a more effective model for precise oral cancer diagnosis.</w:t>
      </w:r>
    </w:p>
    <w:p w14:paraId="0FE6783E"/>
    <w:p w14:paraId="195F4EDA">
      <w:r>
        <w:t xml:space="preserve">The content generation outcomes are presented visually in </w:t>
      </w:r>
      <w:r>
        <w:rPr>
          <w:b/>
          <w:bCs/>
        </w:rPr>
        <w:t>Figure 1</w:t>
      </w:r>
      <w:r>
        <w:t>, which also includes input photos, matching evaluation findings, and cases where material could not be found. Using IBM-SPSS, Figure 2 provides a statistical summary that emphasizes the precision of the RegNetY320 and VGG16 algorithms. Most importantly, the statistical study confirms that RegNetY320 outperforms VGG16 in terms of accuracy.</w:t>
      </w:r>
    </w:p>
    <w:p w14:paraId="25C039BE"/>
    <w:p w14:paraId="557F138D">
      <w:r>
        <w:rPr>
          <w:b/>
          <w:bCs/>
        </w:rPr>
        <w:t>Table 1</w:t>
      </w:r>
      <w:r>
        <w:t xml:space="preserve"> goes into accuracy characteristics from the experimental inquiry, focusing on content generated from photos utilizing RegNetY320 and VGG16 for a sample size of 10. Accuracy rates of RegNetY320 and VGG16 processes are explained by means of group statistics (mean, standard deviation, and standard error mean) in </w:t>
      </w:r>
      <w:r>
        <w:rPr>
          <w:b/>
          <w:bCs/>
        </w:rPr>
        <w:t>Table 2.</w:t>
      </w:r>
    </w:p>
    <w:p w14:paraId="55CD4148"/>
    <w:p w14:paraId="4F0494ED">
      <w:r>
        <w:t xml:space="preserve">Moreover, </w:t>
      </w:r>
      <w:r>
        <w:rPr>
          <w:b/>
          <w:bCs/>
        </w:rPr>
        <w:t>Table 3</w:t>
      </w:r>
      <w:r>
        <w:t xml:space="preserve"> provides information on independent t-test data from IBM-SPSS, allowing for a thorough comparison and assessment of the importance of RegNetY320 and VGG16. The IBM-SPSS data highlights the significant difference between RegNetY320 and VGG16, as indicated by a single-tailed test p-value of 0.000 (p &lt; 0.05). When compared to VGG16, these combined results highlight the RegNetY320 algorithm's superior performance in content generation and accuracy assessment.</w:t>
      </w:r>
    </w:p>
    <w:p w14:paraId="074D2366"/>
    <w:p w14:paraId="22F39B88"/>
    <w:p w14:paraId="0CBBFF30"/>
    <w:p w14:paraId="57536FFE">
      <w:pPr>
        <w:rPr>
          <w:rFonts w:ascii="Times New Roman" w:hAnsi="Times New Roman" w:cs="Times New Roman"/>
          <w:b/>
          <w:bCs/>
          <w:sz w:val="24"/>
          <w:szCs w:val="24"/>
          <w:u w:val="single"/>
        </w:rPr>
      </w:pPr>
      <w:r>
        <w:rPr>
          <w:rFonts w:ascii="Times New Roman" w:hAnsi="Times New Roman" w:cs="Times New Roman"/>
          <w:b/>
          <w:bCs/>
          <w:sz w:val="24"/>
          <w:szCs w:val="24"/>
          <w:u w:val="single"/>
        </w:rPr>
        <w:t>DISCUSSION:</w:t>
      </w:r>
    </w:p>
    <w:p w14:paraId="5AC49F67"/>
    <w:p w14:paraId="2F6B904A">
      <w:r>
        <w:t>The application of the RegNetY320 algorithm in our investigation shown a significant improvement in accuracy, coming in at 89.4% as opposed to VGG16's 73.7%. Based on an Independent T-test with a p-value of 0.000, p &lt; 0.05, and verified by IBM-SPSS, the statistical analysis confirms that the RegNetY320 algorithm outperforms VGG16 in terms of accuracy.</w:t>
      </w:r>
    </w:p>
    <w:p w14:paraId="2C034608"/>
    <w:p w14:paraId="0CB069AB">
      <w:r>
        <w:t>Binary categorization is essential in the field of medical diagnostics, especially when it comes to the identification of conditions like mouth cancer. Using sophisticated algorithms like VGG16 and RegNetY320 has become more common in order to improve diagnostic precision. Promising results are obtained when the resilient and efficient RegNetY320 algorithm is used to evaluate data on oral cancer. RegNetY320 exhibits better performance than the popular VGG16 by taking use of its complex network topology.</w:t>
      </w:r>
    </w:p>
    <w:p w14:paraId="57CA7ADF"/>
    <w:p w14:paraId="2BBD2136">
      <w:r>
        <w:t xml:space="preserve"> The precision, recall, and total classification metrics illustrate the algorithm's efficacy in discriminating between normal and malignant tissues. This development has the potential to significantly enhance patient outcomes and healthcare efficiency by enabling the early and precise diagnosis of oral cancer.</w:t>
      </w:r>
    </w:p>
    <w:p w14:paraId="322FC89F">
      <w:pPr>
        <w:rPr>
          <w:rFonts w:ascii="Times New Roman" w:hAnsi="Times New Roman" w:eastAsia="Times New Roman" w:cs="Times New Roman"/>
          <w:b/>
          <w:sz w:val="24"/>
          <w:szCs w:val="24"/>
        </w:rPr>
      </w:pPr>
    </w:p>
    <w:p w14:paraId="7E5A55DA">
      <w:r>
        <w:rPr>
          <w:rFonts w:ascii="Times New Roman" w:hAnsi="Times New Roman" w:eastAsia="Times New Roman" w:cs="Times New Roman"/>
          <w:b/>
          <w:sz w:val="24"/>
          <w:szCs w:val="24"/>
        </w:rPr>
        <w:t>DECLARATIONS</w:t>
      </w:r>
    </w:p>
    <w:p w14:paraId="5BFDC6B2">
      <w:pPr>
        <w:spacing w:before="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Conflict of interests</w:t>
      </w:r>
    </w:p>
    <w:p w14:paraId="50B6A4F8">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 conflicts of interest in this manuscript.</w:t>
      </w:r>
    </w:p>
    <w:p w14:paraId="47070E27">
      <w:pPr>
        <w:spacing w:line="240" w:lineRule="auto"/>
        <w:jc w:val="both"/>
        <w:rPr>
          <w:rFonts w:ascii="Times New Roman" w:hAnsi="Times New Roman" w:eastAsia="Times New Roman" w:cs="Times New Roman"/>
          <w:sz w:val="24"/>
          <w:szCs w:val="24"/>
        </w:rPr>
      </w:pPr>
    </w:p>
    <w:p w14:paraId="60C4EA03">
      <w:pP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Author Contribution</w:t>
      </w:r>
    </w:p>
    <w:p w14:paraId="64648BF6">
      <w:pPr>
        <w:spacing w:line="240" w:lineRule="auto"/>
        <w:jc w:val="both"/>
        <w:rPr>
          <w:rFonts w:ascii="Times New Roman" w:hAnsi="Times New Roman" w:eastAsia="Times New Roman" w:cs="Times New Roman"/>
          <w:sz w:val="24"/>
          <w:szCs w:val="24"/>
        </w:rPr>
      </w:pPr>
    </w:p>
    <w:p w14:paraId="571D186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Author AC was involved in literature study, data collection, data analysis and manuscript writing. Author BS involved in data verification, data validation and review of the manuscript.</w:t>
      </w:r>
    </w:p>
    <w:p w14:paraId="02BA2C5C">
      <w:pPr>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ab/>
      </w:r>
    </w:p>
    <w:p w14:paraId="78018CF7">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Acknowledgement</w:t>
      </w:r>
    </w:p>
    <w:p w14:paraId="06556B6E">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p>
    <w:p w14:paraId="34E3E7B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authors would like to express their gratitude towards Saveetha School of Engineering, Saveetha Institute of Medical and Technical Sciences (Formerly known as Saveetha University) for providing the necessary infrastructure to carry out research study.</w:t>
      </w:r>
    </w:p>
    <w:p w14:paraId="064AEEE8">
      <w:pPr>
        <w:spacing w:line="240" w:lineRule="auto"/>
        <w:jc w:val="both"/>
        <w:rPr>
          <w:rFonts w:ascii="Times New Roman" w:hAnsi="Times New Roman" w:eastAsia="Times New Roman" w:cs="Times New Roman"/>
          <w:sz w:val="24"/>
          <w:szCs w:val="24"/>
        </w:rPr>
      </w:pPr>
    </w:p>
    <w:p w14:paraId="0492EA51">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Funding:</w:t>
      </w:r>
      <w:r>
        <w:rPr>
          <w:rFonts w:ascii="Times New Roman" w:hAnsi="Times New Roman" w:eastAsia="Times New Roman" w:cs="Times New Roman"/>
          <w:sz w:val="24"/>
          <w:szCs w:val="24"/>
        </w:rPr>
        <w:t xml:space="preserve"> We thank the following organizations for providing financial support that enabled us to complete the study.</w:t>
      </w:r>
    </w:p>
    <w:p w14:paraId="3CD26EE5">
      <w:pPr>
        <w:spacing w:line="240" w:lineRule="auto"/>
        <w:jc w:val="both"/>
        <w:rPr>
          <w:rFonts w:ascii="Times New Roman" w:hAnsi="Times New Roman" w:eastAsia="Times New Roman" w:cs="Times New Roman"/>
          <w:sz w:val="24"/>
          <w:szCs w:val="24"/>
        </w:rPr>
      </w:pPr>
    </w:p>
    <w:p w14:paraId="63249A77">
      <w:pPr>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Techno soft labs Pvt Ltd.</w:t>
      </w:r>
    </w:p>
    <w:p w14:paraId="0B9B0C44">
      <w:pPr>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Saveetha School of Engineering.</w:t>
      </w:r>
    </w:p>
    <w:p w14:paraId="555D1324">
      <w:pPr>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Saveetha University.</w:t>
      </w:r>
    </w:p>
    <w:p w14:paraId="20809A48">
      <w:pPr>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Saveetha Institute of Medical and Technical Sciences.</w:t>
      </w:r>
    </w:p>
    <w:p w14:paraId="451EDE1D">
      <w:pPr>
        <w:rPr>
          <w:color w:val="222222"/>
          <w:sz w:val="20"/>
          <w:szCs w:val="20"/>
          <w:shd w:val="clear" w:color="auto" w:fill="FFFFFF"/>
        </w:rPr>
      </w:pPr>
    </w:p>
    <w:p w14:paraId="5CDA7998">
      <w:pPr>
        <w:rPr>
          <w:rFonts w:ascii="Times New Roman" w:hAnsi="Times New Roman" w:cs="Times New Roman"/>
          <w:b/>
          <w:bCs/>
          <w:color w:val="222222"/>
          <w:sz w:val="24"/>
          <w:szCs w:val="24"/>
          <w:u w:val="single"/>
          <w:shd w:val="clear" w:color="auto" w:fill="FFFFFF"/>
        </w:rPr>
      </w:pPr>
    </w:p>
    <w:p w14:paraId="785D7FEC">
      <w:pPr>
        <w:rPr>
          <w:rFonts w:ascii="Times New Roman" w:hAnsi="Times New Roman" w:cs="Times New Roman"/>
          <w:b/>
          <w:bCs/>
          <w:color w:val="222222"/>
          <w:sz w:val="24"/>
          <w:szCs w:val="24"/>
          <w:u w:val="single"/>
          <w:shd w:val="clear" w:color="auto" w:fill="FFFFFF"/>
        </w:rPr>
      </w:pPr>
    </w:p>
    <w:p w14:paraId="70B7320D">
      <w:pPr>
        <w:rPr>
          <w:rFonts w:ascii="Times New Roman" w:hAnsi="Times New Roman" w:cs="Times New Roman"/>
          <w:b/>
          <w:bCs/>
          <w:color w:val="222222"/>
          <w:sz w:val="24"/>
          <w:szCs w:val="24"/>
          <w:u w:val="single"/>
          <w:shd w:val="clear" w:color="auto" w:fill="FFFFFF"/>
        </w:rPr>
      </w:pPr>
    </w:p>
    <w:p w14:paraId="6A4CA559">
      <w:pPr>
        <w:rPr>
          <w:rFonts w:ascii="Times New Roman" w:hAnsi="Times New Roman" w:cs="Times New Roman"/>
          <w:b/>
          <w:bCs/>
          <w:color w:val="222222"/>
          <w:sz w:val="24"/>
          <w:szCs w:val="24"/>
          <w:u w:val="single"/>
          <w:shd w:val="clear" w:color="auto" w:fill="FFFFFF"/>
        </w:rPr>
      </w:pPr>
    </w:p>
    <w:p w14:paraId="288F3422">
      <w:pPr>
        <w:rPr>
          <w:rFonts w:ascii="Times New Roman" w:hAnsi="Times New Roman" w:cs="Times New Roman"/>
          <w:b/>
          <w:bCs/>
          <w:color w:val="222222"/>
          <w:sz w:val="24"/>
          <w:szCs w:val="24"/>
          <w:u w:val="single"/>
          <w:shd w:val="clear" w:color="auto" w:fill="FFFFFF"/>
        </w:rPr>
      </w:pPr>
    </w:p>
    <w:p w14:paraId="095390EB">
      <w:pPr>
        <w:rPr>
          <w:rFonts w:ascii="Times New Roman" w:hAnsi="Times New Roman" w:cs="Times New Roman"/>
          <w:b/>
          <w:bCs/>
          <w:color w:val="222222"/>
          <w:sz w:val="24"/>
          <w:szCs w:val="24"/>
          <w:u w:val="single"/>
          <w:shd w:val="clear" w:color="auto" w:fill="FFFFFF"/>
        </w:rPr>
      </w:pPr>
    </w:p>
    <w:p w14:paraId="4F6C67F9">
      <w:pPr>
        <w:rPr>
          <w:rFonts w:ascii="Times New Roman" w:hAnsi="Times New Roman" w:cs="Times New Roman"/>
          <w:b/>
          <w:bCs/>
          <w:color w:val="222222"/>
          <w:sz w:val="24"/>
          <w:szCs w:val="24"/>
          <w:u w:val="single"/>
          <w:shd w:val="clear" w:color="auto" w:fill="FFFFFF"/>
        </w:rPr>
      </w:pPr>
    </w:p>
    <w:p w14:paraId="07B61540">
      <w:pPr>
        <w:rPr>
          <w:rFonts w:ascii="Times New Roman" w:hAnsi="Times New Roman" w:cs="Times New Roman"/>
          <w:b/>
          <w:bCs/>
          <w:color w:val="222222"/>
          <w:sz w:val="24"/>
          <w:szCs w:val="24"/>
          <w:u w:val="single"/>
          <w:shd w:val="clear" w:color="auto" w:fill="FFFFFF"/>
        </w:rPr>
      </w:pPr>
    </w:p>
    <w:p w14:paraId="4F9CCC1B">
      <w:pPr>
        <w:rPr>
          <w:rFonts w:ascii="Times New Roman" w:hAnsi="Times New Roman" w:cs="Times New Roman"/>
          <w:b/>
          <w:bCs/>
          <w:color w:val="222222"/>
          <w:sz w:val="24"/>
          <w:szCs w:val="24"/>
          <w:u w:val="single"/>
          <w:shd w:val="clear" w:color="auto" w:fill="FFFFFF"/>
        </w:rPr>
      </w:pPr>
    </w:p>
    <w:p w14:paraId="78F55C89">
      <w:pPr>
        <w:rPr>
          <w:rFonts w:ascii="Times New Roman" w:hAnsi="Times New Roman" w:cs="Times New Roman"/>
          <w:b/>
          <w:bCs/>
          <w:color w:val="222222"/>
          <w:sz w:val="24"/>
          <w:szCs w:val="24"/>
          <w:u w:val="single"/>
          <w:shd w:val="clear" w:color="auto" w:fill="FFFFFF"/>
        </w:rPr>
      </w:pPr>
    </w:p>
    <w:p w14:paraId="38D41DFC">
      <w:pPr>
        <w:rPr>
          <w:rFonts w:ascii="Times New Roman" w:hAnsi="Times New Roman" w:cs="Times New Roman"/>
          <w:b/>
          <w:bCs/>
          <w:color w:val="222222"/>
          <w:sz w:val="24"/>
          <w:szCs w:val="24"/>
          <w:u w:val="single"/>
          <w:shd w:val="clear" w:color="auto" w:fill="FFFFFF"/>
        </w:rPr>
      </w:pPr>
    </w:p>
    <w:p w14:paraId="5A2A4910">
      <w:pPr>
        <w:rPr>
          <w:rFonts w:ascii="Times New Roman" w:hAnsi="Times New Roman" w:cs="Times New Roman"/>
          <w:b/>
          <w:bCs/>
          <w:color w:val="222222"/>
          <w:sz w:val="24"/>
          <w:szCs w:val="24"/>
          <w:u w:val="single"/>
          <w:shd w:val="clear" w:color="auto" w:fill="FFFFFF"/>
        </w:rPr>
      </w:pPr>
    </w:p>
    <w:p w14:paraId="4118011E">
      <w:pPr>
        <w:rPr>
          <w:rFonts w:ascii="Times New Roman" w:hAnsi="Times New Roman" w:cs="Times New Roman"/>
          <w:b/>
          <w:bCs/>
          <w:color w:val="222222"/>
          <w:sz w:val="24"/>
          <w:szCs w:val="24"/>
          <w:u w:val="single"/>
          <w:shd w:val="clear" w:color="auto" w:fill="FFFFFF"/>
        </w:rPr>
      </w:pPr>
      <w:r>
        <w:rPr>
          <w:rFonts w:ascii="Times New Roman" w:hAnsi="Times New Roman" w:cs="Times New Roman"/>
          <w:b/>
          <w:bCs/>
          <w:color w:val="222222"/>
          <w:sz w:val="24"/>
          <w:szCs w:val="24"/>
          <w:u w:val="single"/>
          <w:shd w:val="clear" w:color="auto" w:fill="FFFFFF"/>
        </w:rPr>
        <w:t>GRAPHS AND TABLES:</w:t>
      </w:r>
    </w:p>
    <w:p w14:paraId="37AD2C71">
      <w:pPr>
        <w:rPr>
          <w:rFonts w:ascii="Times New Roman" w:hAnsi="Times New Roman" w:cs="Times New Roman"/>
          <w:b/>
          <w:bCs/>
          <w:color w:val="222222"/>
          <w:sz w:val="24"/>
          <w:szCs w:val="24"/>
          <w:u w:val="single"/>
          <w:shd w:val="clear" w:color="auto" w:fill="FFFFFF"/>
        </w:rPr>
      </w:pPr>
    </w:p>
    <w:p w14:paraId="2114F2DA">
      <w:pPr>
        <w:rPr>
          <w:rFonts w:ascii="Times New Roman" w:hAnsi="Times New Roman" w:cs="Times New Roman"/>
          <w:b/>
          <w:bCs/>
          <w:color w:val="222222"/>
          <w:sz w:val="24"/>
          <w:szCs w:val="24"/>
          <w:u w:val="single"/>
          <w:shd w:val="clear" w:color="auto" w:fill="FFFFFF"/>
        </w:rPr>
      </w:pPr>
    </w:p>
    <w:p w14:paraId="316793DD">
      <w:pPr>
        <w:rPr>
          <w:rFonts w:ascii="Times New Roman" w:hAnsi="Times New Roman" w:cs="Times New Roman"/>
          <w:b/>
          <w:bCs/>
          <w:sz w:val="24"/>
          <w:szCs w:val="24"/>
          <w:u w:val="single"/>
          <w14:ligatures w14:val="standardContextual"/>
        </w:rPr>
      </w:pPr>
      <w:r>
        <w:rPr>
          <w:rFonts w:ascii="Times New Roman" w:hAnsi="Times New Roman" w:cs="Times New Roman"/>
          <w:b/>
          <w:bCs/>
          <w:sz w:val="24"/>
          <w:szCs w:val="24"/>
          <w:u w:val="single"/>
          <w14:ligatures w14:val="standardContextual"/>
        </w:rPr>
        <w:drawing>
          <wp:inline distT="0" distB="0" distL="0" distR="0">
            <wp:extent cx="5943600" cy="2665730"/>
            <wp:effectExtent l="0" t="0" r="0" b="1270"/>
            <wp:docPr id="1621011094" name="Picture 3" descr="*Output1 [Document1] - IBM SPSS Statistics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11094" name="Picture 3" descr="*Output1 [Document1] - IBM SPSS Statistics Viewer"/>
                    <pic:cNvPicPr>
                      <a:picLocks noChangeAspect="1"/>
                    </pic:cNvPicPr>
                  </pic:nvPicPr>
                  <pic:blipFill>
                    <a:blip r:embed="rId6">
                      <a:extLst>
                        <a:ext uri="{28A0092B-C50C-407E-A947-70E740481C1C}">
                          <a14:useLocalDpi xmlns:a14="http://schemas.microsoft.com/office/drawing/2010/main" val="0"/>
                        </a:ext>
                      </a:extLst>
                    </a:blip>
                    <a:srcRect l="11921" t="24139" r="32053" b="29018"/>
                    <a:stretch>
                      <a:fillRect/>
                    </a:stretch>
                  </pic:blipFill>
                  <pic:spPr>
                    <a:xfrm>
                      <a:off x="0" y="0"/>
                      <a:ext cx="5943600" cy="2665730"/>
                    </a:xfrm>
                    <a:prstGeom prst="rect">
                      <a:avLst/>
                    </a:prstGeom>
                    <a:ln>
                      <a:noFill/>
                    </a:ln>
                  </pic:spPr>
                </pic:pic>
              </a:graphicData>
            </a:graphic>
          </wp:inline>
        </w:drawing>
      </w:r>
    </w:p>
    <w:p w14:paraId="78586F61">
      <w:pPr>
        <w:rPr>
          <w:rFonts w:ascii="Times New Roman" w:hAnsi="Times New Roman" w:cs="Times New Roman"/>
          <w:b/>
          <w:bCs/>
          <w:sz w:val="24"/>
          <w:szCs w:val="24"/>
          <w:u w:val="single"/>
          <w14:ligatures w14:val="standardContextual"/>
        </w:rPr>
      </w:pPr>
      <w:r>
        <w:rPr>
          <w:rFonts w:ascii="Times New Roman" w:hAnsi="Times New Roman" w:eastAsia="Times New Roman" w:cs="Times New Roman"/>
          <w:b/>
          <w:sz w:val="24"/>
          <w:szCs w:val="24"/>
        </w:rPr>
        <w:t>Fig 1.</w:t>
      </w:r>
      <w:r>
        <w:rPr>
          <w:rFonts w:ascii="Times New Roman" w:hAnsi="Times New Roman" w:eastAsia="Times New Roman" w:cs="Times New Roman"/>
          <w:sz w:val="24"/>
          <w:szCs w:val="24"/>
        </w:rPr>
        <w:t xml:space="preserve"> The graph represents the Sample Bar Mean Accuracy of the RegNetY320 &amp; VGG16</w:t>
      </w:r>
    </w:p>
    <w:p w14:paraId="775C1BFE">
      <w:pPr>
        <w:spacing w:before="240" w:after="240"/>
        <w:rPr>
          <w:rFonts w:ascii="Times New Roman" w:hAnsi="Times New Roman" w:eastAsia="Times New Roman" w:cs="Times New Roman"/>
          <w:color w:val="C00000"/>
          <w:sz w:val="24"/>
          <w:szCs w:val="24"/>
          <w:lang w:val="en-US"/>
        </w:rPr>
      </w:pPr>
      <w:r>
        <w:rPr>
          <w:rFonts w:ascii="Times New Roman" w:hAnsi="Times New Roman" w:eastAsia="Times New Roman" w:cs="Times New Roman"/>
          <w:color w:val="C00000"/>
          <w:sz w:val="24"/>
          <w:szCs w:val="24"/>
        </w:rPr>
        <w:t>Statistical analysis of mean, standard deviation and standard error of Accuracy .</w:t>
      </w:r>
    </w:p>
    <w:p w14:paraId="085CDE77">
      <w:pPr>
        <w:rPr>
          <w:rFonts w:ascii="Times New Roman" w:hAnsi="Times New Roman" w:eastAsia="Times New Roman" w:cs="Times New Roman"/>
          <w:sz w:val="26"/>
          <w:szCs w:val="26"/>
        </w:rPr>
      </w:pPr>
    </w:p>
    <w:tbl>
      <w:tblPr>
        <w:tblStyle w:val="4"/>
        <w:tblW w:w="9359" w:type="dxa"/>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73"/>
        <w:gridCol w:w="1558"/>
        <w:gridCol w:w="1557"/>
        <w:gridCol w:w="1482"/>
        <w:gridCol w:w="1587"/>
        <w:gridCol w:w="1602"/>
      </w:tblGrid>
      <w:tr w14:paraId="0FCAE3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3131" w:type="dxa"/>
            <w:gridSpan w:val="2"/>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14:paraId="17E61310">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Group</w:t>
            </w:r>
          </w:p>
        </w:tc>
        <w:tc>
          <w:tcPr>
            <w:tcW w:w="1557" w:type="dxa"/>
            <w:tcBorders>
              <w:top w:val="single" w:color="000000" w:sz="4" w:space="0"/>
              <w:left w:val="nil"/>
              <w:bottom w:val="single" w:color="000000" w:sz="4" w:space="0"/>
              <w:right w:val="single" w:color="000000" w:sz="4" w:space="0"/>
            </w:tcBorders>
            <w:shd w:val="clear" w:color="auto" w:fill="auto"/>
            <w:tcMar>
              <w:top w:w="100" w:type="dxa"/>
              <w:left w:w="100" w:type="dxa"/>
              <w:bottom w:w="100" w:type="dxa"/>
              <w:right w:w="100" w:type="dxa"/>
            </w:tcMar>
          </w:tcPr>
          <w:p w14:paraId="40A996D2">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 of Samples</w:t>
            </w:r>
          </w:p>
        </w:tc>
        <w:tc>
          <w:tcPr>
            <w:tcW w:w="1482" w:type="dxa"/>
            <w:tcBorders>
              <w:top w:val="single" w:color="000000" w:sz="4" w:space="0"/>
              <w:left w:val="nil"/>
              <w:bottom w:val="single" w:color="000000" w:sz="4" w:space="0"/>
              <w:right w:val="single" w:color="000000" w:sz="4" w:space="0"/>
            </w:tcBorders>
            <w:shd w:val="clear" w:color="auto" w:fill="auto"/>
            <w:tcMar>
              <w:top w:w="100" w:type="dxa"/>
              <w:left w:w="100" w:type="dxa"/>
              <w:bottom w:w="100" w:type="dxa"/>
              <w:right w:w="100" w:type="dxa"/>
            </w:tcMar>
          </w:tcPr>
          <w:p w14:paraId="18F1AB47">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Mean</w:t>
            </w:r>
          </w:p>
        </w:tc>
        <w:tc>
          <w:tcPr>
            <w:tcW w:w="1587" w:type="dxa"/>
            <w:tcBorders>
              <w:top w:val="single" w:color="000000" w:sz="4" w:space="0"/>
              <w:left w:val="nil"/>
              <w:bottom w:val="single" w:color="000000" w:sz="4" w:space="0"/>
              <w:right w:val="single" w:color="000000" w:sz="4" w:space="0"/>
            </w:tcBorders>
            <w:shd w:val="clear" w:color="auto" w:fill="auto"/>
            <w:tcMar>
              <w:top w:w="100" w:type="dxa"/>
              <w:left w:w="100" w:type="dxa"/>
              <w:bottom w:w="100" w:type="dxa"/>
              <w:right w:w="100" w:type="dxa"/>
            </w:tcMar>
          </w:tcPr>
          <w:p w14:paraId="304F7C60">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Std. deviation</w:t>
            </w:r>
          </w:p>
        </w:tc>
        <w:tc>
          <w:tcPr>
            <w:tcW w:w="1602" w:type="dxa"/>
            <w:tcBorders>
              <w:top w:val="single" w:color="000000" w:sz="4" w:space="0"/>
              <w:left w:val="nil"/>
              <w:bottom w:val="single" w:color="000000" w:sz="4" w:space="0"/>
              <w:right w:val="single" w:color="000000" w:sz="4" w:space="0"/>
            </w:tcBorders>
            <w:shd w:val="clear" w:color="auto" w:fill="auto"/>
            <w:tcMar>
              <w:top w:w="100" w:type="dxa"/>
              <w:left w:w="100" w:type="dxa"/>
              <w:bottom w:w="100" w:type="dxa"/>
              <w:right w:w="100" w:type="dxa"/>
            </w:tcMar>
          </w:tcPr>
          <w:p w14:paraId="46E4A9FC">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Std.mean error</w:t>
            </w:r>
          </w:p>
        </w:tc>
      </w:tr>
      <w:tr w14:paraId="7B2DE2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5" w:hRule="atLeast"/>
        </w:trPr>
        <w:tc>
          <w:tcPr>
            <w:tcW w:w="1573" w:type="dxa"/>
            <w:vMerge w:val="restart"/>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39EF4416">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Accuracy</w:t>
            </w:r>
          </w:p>
        </w:tc>
        <w:tc>
          <w:tcPr>
            <w:tcW w:w="1558"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2DA7AC5">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RegNetY320</w:t>
            </w:r>
          </w:p>
        </w:tc>
        <w:tc>
          <w:tcPr>
            <w:tcW w:w="1557"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38B5C6DF">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1482"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D27D08A">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89.</w:t>
            </w:r>
            <w:r>
              <w:rPr>
                <w:rFonts w:hint="default" w:ascii="Times New Roman" w:hAnsi="Times New Roman" w:eastAsia="Times New Roman" w:cs="Times New Roman"/>
                <w:sz w:val="24"/>
                <w:szCs w:val="24"/>
                <w:lang w:val="en-US"/>
              </w:rPr>
              <w:t>3</w:t>
            </w:r>
            <w:r>
              <w:rPr>
                <w:rFonts w:ascii="Times New Roman" w:hAnsi="Times New Roman" w:eastAsia="Times New Roman" w:cs="Times New Roman"/>
                <w:sz w:val="24"/>
                <w:szCs w:val="24"/>
              </w:rPr>
              <w:t>980</w:t>
            </w:r>
          </w:p>
        </w:tc>
        <w:tc>
          <w:tcPr>
            <w:tcW w:w="1587"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2894C54">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4.55408</w:t>
            </w:r>
          </w:p>
        </w:tc>
        <w:tc>
          <w:tcPr>
            <w:tcW w:w="1602"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4032D635">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2.03665</w:t>
            </w:r>
          </w:p>
        </w:tc>
      </w:tr>
      <w:tr w14:paraId="57CFE7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5" w:hRule="atLeast"/>
        </w:trPr>
        <w:tc>
          <w:tcPr>
            <w:tcW w:w="1573" w:type="dxa"/>
            <w:vMerge w:val="continue"/>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3FBBB297">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p>
        </w:tc>
        <w:tc>
          <w:tcPr>
            <w:tcW w:w="1558"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2EA4A10B">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VGG16</w:t>
            </w:r>
          </w:p>
        </w:tc>
        <w:tc>
          <w:tcPr>
            <w:tcW w:w="1557"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4415ACC">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1482"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1722BE06">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7</w:t>
            </w:r>
            <w:r>
              <w:rPr>
                <w:rFonts w:hint="default" w:ascii="Times New Roman" w:hAnsi="Times New Roman" w:eastAsia="Times New Roman" w:cs="Times New Roman"/>
                <w:sz w:val="24"/>
                <w:szCs w:val="24"/>
                <w:lang w:val="en-US"/>
              </w:rPr>
              <w:t>3</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US"/>
              </w:rPr>
              <w:t>6</w:t>
            </w:r>
            <w:r>
              <w:rPr>
                <w:rFonts w:ascii="Times New Roman" w:hAnsi="Times New Roman" w:eastAsia="Times New Roman" w:cs="Times New Roman"/>
                <w:sz w:val="24"/>
                <w:szCs w:val="24"/>
              </w:rPr>
              <w:t>960</w:t>
            </w:r>
          </w:p>
        </w:tc>
        <w:tc>
          <w:tcPr>
            <w:tcW w:w="1587"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3614FD2B">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2.52422</w:t>
            </w:r>
          </w:p>
        </w:tc>
        <w:tc>
          <w:tcPr>
            <w:tcW w:w="1602"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13D4537F">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1.12886</w:t>
            </w:r>
          </w:p>
        </w:tc>
      </w:tr>
    </w:tbl>
    <w:p w14:paraId="4316D247">
      <w:pPr>
        <w:rPr>
          <w:rFonts w:ascii="Times New Roman" w:hAnsi="Times New Roman" w:eastAsia="Times New Roman" w:cs="Times New Roman"/>
          <w:sz w:val="26"/>
          <w:szCs w:val="26"/>
          <w:lang w:val="en-US"/>
        </w:rPr>
      </w:pPr>
    </w:p>
    <w:p w14:paraId="1AED4974">
      <w:pPr>
        <w:rPr>
          <w:rFonts w:ascii="Times New Roman" w:hAnsi="Times New Roman" w:eastAsia="Times New Roman" w:cs="Times New Roman"/>
          <w:sz w:val="26"/>
          <w:szCs w:val="26"/>
          <w:lang w:val="en-US"/>
        </w:rPr>
      </w:pPr>
      <w:r>
        <w:rPr>
          <w:rFonts w:ascii="Times New Roman" w:hAnsi="Times New Roman" w:eastAsia="Times New Roman" w:cs="Times New Roman"/>
          <w:sz w:val="24"/>
          <w:szCs w:val="24"/>
        </w:rPr>
        <w:t>Accuracy value for 10 samples using RegNetY320 and VGG16 with mean accuracy 89.4% and 73.7% respectively.</w:t>
      </w:r>
    </w:p>
    <w:p w14:paraId="2A46DF59"/>
    <w:p w14:paraId="07C69F26">
      <w:pPr>
        <w:rPr>
          <w:rFonts w:ascii="Times New Roman" w:hAnsi="Times New Roman" w:eastAsia="Times New Roman" w:cs="Times New Roman"/>
          <w:sz w:val="24"/>
          <w:szCs w:val="24"/>
        </w:rPr>
      </w:pPr>
    </w:p>
    <w:p w14:paraId="473502B4">
      <w:pPr>
        <w:rPr>
          <w:rFonts w:ascii="Times New Roman" w:hAnsi="Times New Roman" w:eastAsia="Times New Roman" w:cs="Times New Roman"/>
          <w:b/>
          <w:sz w:val="24"/>
          <w:szCs w:val="24"/>
        </w:rPr>
      </w:pPr>
    </w:p>
    <w:p w14:paraId="5087DCEC">
      <w:pPr>
        <w:rPr>
          <w:rFonts w:ascii="Times New Roman" w:hAnsi="Times New Roman" w:eastAsia="Times New Roman" w:cs="Times New Roman"/>
          <w:b/>
          <w:sz w:val="24"/>
          <w:szCs w:val="24"/>
        </w:rPr>
      </w:pPr>
    </w:p>
    <w:tbl>
      <w:tblPr>
        <w:tblStyle w:val="4"/>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3120"/>
        <w:gridCol w:w="3120"/>
        <w:gridCol w:w="3120"/>
      </w:tblGrid>
      <w:tr w14:paraId="066A43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20" w:type="dxa"/>
            <w:shd w:val="clear" w:color="auto" w:fill="auto"/>
            <w:tcMar>
              <w:top w:w="100" w:type="dxa"/>
              <w:left w:w="100" w:type="dxa"/>
              <w:bottom w:w="100" w:type="dxa"/>
              <w:right w:w="100" w:type="dxa"/>
            </w:tcMar>
          </w:tcPr>
          <w:p w14:paraId="77195F30">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SI NO</w:t>
            </w:r>
          </w:p>
        </w:tc>
        <w:tc>
          <w:tcPr>
            <w:tcW w:w="3120" w:type="dxa"/>
            <w:shd w:val="clear" w:color="auto" w:fill="auto"/>
            <w:tcMar>
              <w:top w:w="100" w:type="dxa"/>
              <w:left w:w="100" w:type="dxa"/>
              <w:bottom w:w="100" w:type="dxa"/>
              <w:right w:w="100" w:type="dxa"/>
            </w:tcMar>
          </w:tcPr>
          <w:p w14:paraId="2C6FEB1D">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RegNetY320</w:t>
            </w:r>
          </w:p>
        </w:tc>
        <w:tc>
          <w:tcPr>
            <w:tcW w:w="3120" w:type="dxa"/>
            <w:shd w:val="clear" w:color="auto" w:fill="auto"/>
            <w:tcMar>
              <w:top w:w="100" w:type="dxa"/>
              <w:left w:w="100" w:type="dxa"/>
              <w:bottom w:w="100" w:type="dxa"/>
              <w:right w:w="100" w:type="dxa"/>
            </w:tcMar>
          </w:tcPr>
          <w:p w14:paraId="7E5EB2BD">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VGG16</w:t>
            </w:r>
          </w:p>
        </w:tc>
      </w:tr>
      <w:tr w14:paraId="3EC4EF2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20" w:type="dxa"/>
            <w:shd w:val="clear" w:color="auto" w:fill="auto"/>
            <w:tcMar>
              <w:top w:w="100" w:type="dxa"/>
              <w:left w:w="100" w:type="dxa"/>
              <w:bottom w:w="100" w:type="dxa"/>
              <w:right w:w="100" w:type="dxa"/>
            </w:tcMar>
          </w:tcPr>
          <w:p w14:paraId="78B8445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p>
        </w:tc>
        <w:tc>
          <w:tcPr>
            <w:tcW w:w="3120" w:type="dxa"/>
            <w:shd w:val="clear" w:color="auto" w:fill="auto"/>
            <w:tcMar>
              <w:top w:w="100" w:type="dxa"/>
              <w:left w:w="100" w:type="dxa"/>
              <w:bottom w:w="100" w:type="dxa"/>
              <w:right w:w="100" w:type="dxa"/>
            </w:tcMar>
          </w:tcPr>
          <w:p w14:paraId="559AA5A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88.35</w:t>
            </w:r>
          </w:p>
        </w:tc>
        <w:tc>
          <w:tcPr>
            <w:tcW w:w="3120" w:type="dxa"/>
            <w:shd w:val="clear" w:color="auto" w:fill="auto"/>
            <w:tcMar>
              <w:top w:w="100" w:type="dxa"/>
              <w:left w:w="100" w:type="dxa"/>
              <w:bottom w:w="100" w:type="dxa"/>
              <w:right w:w="100" w:type="dxa"/>
            </w:tcMar>
          </w:tcPr>
          <w:p w14:paraId="52E55AC2">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72.10</w:t>
            </w:r>
          </w:p>
        </w:tc>
      </w:tr>
      <w:tr w14:paraId="6526C79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20" w:type="dxa"/>
            <w:shd w:val="clear" w:color="auto" w:fill="auto"/>
            <w:tcMar>
              <w:top w:w="100" w:type="dxa"/>
              <w:left w:w="100" w:type="dxa"/>
              <w:bottom w:w="100" w:type="dxa"/>
              <w:right w:w="100" w:type="dxa"/>
            </w:tcMar>
          </w:tcPr>
          <w:p w14:paraId="4F35A98A">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w:t>
            </w:r>
          </w:p>
        </w:tc>
        <w:tc>
          <w:tcPr>
            <w:tcW w:w="3120" w:type="dxa"/>
            <w:shd w:val="clear" w:color="auto" w:fill="auto"/>
            <w:tcMar>
              <w:top w:w="100" w:type="dxa"/>
              <w:left w:w="100" w:type="dxa"/>
              <w:bottom w:w="100" w:type="dxa"/>
              <w:right w:w="100" w:type="dxa"/>
            </w:tcMar>
          </w:tcPr>
          <w:p w14:paraId="6023D17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86.97</w:t>
            </w:r>
          </w:p>
        </w:tc>
        <w:tc>
          <w:tcPr>
            <w:tcW w:w="3120" w:type="dxa"/>
            <w:shd w:val="clear" w:color="auto" w:fill="auto"/>
            <w:tcMar>
              <w:top w:w="100" w:type="dxa"/>
              <w:left w:w="100" w:type="dxa"/>
              <w:bottom w:w="100" w:type="dxa"/>
              <w:right w:w="100" w:type="dxa"/>
            </w:tcMar>
          </w:tcPr>
          <w:p w14:paraId="628900AE">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73.10</w:t>
            </w:r>
          </w:p>
        </w:tc>
      </w:tr>
      <w:tr w14:paraId="6780530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20" w:type="dxa"/>
            <w:shd w:val="clear" w:color="auto" w:fill="auto"/>
            <w:tcMar>
              <w:top w:w="100" w:type="dxa"/>
              <w:left w:w="100" w:type="dxa"/>
              <w:bottom w:w="100" w:type="dxa"/>
              <w:right w:w="100" w:type="dxa"/>
            </w:tcMar>
          </w:tcPr>
          <w:p w14:paraId="5ACB7FCE">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w:t>
            </w:r>
          </w:p>
        </w:tc>
        <w:tc>
          <w:tcPr>
            <w:tcW w:w="3120" w:type="dxa"/>
            <w:shd w:val="clear" w:color="auto" w:fill="auto"/>
            <w:tcMar>
              <w:top w:w="100" w:type="dxa"/>
              <w:left w:w="100" w:type="dxa"/>
              <w:bottom w:w="100" w:type="dxa"/>
              <w:right w:w="100" w:type="dxa"/>
            </w:tcMar>
          </w:tcPr>
          <w:p w14:paraId="2C3A683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85.75</w:t>
            </w:r>
          </w:p>
        </w:tc>
        <w:tc>
          <w:tcPr>
            <w:tcW w:w="3120" w:type="dxa"/>
            <w:shd w:val="clear" w:color="auto" w:fill="auto"/>
            <w:tcMar>
              <w:top w:w="100" w:type="dxa"/>
              <w:left w:w="100" w:type="dxa"/>
              <w:bottom w:w="100" w:type="dxa"/>
              <w:right w:w="100" w:type="dxa"/>
            </w:tcMar>
          </w:tcPr>
          <w:p w14:paraId="277F5427">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71.11</w:t>
            </w:r>
          </w:p>
        </w:tc>
      </w:tr>
      <w:tr w14:paraId="7E051BD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20" w:type="dxa"/>
            <w:shd w:val="clear" w:color="auto" w:fill="auto"/>
            <w:tcMar>
              <w:top w:w="100" w:type="dxa"/>
              <w:left w:w="100" w:type="dxa"/>
              <w:bottom w:w="100" w:type="dxa"/>
              <w:right w:w="100" w:type="dxa"/>
            </w:tcMar>
          </w:tcPr>
          <w:p w14:paraId="7ADF56F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4.</w:t>
            </w:r>
          </w:p>
        </w:tc>
        <w:tc>
          <w:tcPr>
            <w:tcW w:w="3120" w:type="dxa"/>
            <w:shd w:val="clear" w:color="auto" w:fill="auto"/>
            <w:tcMar>
              <w:top w:w="100" w:type="dxa"/>
              <w:left w:w="100" w:type="dxa"/>
              <w:bottom w:w="100" w:type="dxa"/>
              <w:right w:w="100" w:type="dxa"/>
            </w:tcMar>
          </w:tcPr>
          <w:p w14:paraId="71467107">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88.50</w:t>
            </w:r>
          </w:p>
        </w:tc>
        <w:tc>
          <w:tcPr>
            <w:tcW w:w="3120" w:type="dxa"/>
            <w:shd w:val="clear" w:color="auto" w:fill="auto"/>
            <w:tcMar>
              <w:top w:w="100" w:type="dxa"/>
              <w:left w:w="100" w:type="dxa"/>
              <w:bottom w:w="100" w:type="dxa"/>
              <w:right w:w="100" w:type="dxa"/>
            </w:tcMar>
          </w:tcPr>
          <w:p w14:paraId="1D94DA6E">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69.01</w:t>
            </w:r>
          </w:p>
        </w:tc>
      </w:tr>
      <w:tr w14:paraId="07570A3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20" w:type="dxa"/>
            <w:shd w:val="clear" w:color="auto" w:fill="auto"/>
            <w:tcMar>
              <w:top w:w="100" w:type="dxa"/>
              <w:left w:w="100" w:type="dxa"/>
              <w:bottom w:w="100" w:type="dxa"/>
              <w:right w:w="100" w:type="dxa"/>
            </w:tcMar>
          </w:tcPr>
          <w:p w14:paraId="2213F0AB">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5.</w:t>
            </w:r>
          </w:p>
        </w:tc>
        <w:tc>
          <w:tcPr>
            <w:tcW w:w="3120" w:type="dxa"/>
            <w:shd w:val="clear" w:color="auto" w:fill="auto"/>
            <w:tcMar>
              <w:top w:w="100" w:type="dxa"/>
              <w:left w:w="100" w:type="dxa"/>
              <w:bottom w:w="100" w:type="dxa"/>
              <w:right w:w="100" w:type="dxa"/>
            </w:tcMar>
          </w:tcPr>
          <w:p w14:paraId="3E060260">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87.12</w:t>
            </w:r>
          </w:p>
        </w:tc>
        <w:tc>
          <w:tcPr>
            <w:tcW w:w="3120" w:type="dxa"/>
            <w:shd w:val="clear" w:color="auto" w:fill="auto"/>
            <w:tcMar>
              <w:top w:w="100" w:type="dxa"/>
              <w:left w:w="100" w:type="dxa"/>
              <w:bottom w:w="100" w:type="dxa"/>
              <w:right w:w="100" w:type="dxa"/>
            </w:tcMar>
          </w:tcPr>
          <w:p w14:paraId="31DE720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68.90</w:t>
            </w:r>
          </w:p>
        </w:tc>
      </w:tr>
      <w:tr w14:paraId="201A140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20" w:type="dxa"/>
            <w:shd w:val="clear" w:color="auto" w:fill="auto"/>
            <w:tcMar>
              <w:top w:w="100" w:type="dxa"/>
              <w:left w:w="100" w:type="dxa"/>
              <w:bottom w:w="100" w:type="dxa"/>
              <w:right w:w="100" w:type="dxa"/>
            </w:tcMar>
          </w:tcPr>
          <w:p w14:paraId="71538127">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6.</w:t>
            </w:r>
          </w:p>
        </w:tc>
        <w:tc>
          <w:tcPr>
            <w:tcW w:w="3120" w:type="dxa"/>
            <w:shd w:val="clear" w:color="auto" w:fill="auto"/>
            <w:tcMar>
              <w:top w:w="100" w:type="dxa"/>
              <w:left w:w="100" w:type="dxa"/>
              <w:bottom w:w="100" w:type="dxa"/>
              <w:right w:w="100" w:type="dxa"/>
            </w:tcMar>
          </w:tcPr>
          <w:p w14:paraId="53645511">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88.87</w:t>
            </w:r>
          </w:p>
        </w:tc>
        <w:tc>
          <w:tcPr>
            <w:tcW w:w="3120" w:type="dxa"/>
            <w:shd w:val="clear" w:color="auto" w:fill="auto"/>
            <w:tcMar>
              <w:top w:w="100" w:type="dxa"/>
              <w:left w:w="100" w:type="dxa"/>
              <w:bottom w:w="100" w:type="dxa"/>
              <w:right w:w="100" w:type="dxa"/>
            </w:tcMar>
          </w:tcPr>
          <w:p w14:paraId="7B69FCAE">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72.96</w:t>
            </w:r>
          </w:p>
        </w:tc>
      </w:tr>
      <w:tr w14:paraId="20C307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20" w:type="dxa"/>
            <w:shd w:val="clear" w:color="auto" w:fill="auto"/>
            <w:tcMar>
              <w:top w:w="100" w:type="dxa"/>
              <w:left w:w="100" w:type="dxa"/>
              <w:bottom w:w="100" w:type="dxa"/>
              <w:right w:w="100" w:type="dxa"/>
            </w:tcMar>
          </w:tcPr>
          <w:p w14:paraId="459CE8CE">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7.</w:t>
            </w:r>
          </w:p>
        </w:tc>
        <w:tc>
          <w:tcPr>
            <w:tcW w:w="3120" w:type="dxa"/>
            <w:shd w:val="clear" w:color="auto" w:fill="auto"/>
            <w:tcMar>
              <w:top w:w="100" w:type="dxa"/>
              <w:left w:w="100" w:type="dxa"/>
              <w:bottom w:w="100" w:type="dxa"/>
              <w:right w:w="100" w:type="dxa"/>
            </w:tcMar>
          </w:tcPr>
          <w:p w14:paraId="1FEE763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86.22</w:t>
            </w:r>
          </w:p>
        </w:tc>
        <w:tc>
          <w:tcPr>
            <w:tcW w:w="3120" w:type="dxa"/>
            <w:shd w:val="clear" w:color="auto" w:fill="auto"/>
            <w:tcMar>
              <w:top w:w="100" w:type="dxa"/>
              <w:left w:w="100" w:type="dxa"/>
              <w:bottom w:w="100" w:type="dxa"/>
              <w:right w:w="100" w:type="dxa"/>
            </w:tcMar>
          </w:tcPr>
          <w:p w14:paraId="6C4ED4E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69.64</w:t>
            </w:r>
          </w:p>
        </w:tc>
      </w:tr>
      <w:tr w14:paraId="108E4B8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20" w:type="dxa"/>
            <w:shd w:val="clear" w:color="auto" w:fill="auto"/>
            <w:tcMar>
              <w:top w:w="100" w:type="dxa"/>
              <w:left w:w="100" w:type="dxa"/>
              <w:bottom w:w="100" w:type="dxa"/>
              <w:right w:w="100" w:type="dxa"/>
            </w:tcMar>
          </w:tcPr>
          <w:p w14:paraId="2FDA3FA2">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8.</w:t>
            </w:r>
          </w:p>
        </w:tc>
        <w:tc>
          <w:tcPr>
            <w:tcW w:w="3120" w:type="dxa"/>
            <w:shd w:val="clear" w:color="auto" w:fill="auto"/>
            <w:tcMar>
              <w:top w:w="100" w:type="dxa"/>
              <w:left w:w="100" w:type="dxa"/>
              <w:bottom w:w="100" w:type="dxa"/>
              <w:right w:w="100" w:type="dxa"/>
            </w:tcMar>
          </w:tcPr>
          <w:p w14:paraId="6E3D713A">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89.14</w:t>
            </w:r>
          </w:p>
        </w:tc>
        <w:tc>
          <w:tcPr>
            <w:tcW w:w="3120" w:type="dxa"/>
            <w:shd w:val="clear" w:color="auto" w:fill="auto"/>
            <w:tcMar>
              <w:top w:w="100" w:type="dxa"/>
              <w:left w:w="100" w:type="dxa"/>
              <w:bottom w:w="100" w:type="dxa"/>
              <w:right w:w="100" w:type="dxa"/>
            </w:tcMar>
          </w:tcPr>
          <w:p w14:paraId="1688F67C">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71.52</w:t>
            </w:r>
          </w:p>
        </w:tc>
      </w:tr>
      <w:tr w14:paraId="67BAD9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20" w:type="dxa"/>
            <w:shd w:val="clear" w:color="auto" w:fill="auto"/>
            <w:tcMar>
              <w:top w:w="100" w:type="dxa"/>
              <w:left w:w="100" w:type="dxa"/>
              <w:bottom w:w="100" w:type="dxa"/>
              <w:right w:w="100" w:type="dxa"/>
            </w:tcMar>
          </w:tcPr>
          <w:p w14:paraId="2E934AD8">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9.</w:t>
            </w:r>
          </w:p>
        </w:tc>
        <w:tc>
          <w:tcPr>
            <w:tcW w:w="3120" w:type="dxa"/>
            <w:shd w:val="clear" w:color="auto" w:fill="auto"/>
            <w:tcMar>
              <w:top w:w="100" w:type="dxa"/>
              <w:left w:w="100" w:type="dxa"/>
              <w:bottom w:w="100" w:type="dxa"/>
              <w:right w:w="100" w:type="dxa"/>
            </w:tcMar>
          </w:tcPr>
          <w:p w14:paraId="55CD4471">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85.14</w:t>
            </w:r>
          </w:p>
        </w:tc>
        <w:tc>
          <w:tcPr>
            <w:tcW w:w="3120" w:type="dxa"/>
            <w:shd w:val="clear" w:color="auto" w:fill="auto"/>
            <w:tcMar>
              <w:top w:w="100" w:type="dxa"/>
              <w:left w:w="100" w:type="dxa"/>
              <w:bottom w:w="100" w:type="dxa"/>
              <w:right w:w="100" w:type="dxa"/>
            </w:tcMar>
          </w:tcPr>
          <w:p w14:paraId="53463F2E">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70.99</w:t>
            </w:r>
          </w:p>
        </w:tc>
      </w:tr>
      <w:tr w14:paraId="438D0CA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20" w:type="dxa"/>
            <w:shd w:val="clear" w:color="auto" w:fill="auto"/>
            <w:tcMar>
              <w:top w:w="100" w:type="dxa"/>
              <w:left w:w="100" w:type="dxa"/>
              <w:bottom w:w="100" w:type="dxa"/>
              <w:right w:w="100" w:type="dxa"/>
            </w:tcMar>
          </w:tcPr>
          <w:p w14:paraId="46AEBAD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10.</w:t>
            </w:r>
          </w:p>
        </w:tc>
        <w:tc>
          <w:tcPr>
            <w:tcW w:w="3120" w:type="dxa"/>
            <w:shd w:val="clear" w:color="auto" w:fill="auto"/>
            <w:tcMar>
              <w:top w:w="100" w:type="dxa"/>
              <w:left w:w="100" w:type="dxa"/>
              <w:bottom w:w="100" w:type="dxa"/>
              <w:right w:w="100" w:type="dxa"/>
            </w:tcMar>
          </w:tcPr>
          <w:p w14:paraId="6505838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89.31</w:t>
            </w:r>
          </w:p>
        </w:tc>
        <w:tc>
          <w:tcPr>
            <w:tcW w:w="3120" w:type="dxa"/>
            <w:shd w:val="clear" w:color="auto" w:fill="auto"/>
            <w:tcMar>
              <w:top w:w="100" w:type="dxa"/>
              <w:left w:w="100" w:type="dxa"/>
              <w:bottom w:w="100" w:type="dxa"/>
              <w:right w:w="100" w:type="dxa"/>
            </w:tcMar>
          </w:tcPr>
          <w:p w14:paraId="4605358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72.64</w:t>
            </w:r>
          </w:p>
        </w:tc>
      </w:tr>
    </w:tbl>
    <w:p w14:paraId="595C9649"/>
    <w:p w14:paraId="2C99BC1B">
      <w:pPr>
        <w:spacing w:before="240" w:after="240"/>
        <w:rPr>
          <w:rFonts w:ascii="Times New Roman" w:hAnsi="Times New Roman" w:eastAsia="Times New Roman" w:cs="Times New Roman"/>
          <w:color w:val="C00000"/>
          <w:sz w:val="24"/>
          <w:szCs w:val="24"/>
        </w:rPr>
      </w:pPr>
    </w:p>
    <w:p w14:paraId="4EF71012">
      <w:pPr>
        <w:spacing w:before="240" w:after="240"/>
        <w:rPr>
          <w:rFonts w:ascii="Times New Roman" w:hAnsi="Times New Roman" w:eastAsia="Times New Roman" w:cs="Times New Roman"/>
          <w:color w:val="C00000"/>
          <w:sz w:val="24"/>
          <w:szCs w:val="24"/>
        </w:rPr>
      </w:pPr>
      <w:r>
        <w:rPr>
          <w:rFonts w:ascii="Times New Roman" w:hAnsi="Times New Roman" w:eastAsia="Times New Roman" w:cs="Times New Roman"/>
          <w:color w:val="C00000"/>
          <w:sz w:val="24"/>
          <w:szCs w:val="24"/>
        </w:rPr>
        <w:t>Comparison of significance level for originality detection using RegNetY320 and VGG16</w:t>
      </w:r>
    </w:p>
    <w:p w14:paraId="06D7E490">
      <w:pPr>
        <w:spacing w:before="240" w:after="240"/>
        <w:rPr>
          <w:rFonts w:ascii="Times New Roman" w:hAnsi="Times New Roman" w:eastAsia="Times New Roman" w:cs="Times New Roman"/>
          <w:color w:val="C00000"/>
          <w:sz w:val="24"/>
          <w:szCs w:val="24"/>
        </w:rPr>
      </w:pPr>
    </w:p>
    <w:tbl>
      <w:tblPr>
        <w:tblStyle w:val="4"/>
        <w:tblW w:w="9634" w:type="dxa"/>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4"/>
        <w:gridCol w:w="1080"/>
        <w:gridCol w:w="810"/>
        <w:gridCol w:w="805"/>
        <w:gridCol w:w="746"/>
        <w:gridCol w:w="811"/>
        <w:gridCol w:w="811"/>
        <w:gridCol w:w="1100"/>
        <w:gridCol w:w="811"/>
        <w:gridCol w:w="798"/>
        <w:gridCol w:w="1138"/>
      </w:tblGrid>
      <w:tr w14:paraId="7D9724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3419" w:type="dxa"/>
            <w:gridSpan w:val="4"/>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14:paraId="5E557AE6">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Levene's test for equality of variances</w:t>
            </w:r>
          </w:p>
        </w:tc>
        <w:tc>
          <w:tcPr>
            <w:tcW w:w="6215" w:type="dxa"/>
            <w:gridSpan w:val="7"/>
            <w:tcBorders>
              <w:top w:val="single" w:color="000000" w:sz="4" w:space="0"/>
              <w:left w:val="nil"/>
              <w:bottom w:val="single" w:color="000000" w:sz="4" w:space="0"/>
              <w:right w:val="single" w:color="000000" w:sz="4" w:space="0"/>
            </w:tcBorders>
            <w:shd w:val="clear" w:color="auto" w:fill="auto"/>
            <w:tcMar>
              <w:top w:w="100" w:type="dxa"/>
              <w:left w:w="100" w:type="dxa"/>
              <w:bottom w:w="100" w:type="dxa"/>
              <w:right w:w="100" w:type="dxa"/>
            </w:tcMar>
          </w:tcPr>
          <w:p w14:paraId="0032079B">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T-test for equality of means</w:t>
            </w:r>
          </w:p>
        </w:tc>
      </w:tr>
      <w:tr w14:paraId="52B19C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15" w:hRule="atLeast"/>
        </w:trPr>
        <w:tc>
          <w:tcPr>
            <w:tcW w:w="1804" w:type="dxa"/>
            <w:gridSpan w:val="2"/>
            <w:vMerge w:val="restart"/>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2B3DA938">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810" w:type="dxa"/>
            <w:vMerge w:val="restart"/>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2D5A051F">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14:paraId="4C33552C">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w:t>
            </w:r>
          </w:p>
        </w:tc>
        <w:tc>
          <w:tcPr>
            <w:tcW w:w="805" w:type="dxa"/>
            <w:vMerge w:val="restart"/>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1FBF47DE">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14:paraId="250263A3">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Sig</w:t>
            </w:r>
          </w:p>
        </w:tc>
        <w:tc>
          <w:tcPr>
            <w:tcW w:w="746" w:type="dxa"/>
            <w:vMerge w:val="restart"/>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1979663C">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14:paraId="29D2B31F">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w:t>
            </w:r>
          </w:p>
        </w:tc>
        <w:tc>
          <w:tcPr>
            <w:tcW w:w="811" w:type="dxa"/>
            <w:vMerge w:val="restart"/>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EC42983">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14:paraId="27EB807B">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df</w:t>
            </w:r>
          </w:p>
        </w:tc>
        <w:tc>
          <w:tcPr>
            <w:tcW w:w="811" w:type="dxa"/>
            <w:vMerge w:val="restart"/>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1A7713A2">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14:paraId="45A5EA71">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Sig</w:t>
            </w:r>
          </w:p>
          <w:p w14:paraId="5826FD82">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(2-tailed)</w:t>
            </w:r>
          </w:p>
        </w:tc>
        <w:tc>
          <w:tcPr>
            <w:tcW w:w="1100" w:type="dxa"/>
            <w:vMerge w:val="restart"/>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FCAC14E">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14:paraId="6C527A71">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Mean difference</w:t>
            </w:r>
          </w:p>
        </w:tc>
        <w:tc>
          <w:tcPr>
            <w:tcW w:w="811" w:type="dxa"/>
            <w:vMerge w:val="restart"/>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6158A6DA">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14:paraId="42C6D1F7">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Std. error diff</w:t>
            </w:r>
          </w:p>
        </w:tc>
        <w:tc>
          <w:tcPr>
            <w:tcW w:w="1936" w:type="dxa"/>
            <w:gridSpan w:val="2"/>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A35FC65">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95% confidence interval of the difference</w:t>
            </w:r>
          </w:p>
        </w:tc>
      </w:tr>
      <w:tr w14:paraId="764278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804" w:type="dxa"/>
            <w:gridSpan w:val="2"/>
            <w:vMerge w:val="continue"/>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6CAF99F5">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sz w:val="24"/>
                <w:szCs w:val="24"/>
              </w:rPr>
            </w:pPr>
          </w:p>
        </w:tc>
        <w:tc>
          <w:tcPr>
            <w:tcW w:w="810"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3F60D6C4">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sz w:val="24"/>
                <w:szCs w:val="24"/>
              </w:rPr>
            </w:pPr>
          </w:p>
        </w:tc>
        <w:tc>
          <w:tcPr>
            <w:tcW w:w="805"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6888D06A">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sz w:val="24"/>
                <w:szCs w:val="24"/>
              </w:rPr>
            </w:pPr>
          </w:p>
        </w:tc>
        <w:tc>
          <w:tcPr>
            <w:tcW w:w="746"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3ADB36B8">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sz w:val="24"/>
                <w:szCs w:val="24"/>
              </w:rPr>
            </w:pPr>
          </w:p>
        </w:tc>
        <w:tc>
          <w:tcPr>
            <w:tcW w:w="811"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04276699">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sz w:val="24"/>
                <w:szCs w:val="24"/>
              </w:rPr>
            </w:pPr>
          </w:p>
        </w:tc>
        <w:tc>
          <w:tcPr>
            <w:tcW w:w="811"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14004097">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sz w:val="24"/>
                <w:szCs w:val="24"/>
              </w:rPr>
            </w:pPr>
          </w:p>
        </w:tc>
        <w:tc>
          <w:tcPr>
            <w:tcW w:w="1100"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18EF1F14">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sz w:val="24"/>
                <w:szCs w:val="24"/>
              </w:rPr>
            </w:pPr>
          </w:p>
        </w:tc>
        <w:tc>
          <w:tcPr>
            <w:tcW w:w="811"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1A1E62B0">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sz w:val="24"/>
                <w:szCs w:val="24"/>
              </w:rPr>
            </w:pPr>
          </w:p>
        </w:tc>
        <w:tc>
          <w:tcPr>
            <w:tcW w:w="798"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41EBA7A6">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lower</w:t>
            </w:r>
          </w:p>
        </w:tc>
        <w:tc>
          <w:tcPr>
            <w:tcW w:w="1138"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6530A727">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Upper</w:t>
            </w:r>
          </w:p>
        </w:tc>
      </w:tr>
      <w:tr w14:paraId="166981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5" w:hRule="atLeast"/>
        </w:trPr>
        <w:tc>
          <w:tcPr>
            <w:tcW w:w="724" w:type="dxa"/>
            <w:vMerge w:val="restart"/>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2B4046D4">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Accuracy</w:t>
            </w:r>
          </w:p>
        </w:tc>
        <w:tc>
          <w:tcPr>
            <w:tcW w:w="1080"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57BADCC3">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Equal variances assumed</w:t>
            </w:r>
          </w:p>
        </w:tc>
        <w:tc>
          <w:tcPr>
            <w:tcW w:w="810"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596F162E">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2.236</w:t>
            </w:r>
          </w:p>
        </w:tc>
        <w:tc>
          <w:tcPr>
            <w:tcW w:w="805"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417DC39A">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.171</w:t>
            </w:r>
          </w:p>
        </w:tc>
        <w:tc>
          <w:tcPr>
            <w:tcW w:w="746"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3515DBD7">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6.571</w:t>
            </w:r>
          </w:p>
        </w:tc>
        <w:tc>
          <w:tcPr>
            <w:tcW w:w="811"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10967D94">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811"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06BE6443">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0.000</w:t>
            </w:r>
          </w:p>
        </w:tc>
        <w:tc>
          <w:tcPr>
            <w:tcW w:w="1100"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5ED6437">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15.20300</w:t>
            </w:r>
          </w:p>
        </w:tc>
        <w:tc>
          <w:tcPr>
            <w:tcW w:w="811"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3D362738">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2.32857</w:t>
            </w:r>
          </w:p>
        </w:tc>
        <w:tc>
          <w:tcPr>
            <w:tcW w:w="798"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697E6ED7">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9.93230</w:t>
            </w:r>
          </w:p>
        </w:tc>
        <w:tc>
          <w:tcPr>
            <w:tcW w:w="1138"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2AFDB2DE">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20.67170</w:t>
            </w:r>
          </w:p>
        </w:tc>
      </w:tr>
      <w:tr w14:paraId="7B5494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0" w:hRule="atLeast"/>
        </w:trPr>
        <w:tc>
          <w:tcPr>
            <w:tcW w:w="724" w:type="dxa"/>
            <w:vMerge w:val="continue"/>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6433765F">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p>
        </w:tc>
        <w:tc>
          <w:tcPr>
            <w:tcW w:w="1080"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2FBBD4BA">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Equal variances not assumed</w:t>
            </w:r>
          </w:p>
        </w:tc>
        <w:tc>
          <w:tcPr>
            <w:tcW w:w="810"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026A8864">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805"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3B74572D">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746"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04E14DF7">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6.571</w:t>
            </w:r>
          </w:p>
        </w:tc>
        <w:tc>
          <w:tcPr>
            <w:tcW w:w="811"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5C0068A7">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6.246</w:t>
            </w:r>
          </w:p>
        </w:tc>
        <w:tc>
          <w:tcPr>
            <w:tcW w:w="811"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0451472D">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0.001</w:t>
            </w:r>
          </w:p>
        </w:tc>
        <w:tc>
          <w:tcPr>
            <w:tcW w:w="1100"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27DEADEF">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15.20300</w:t>
            </w:r>
          </w:p>
        </w:tc>
        <w:tc>
          <w:tcPr>
            <w:tcW w:w="811"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27D2E012">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2.32857</w:t>
            </w:r>
          </w:p>
        </w:tc>
        <w:tc>
          <w:tcPr>
            <w:tcW w:w="798"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1065065">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9.65810</w:t>
            </w:r>
          </w:p>
        </w:tc>
        <w:tc>
          <w:tcPr>
            <w:tcW w:w="1138"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03FD3916">
            <w:pPr>
              <w:spacing w:before="240" w:after="240"/>
              <w:jc w:val="center"/>
              <w:rPr>
                <w:rFonts w:ascii="Times New Roman" w:hAnsi="Times New Roman" w:eastAsia="Times New Roman" w:cs="Times New Roman"/>
                <w:sz w:val="24"/>
                <w:szCs w:val="24"/>
              </w:rPr>
            </w:pPr>
            <w:bookmarkStart w:id="0" w:name="_gjdgxs" w:colFirst="0" w:colLast="0"/>
            <w:bookmarkEnd w:id="0"/>
            <w:r>
              <w:rPr>
                <w:rFonts w:ascii="Times New Roman" w:hAnsi="Times New Roman" w:eastAsia="Times New Roman" w:cs="Times New Roman"/>
                <w:sz w:val="24"/>
                <w:szCs w:val="24"/>
              </w:rPr>
              <w:t>20.94590</w:t>
            </w:r>
          </w:p>
        </w:tc>
      </w:tr>
    </w:tbl>
    <w:p w14:paraId="291EFF93">
      <w:pPr>
        <w:rPr>
          <w:rFonts w:ascii="Times New Roman" w:hAnsi="Times New Roman" w:eastAsia="Times New Roman" w:cs="Times New Roman"/>
          <w:sz w:val="24"/>
          <w:szCs w:val="24"/>
        </w:rPr>
      </w:pPr>
    </w:p>
    <w:p w14:paraId="692BB378">
      <w:pPr>
        <w:rPr>
          <w:rFonts w:ascii="Times New Roman" w:hAnsi="Times New Roman" w:cs="Times New Roman"/>
          <w:b/>
          <w:bCs/>
          <w:sz w:val="24"/>
          <w:szCs w:val="24"/>
          <w:u w:val="single"/>
        </w:rPr>
      </w:pPr>
    </w:p>
    <w:p w14:paraId="5E31EF9C"/>
    <w:p w14:paraId="7901F53A"/>
    <w:p w14:paraId="7F53329C">
      <w:pPr>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p w14:paraId="11588317">
      <w:pPr>
        <w:rPr>
          <w:rFonts w:ascii="Times New Roman" w:hAnsi="Times New Roman" w:cs="Times New Roman"/>
          <w:b/>
          <w:bCs/>
          <w:sz w:val="24"/>
          <w:szCs w:val="24"/>
          <w:u w:val="single"/>
        </w:rPr>
      </w:pPr>
    </w:p>
    <w:p w14:paraId="209994FF">
      <w:pPr>
        <w:rPr>
          <w:color w:val="222222"/>
          <w:sz w:val="20"/>
          <w:szCs w:val="20"/>
          <w:shd w:val="clear" w:color="auto" w:fill="FFFFFF"/>
        </w:rPr>
      </w:pPr>
      <w:r>
        <w:rPr>
          <w:color w:val="222222"/>
          <w:sz w:val="20"/>
          <w:szCs w:val="20"/>
          <w:shd w:val="clear" w:color="auto" w:fill="FFFFFF"/>
        </w:rPr>
        <w:t xml:space="preserve"> Neville, Brad W., et al. </w:t>
      </w:r>
      <w:r>
        <w:rPr>
          <w:i/>
          <w:iCs/>
          <w:color w:val="222222"/>
          <w:sz w:val="20"/>
          <w:szCs w:val="20"/>
          <w:shd w:val="clear" w:color="auto" w:fill="FFFFFF"/>
        </w:rPr>
        <w:t>Oral and Maxillofacial Pathology-E-Book</w:t>
      </w:r>
      <w:r>
        <w:rPr>
          <w:color w:val="222222"/>
          <w:sz w:val="20"/>
          <w:szCs w:val="20"/>
          <w:shd w:val="clear" w:color="auto" w:fill="FFFFFF"/>
        </w:rPr>
        <w:t>. Elsevier Health Sciences, 2023.</w:t>
      </w:r>
    </w:p>
    <w:p w14:paraId="4D04915A">
      <w:pPr>
        <w:rPr>
          <w:color w:val="222222"/>
          <w:sz w:val="20"/>
          <w:szCs w:val="20"/>
          <w:shd w:val="clear" w:color="auto" w:fill="FFFFFF"/>
        </w:rPr>
      </w:pPr>
      <w:r>
        <w:rPr>
          <w:color w:val="222222"/>
          <w:sz w:val="20"/>
          <w:szCs w:val="20"/>
          <w:shd w:val="clear" w:color="auto" w:fill="FFFFFF"/>
        </w:rPr>
        <w:t>Neville BW, Damm DD, Allen CM, Chi AC. Oral and Maxillofacial Pathology-E-Book. Elsevier Health Sciences; 2023 May 24.</w:t>
      </w:r>
    </w:p>
    <w:p w14:paraId="6D059297">
      <w:pPr>
        <w:rPr>
          <w:color w:val="222222"/>
          <w:sz w:val="20"/>
          <w:szCs w:val="20"/>
          <w:shd w:val="clear" w:color="auto" w:fill="FFFFFF"/>
        </w:rPr>
      </w:pPr>
    </w:p>
    <w:p w14:paraId="66028D9A">
      <w:pPr>
        <w:rPr>
          <w:color w:val="222222"/>
          <w:sz w:val="20"/>
          <w:szCs w:val="20"/>
          <w:shd w:val="clear" w:color="auto" w:fill="FFFFFF"/>
        </w:rPr>
      </w:pPr>
      <w:r>
        <w:rPr>
          <w:color w:val="222222"/>
          <w:sz w:val="20"/>
          <w:szCs w:val="20"/>
          <w:shd w:val="clear" w:color="auto" w:fill="FFFFFF"/>
        </w:rPr>
        <w:t xml:space="preserve"> Pignatelli, P., Romei, F. M., Bondi, D., Giuliani, M., Piattelli, A., &amp; Curia, M. C. (2022). Microbiota and Oral Cancer as A Complex and Dynamic Microenvironment: A Narrative Review from Etiology to Prognosis. </w:t>
      </w:r>
      <w:r>
        <w:rPr>
          <w:i/>
          <w:iCs/>
          <w:color w:val="222222"/>
          <w:sz w:val="20"/>
          <w:szCs w:val="20"/>
          <w:shd w:val="clear" w:color="auto" w:fill="FFFFFF"/>
        </w:rPr>
        <w:t>International journal of molecular sciences</w:t>
      </w:r>
      <w:r>
        <w:rPr>
          <w:color w:val="222222"/>
          <w:sz w:val="20"/>
          <w:szCs w:val="20"/>
          <w:shd w:val="clear" w:color="auto" w:fill="FFFFFF"/>
        </w:rPr>
        <w:t>, </w:t>
      </w:r>
      <w:r>
        <w:rPr>
          <w:i/>
          <w:iCs/>
          <w:color w:val="222222"/>
          <w:sz w:val="20"/>
          <w:szCs w:val="20"/>
          <w:shd w:val="clear" w:color="auto" w:fill="FFFFFF"/>
        </w:rPr>
        <w:t>23</w:t>
      </w:r>
      <w:r>
        <w:rPr>
          <w:color w:val="222222"/>
          <w:sz w:val="20"/>
          <w:szCs w:val="20"/>
          <w:shd w:val="clear" w:color="auto" w:fill="FFFFFF"/>
        </w:rPr>
        <w:t>(15), 8323.</w:t>
      </w:r>
    </w:p>
    <w:p w14:paraId="4CBE7208">
      <w:pPr>
        <w:rPr>
          <w:color w:val="222222"/>
          <w:sz w:val="20"/>
          <w:szCs w:val="20"/>
          <w:shd w:val="clear" w:color="auto" w:fill="FFFFFF"/>
        </w:rPr>
      </w:pPr>
    </w:p>
    <w:p w14:paraId="1A805196">
      <w:pPr>
        <w:rPr>
          <w:color w:val="222222"/>
          <w:sz w:val="20"/>
          <w:szCs w:val="20"/>
          <w:shd w:val="clear" w:color="auto" w:fill="FFFFFF"/>
        </w:rPr>
      </w:pPr>
      <w:r>
        <w:rPr>
          <w:color w:val="222222"/>
          <w:sz w:val="20"/>
          <w:szCs w:val="20"/>
          <w:shd w:val="clear" w:color="auto" w:fill="FFFFFF"/>
        </w:rPr>
        <w:t xml:space="preserve"> Sun Z, Sun X, Chen Z, Du J, Wu Y. Head and neck squamous cell carcinoma: risk factors, molecular alterations, immunology and peptide vaccines. International Journal of Peptide Research and Therapeutics. 2022 Jan;28:1-8.</w:t>
      </w:r>
    </w:p>
    <w:p w14:paraId="1C42D023">
      <w:pPr>
        <w:rPr>
          <w:color w:val="222222"/>
          <w:sz w:val="20"/>
          <w:szCs w:val="20"/>
          <w:shd w:val="clear" w:color="auto" w:fill="FFFFFF"/>
        </w:rPr>
      </w:pPr>
    </w:p>
    <w:p w14:paraId="559BBFFD">
      <w:pPr>
        <w:rPr>
          <w:color w:val="222222"/>
          <w:sz w:val="20"/>
          <w:szCs w:val="20"/>
          <w:shd w:val="clear" w:color="auto" w:fill="FFFFFF"/>
        </w:rPr>
      </w:pPr>
      <w:r>
        <w:rPr>
          <w:color w:val="222222"/>
          <w:sz w:val="20"/>
          <w:szCs w:val="20"/>
          <w:shd w:val="clear" w:color="auto" w:fill="FFFFFF"/>
        </w:rPr>
        <w:t xml:space="preserve"> Zhang L, Liu Y, Zheng HJ, Zhang CP. The oral microbiota may have influence on oral cancer. Frontiers in Cellular and Infection Microbiology. 2020 Jan 15;9:476.</w:t>
      </w:r>
    </w:p>
    <w:p w14:paraId="03F7AD6D">
      <w:pPr>
        <w:rPr>
          <w:color w:val="222222"/>
          <w:sz w:val="20"/>
          <w:szCs w:val="20"/>
          <w:shd w:val="clear" w:color="auto" w:fill="FFFFFF"/>
        </w:rPr>
      </w:pPr>
    </w:p>
    <w:p w14:paraId="48F8C220">
      <w:pPr>
        <w:rPr>
          <w:color w:val="222222"/>
          <w:sz w:val="20"/>
          <w:szCs w:val="20"/>
          <w:shd w:val="clear" w:color="auto" w:fill="FFFFFF"/>
        </w:rPr>
      </w:pPr>
      <w:r>
        <w:rPr>
          <w:color w:val="222222"/>
          <w:sz w:val="20"/>
          <w:szCs w:val="20"/>
          <w:shd w:val="clear" w:color="auto" w:fill="FFFFFF"/>
        </w:rPr>
        <w:t xml:space="preserve"> Zini, A., Czerninski, R. and Sgan</w:t>
      </w:r>
      <w:r>
        <w:rPr>
          <w:rFonts w:ascii="Cambria Math" w:hAnsi="Cambria Math" w:cs="Cambria Math"/>
          <w:color w:val="222222"/>
          <w:sz w:val="20"/>
          <w:szCs w:val="20"/>
          <w:shd w:val="clear" w:color="auto" w:fill="FFFFFF"/>
        </w:rPr>
        <w:t>‐</w:t>
      </w:r>
      <w:r>
        <w:rPr>
          <w:color w:val="222222"/>
          <w:sz w:val="20"/>
          <w:szCs w:val="20"/>
          <w:shd w:val="clear" w:color="auto" w:fill="FFFFFF"/>
        </w:rPr>
        <w:t>Cohen, H.D., 2010. Oral cancer over four decades: epidemiology, trends, histology, and survival by anatomical sites. </w:t>
      </w:r>
      <w:r>
        <w:rPr>
          <w:i/>
          <w:iCs/>
          <w:color w:val="222222"/>
          <w:sz w:val="20"/>
          <w:szCs w:val="20"/>
          <w:shd w:val="clear" w:color="auto" w:fill="FFFFFF"/>
        </w:rPr>
        <w:t>Journal of oral pathology &amp; medicine</w:t>
      </w:r>
      <w:r>
        <w:rPr>
          <w:color w:val="222222"/>
          <w:sz w:val="20"/>
          <w:szCs w:val="20"/>
          <w:shd w:val="clear" w:color="auto" w:fill="FFFFFF"/>
        </w:rPr>
        <w:t>, </w:t>
      </w:r>
      <w:r>
        <w:rPr>
          <w:i/>
          <w:iCs/>
          <w:color w:val="222222"/>
          <w:sz w:val="20"/>
          <w:szCs w:val="20"/>
          <w:shd w:val="clear" w:color="auto" w:fill="FFFFFF"/>
        </w:rPr>
        <w:t>39</w:t>
      </w:r>
      <w:r>
        <w:rPr>
          <w:color w:val="222222"/>
          <w:sz w:val="20"/>
          <w:szCs w:val="20"/>
          <w:shd w:val="clear" w:color="auto" w:fill="FFFFFF"/>
        </w:rPr>
        <w:t>(4), pp.299-305.</w:t>
      </w:r>
    </w:p>
    <w:p w14:paraId="1CF0564C">
      <w:pPr>
        <w:rPr>
          <w:color w:val="222222"/>
          <w:sz w:val="20"/>
          <w:szCs w:val="20"/>
          <w:shd w:val="clear" w:color="auto" w:fill="FFFFFF"/>
        </w:rPr>
      </w:pPr>
    </w:p>
    <w:p w14:paraId="75BD223D">
      <w:pPr>
        <w:rPr>
          <w:color w:val="222222"/>
          <w:sz w:val="20"/>
          <w:szCs w:val="20"/>
          <w:shd w:val="clear" w:color="auto" w:fill="FFFFFF"/>
        </w:rPr>
      </w:pPr>
      <w:r>
        <w:rPr>
          <w:color w:val="222222"/>
          <w:sz w:val="20"/>
          <w:szCs w:val="20"/>
          <w:shd w:val="clear" w:color="auto" w:fill="FFFFFF"/>
        </w:rPr>
        <w:t>Ord RA, Blanchaert Jr RH. Current management of oral cancer: a multidisciplinary approach. The Journal of the American Dental Association. 2001 Nov 1;132:19S-23S.</w:t>
      </w:r>
    </w:p>
    <w:p w14:paraId="65096D6C">
      <w:pPr>
        <w:rPr>
          <w:color w:val="222222"/>
          <w:sz w:val="20"/>
          <w:szCs w:val="20"/>
          <w:shd w:val="clear" w:color="auto" w:fill="FFFFFF"/>
        </w:rPr>
      </w:pPr>
    </w:p>
    <w:p w14:paraId="1546CBE2">
      <w:pPr>
        <w:rPr>
          <w:color w:val="222222"/>
          <w:sz w:val="20"/>
          <w:szCs w:val="20"/>
          <w:shd w:val="clear" w:color="auto" w:fill="FFFFFF"/>
        </w:rPr>
      </w:pPr>
      <w:r>
        <w:rPr>
          <w:color w:val="222222"/>
          <w:sz w:val="20"/>
          <w:szCs w:val="20"/>
          <w:shd w:val="clear" w:color="auto" w:fill="FFFFFF"/>
        </w:rPr>
        <w:t>Gupta, N., Gupta, R., Acharya, A.K., Patthi, B., Goud, V., Reddy, S., Garg, A. and Singla, A., 2016. Changing Trends in oral cancer-a global scenario. </w:t>
      </w:r>
      <w:r>
        <w:rPr>
          <w:i/>
          <w:iCs/>
          <w:color w:val="222222"/>
          <w:sz w:val="20"/>
          <w:szCs w:val="20"/>
          <w:shd w:val="clear" w:color="auto" w:fill="FFFFFF"/>
        </w:rPr>
        <w:t>Nepal journal of epidemiology</w:t>
      </w:r>
      <w:r>
        <w:rPr>
          <w:color w:val="222222"/>
          <w:sz w:val="20"/>
          <w:szCs w:val="20"/>
          <w:shd w:val="clear" w:color="auto" w:fill="FFFFFF"/>
        </w:rPr>
        <w:t>, </w:t>
      </w:r>
      <w:r>
        <w:rPr>
          <w:i/>
          <w:iCs/>
          <w:color w:val="222222"/>
          <w:sz w:val="20"/>
          <w:szCs w:val="20"/>
          <w:shd w:val="clear" w:color="auto" w:fill="FFFFFF"/>
        </w:rPr>
        <w:t>6</w:t>
      </w:r>
      <w:r>
        <w:rPr>
          <w:color w:val="222222"/>
          <w:sz w:val="20"/>
          <w:szCs w:val="20"/>
          <w:shd w:val="clear" w:color="auto" w:fill="FFFFFF"/>
        </w:rPr>
        <w:t>(4), p.613.</w:t>
      </w:r>
    </w:p>
    <w:p w14:paraId="79D61C38">
      <w:pPr>
        <w:rPr>
          <w:color w:val="222222"/>
          <w:sz w:val="20"/>
          <w:szCs w:val="20"/>
          <w:shd w:val="clear" w:color="auto" w:fill="FFFFFF"/>
        </w:rPr>
      </w:pPr>
    </w:p>
    <w:p w14:paraId="3C4DAD56">
      <w:pPr>
        <w:rPr>
          <w:color w:val="222222"/>
          <w:sz w:val="20"/>
          <w:szCs w:val="20"/>
          <w:shd w:val="clear" w:color="auto" w:fill="FFFFFF"/>
        </w:rPr>
      </w:pPr>
      <w:r>
        <w:rPr>
          <w:color w:val="222222"/>
          <w:sz w:val="20"/>
          <w:szCs w:val="20"/>
          <w:shd w:val="clear" w:color="auto" w:fill="FFFFFF"/>
        </w:rPr>
        <w:t>Ord, Robert A., and Remy H. Blanchaert Jr. "Current management of oral cancer: a multidisciplinary approach." </w:t>
      </w:r>
      <w:r>
        <w:rPr>
          <w:i/>
          <w:iCs/>
          <w:color w:val="222222"/>
          <w:sz w:val="20"/>
          <w:szCs w:val="20"/>
          <w:shd w:val="clear" w:color="auto" w:fill="FFFFFF"/>
        </w:rPr>
        <w:t>The Journal of the American Dental Association</w:t>
      </w:r>
      <w:r>
        <w:rPr>
          <w:color w:val="222222"/>
          <w:sz w:val="20"/>
          <w:szCs w:val="20"/>
          <w:shd w:val="clear" w:color="auto" w:fill="FFFFFF"/>
        </w:rPr>
        <w:t> 132 (2001): 19S-23S.</w:t>
      </w:r>
    </w:p>
    <w:p w14:paraId="724A412E">
      <w:pPr>
        <w:rPr>
          <w:color w:val="222222"/>
          <w:sz w:val="20"/>
          <w:szCs w:val="20"/>
          <w:shd w:val="clear" w:color="auto" w:fill="FFFFFF"/>
        </w:rPr>
      </w:pPr>
    </w:p>
    <w:p w14:paraId="3F769BA6">
      <w:pPr>
        <w:rPr>
          <w:color w:val="222222"/>
          <w:sz w:val="20"/>
          <w:szCs w:val="20"/>
          <w:shd w:val="clear" w:color="auto" w:fill="FFFFFF"/>
        </w:rPr>
      </w:pPr>
      <w:r>
        <w:rPr>
          <w:color w:val="222222"/>
          <w:sz w:val="20"/>
          <w:szCs w:val="20"/>
          <w:shd w:val="clear" w:color="auto" w:fill="FFFFFF"/>
        </w:rPr>
        <w:t>Iype EM, Pandey M, Mathew A, Thomas G, Sebastian P, Nair MK. Oral cancer among patients under the age of 35 years. Journal of postgraduate medicine. 2001 Jul 1;47(3):171.</w:t>
      </w:r>
    </w:p>
    <w:p w14:paraId="1D7F2EBD">
      <w:pPr>
        <w:rPr>
          <w:color w:val="222222"/>
          <w:sz w:val="20"/>
          <w:szCs w:val="20"/>
          <w:shd w:val="clear" w:color="auto" w:fill="FFFFFF"/>
        </w:rPr>
      </w:pPr>
    </w:p>
    <w:p w14:paraId="6AE6BD64">
      <w:pPr>
        <w:rPr>
          <w:color w:val="222222"/>
          <w:sz w:val="20"/>
          <w:szCs w:val="20"/>
          <w:shd w:val="clear" w:color="auto" w:fill="FFFFFF"/>
        </w:rPr>
      </w:pPr>
      <w:r>
        <w:rPr>
          <w:color w:val="222222"/>
          <w:sz w:val="20"/>
          <w:szCs w:val="20"/>
          <w:shd w:val="clear" w:color="auto" w:fill="FFFFFF"/>
        </w:rPr>
        <w:t>Lestón, J.S. and Dios, P.D., 2010. Diagnostic clinical aids in oral cancer. </w:t>
      </w:r>
      <w:r>
        <w:rPr>
          <w:i/>
          <w:iCs/>
          <w:color w:val="222222"/>
          <w:sz w:val="20"/>
          <w:szCs w:val="20"/>
          <w:shd w:val="clear" w:color="auto" w:fill="FFFFFF"/>
        </w:rPr>
        <w:t>Oral oncology</w:t>
      </w:r>
      <w:r>
        <w:rPr>
          <w:color w:val="222222"/>
          <w:sz w:val="20"/>
          <w:szCs w:val="20"/>
          <w:shd w:val="clear" w:color="auto" w:fill="FFFFFF"/>
        </w:rPr>
        <w:t>, </w:t>
      </w:r>
      <w:r>
        <w:rPr>
          <w:i/>
          <w:iCs/>
          <w:color w:val="222222"/>
          <w:sz w:val="20"/>
          <w:szCs w:val="20"/>
          <w:shd w:val="clear" w:color="auto" w:fill="FFFFFF"/>
        </w:rPr>
        <w:t>46</w:t>
      </w:r>
      <w:r>
        <w:rPr>
          <w:color w:val="222222"/>
          <w:sz w:val="20"/>
          <w:szCs w:val="20"/>
          <w:shd w:val="clear" w:color="auto" w:fill="FFFFFF"/>
        </w:rPr>
        <w:t>(6), pp.418-422.</w:t>
      </w:r>
    </w:p>
    <w:p w14:paraId="47845141">
      <w:pPr>
        <w:rPr>
          <w:sz w:val="28"/>
          <w:szCs w:val="28"/>
        </w:rPr>
      </w:pPr>
    </w:p>
    <w:p w14:paraId="5329FA61">
      <w:pPr>
        <w:rPr>
          <w:rFonts w:ascii="Times New Roman" w:hAnsi="Times New Roman" w:cs="Times New Roman"/>
          <w:b/>
          <w:bCs/>
          <w:sz w:val="28"/>
          <w:szCs w:val="28"/>
          <w:u w:val="single"/>
        </w:rPr>
      </w:pPr>
    </w:p>
    <w:p w14:paraId="32EE2C0E">
      <w:pPr>
        <w:rPr>
          <w:rFonts w:ascii="Times New Roman" w:hAnsi="Times New Roman" w:cs="Times New Roman"/>
          <w:b/>
          <w:bCs/>
          <w:sz w:val="28"/>
          <w:szCs w:val="28"/>
          <w:u w:val="single"/>
        </w:rPr>
      </w:pPr>
    </w:p>
    <w:p w14:paraId="549BCDCB">
      <w:pPr>
        <w:rPr>
          <w:rFonts w:ascii="Times New Roman" w:hAnsi="Times New Roman" w:cs="Times New Roman"/>
          <w:b/>
          <w:bCs/>
          <w:sz w:val="28"/>
          <w:szCs w:val="28"/>
          <w:u w:val="single"/>
        </w:rPr>
      </w:pPr>
    </w:p>
    <w:p w14:paraId="473AC438">
      <w:pPr>
        <w:rPr>
          <w:rFonts w:ascii="Times New Roman" w:hAnsi="Times New Roman" w:cs="Times New Roman"/>
          <w:b/>
          <w:bCs/>
          <w:sz w:val="28"/>
          <w:szCs w:val="28"/>
          <w:u w:val="singl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DengXian Light">
    <w:altName w:val="SimSun"/>
    <w:panose1 w:val="00000000000000000000"/>
    <w:charset w:val="86"/>
    <w:family w:val="auto"/>
    <w:pitch w:val="default"/>
    <w:sig w:usb0="00000000" w:usb1="00000000"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951BA3"/>
    <w:multiLevelType w:val="multilevel"/>
    <w:tmpl w:val="67951BA3"/>
    <w:lvl w:ilvl="0" w:tentative="0">
      <w:start w:val="1"/>
      <w:numFmt w:val="decimal"/>
      <w:lvlText w:val="%1."/>
      <w:lvlJc w:val="left"/>
      <w:pPr>
        <w:ind w:left="720" w:hanging="360"/>
      </w:pPr>
      <w:rPr>
        <w:strike w:val="0"/>
        <w:dstrike w:val="0"/>
        <w:u w:val="none"/>
      </w:rPr>
    </w:lvl>
    <w:lvl w:ilvl="1" w:tentative="0">
      <w:start w:val="1"/>
      <w:numFmt w:val="lowerLetter"/>
      <w:lvlText w:val="%2."/>
      <w:lvlJc w:val="left"/>
      <w:pPr>
        <w:ind w:left="1440" w:hanging="360"/>
      </w:pPr>
      <w:rPr>
        <w:strike w:val="0"/>
        <w:dstrike w:val="0"/>
        <w:u w:val="none"/>
      </w:rPr>
    </w:lvl>
    <w:lvl w:ilvl="2" w:tentative="0">
      <w:start w:val="1"/>
      <w:numFmt w:val="lowerRoman"/>
      <w:lvlText w:val="%3."/>
      <w:lvlJc w:val="right"/>
      <w:pPr>
        <w:ind w:left="2160" w:hanging="360"/>
      </w:pPr>
      <w:rPr>
        <w:strike w:val="0"/>
        <w:dstrike w:val="0"/>
        <w:u w:val="none"/>
      </w:rPr>
    </w:lvl>
    <w:lvl w:ilvl="3" w:tentative="0">
      <w:start w:val="1"/>
      <w:numFmt w:val="decimal"/>
      <w:lvlText w:val="%4."/>
      <w:lvlJc w:val="left"/>
      <w:pPr>
        <w:ind w:left="2880" w:hanging="360"/>
      </w:pPr>
      <w:rPr>
        <w:strike w:val="0"/>
        <w:dstrike w:val="0"/>
        <w:u w:val="none"/>
      </w:rPr>
    </w:lvl>
    <w:lvl w:ilvl="4" w:tentative="0">
      <w:start w:val="1"/>
      <w:numFmt w:val="lowerLetter"/>
      <w:lvlText w:val="%5."/>
      <w:lvlJc w:val="left"/>
      <w:pPr>
        <w:ind w:left="3600" w:hanging="360"/>
      </w:pPr>
      <w:rPr>
        <w:strike w:val="0"/>
        <w:dstrike w:val="0"/>
        <w:u w:val="none"/>
      </w:rPr>
    </w:lvl>
    <w:lvl w:ilvl="5" w:tentative="0">
      <w:start w:val="1"/>
      <w:numFmt w:val="lowerRoman"/>
      <w:lvlText w:val="%6."/>
      <w:lvlJc w:val="right"/>
      <w:pPr>
        <w:ind w:left="4320" w:hanging="360"/>
      </w:pPr>
      <w:rPr>
        <w:strike w:val="0"/>
        <w:dstrike w:val="0"/>
        <w:u w:val="none"/>
      </w:rPr>
    </w:lvl>
    <w:lvl w:ilvl="6" w:tentative="0">
      <w:start w:val="1"/>
      <w:numFmt w:val="decimal"/>
      <w:lvlText w:val="%7."/>
      <w:lvlJc w:val="left"/>
      <w:pPr>
        <w:ind w:left="5040" w:hanging="360"/>
      </w:pPr>
      <w:rPr>
        <w:strike w:val="0"/>
        <w:dstrike w:val="0"/>
        <w:u w:val="none"/>
      </w:rPr>
    </w:lvl>
    <w:lvl w:ilvl="7" w:tentative="0">
      <w:start w:val="1"/>
      <w:numFmt w:val="lowerLetter"/>
      <w:lvlText w:val="%8."/>
      <w:lvlJc w:val="left"/>
      <w:pPr>
        <w:ind w:left="5760" w:hanging="360"/>
      </w:pPr>
      <w:rPr>
        <w:strike w:val="0"/>
        <w:dstrike w:val="0"/>
        <w:u w:val="none"/>
      </w:rPr>
    </w:lvl>
    <w:lvl w:ilvl="8" w:tentative="0">
      <w:start w:val="1"/>
      <w:numFmt w:val="lowerRoman"/>
      <w:lvlText w:val="%9."/>
      <w:lvlJc w:val="right"/>
      <w:pPr>
        <w:ind w:left="6480" w:hanging="360"/>
      </w:pPr>
      <w:rPr>
        <w:strike w:val="0"/>
        <w:dstrike w:val="0"/>
        <w:u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BC4"/>
    <w:rsid w:val="00014DF0"/>
    <w:rsid w:val="00024C39"/>
    <w:rsid w:val="00033F3D"/>
    <w:rsid w:val="00095BC4"/>
    <w:rsid w:val="001514BC"/>
    <w:rsid w:val="0016652C"/>
    <w:rsid w:val="00195D82"/>
    <w:rsid w:val="001B7BA0"/>
    <w:rsid w:val="001D0A9A"/>
    <w:rsid w:val="001E3666"/>
    <w:rsid w:val="001F0787"/>
    <w:rsid w:val="00226F7B"/>
    <w:rsid w:val="00235C58"/>
    <w:rsid w:val="002A643E"/>
    <w:rsid w:val="002C1412"/>
    <w:rsid w:val="002E0B5E"/>
    <w:rsid w:val="002E4177"/>
    <w:rsid w:val="0030079C"/>
    <w:rsid w:val="00300CA6"/>
    <w:rsid w:val="00350142"/>
    <w:rsid w:val="00351D50"/>
    <w:rsid w:val="00371C52"/>
    <w:rsid w:val="003A07A1"/>
    <w:rsid w:val="003B4994"/>
    <w:rsid w:val="003D7270"/>
    <w:rsid w:val="003E2C0C"/>
    <w:rsid w:val="0044604E"/>
    <w:rsid w:val="00482D16"/>
    <w:rsid w:val="004A007F"/>
    <w:rsid w:val="004B3A4F"/>
    <w:rsid w:val="004D2CA1"/>
    <w:rsid w:val="004D6330"/>
    <w:rsid w:val="00500747"/>
    <w:rsid w:val="00523309"/>
    <w:rsid w:val="005618D0"/>
    <w:rsid w:val="00591C38"/>
    <w:rsid w:val="00657FC3"/>
    <w:rsid w:val="006646DA"/>
    <w:rsid w:val="00667441"/>
    <w:rsid w:val="006728C5"/>
    <w:rsid w:val="00673934"/>
    <w:rsid w:val="00694C24"/>
    <w:rsid w:val="00735152"/>
    <w:rsid w:val="00762BF2"/>
    <w:rsid w:val="00763F5A"/>
    <w:rsid w:val="007717A7"/>
    <w:rsid w:val="00774957"/>
    <w:rsid w:val="007B0179"/>
    <w:rsid w:val="007B0905"/>
    <w:rsid w:val="007B7AE8"/>
    <w:rsid w:val="00805941"/>
    <w:rsid w:val="00846D90"/>
    <w:rsid w:val="00864BD2"/>
    <w:rsid w:val="008F1F2D"/>
    <w:rsid w:val="00914D02"/>
    <w:rsid w:val="009162E8"/>
    <w:rsid w:val="00920250"/>
    <w:rsid w:val="0097142A"/>
    <w:rsid w:val="009735D8"/>
    <w:rsid w:val="009F71E3"/>
    <w:rsid w:val="00A31773"/>
    <w:rsid w:val="00A328C4"/>
    <w:rsid w:val="00B000C6"/>
    <w:rsid w:val="00B241A1"/>
    <w:rsid w:val="00B57CEC"/>
    <w:rsid w:val="00BB231A"/>
    <w:rsid w:val="00C032CB"/>
    <w:rsid w:val="00C30A39"/>
    <w:rsid w:val="00C72DCE"/>
    <w:rsid w:val="00C7513C"/>
    <w:rsid w:val="00CE2750"/>
    <w:rsid w:val="00D23F71"/>
    <w:rsid w:val="00D44C4C"/>
    <w:rsid w:val="00D66722"/>
    <w:rsid w:val="00DA4DD2"/>
    <w:rsid w:val="00DE6F87"/>
    <w:rsid w:val="00E01EAE"/>
    <w:rsid w:val="00E33599"/>
    <w:rsid w:val="00E51452"/>
    <w:rsid w:val="00E93A08"/>
    <w:rsid w:val="00EA74C2"/>
    <w:rsid w:val="00ED4A90"/>
    <w:rsid w:val="00EE4067"/>
    <w:rsid w:val="00F46DC9"/>
    <w:rsid w:val="00FA74E3"/>
    <w:rsid w:val="00FE5CAB"/>
    <w:rsid w:val="00FF7EEF"/>
    <w:rsid w:val="0B6D2002"/>
    <w:rsid w:val="1BBF5DB3"/>
    <w:rsid w:val="28A649D3"/>
    <w:rsid w:val="338644BA"/>
    <w:rsid w:val="5FAA6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kern w:val="0"/>
      <w:sz w:val="22"/>
      <w:szCs w:val="22"/>
      <w:lang w:val="en" w:eastAsia="en-US" w:bidi="ar-SA"/>
      <w14:ligatures w14:val="none"/>
    </w:rPr>
  </w:style>
  <w:style w:type="paragraph" w:styleId="2">
    <w:name w:val="heading 2"/>
    <w:basedOn w:val="1"/>
    <w:next w:val="1"/>
    <w:link w:val="6"/>
    <w:qFormat/>
    <w:uiPriority w:val="99"/>
    <w:pPr>
      <w:keepNext/>
      <w:keepLines/>
      <w:widowControl w:val="0"/>
      <w:spacing w:before="40" w:line="256" w:lineRule="auto"/>
      <w:outlineLvl w:val="1"/>
    </w:pPr>
    <w:rPr>
      <w:rFonts w:ascii="Calibri Light" w:hAnsi="Calibri Light" w:eastAsia="DengXian Light" w:cs="Times New Roman"/>
      <w:i/>
      <w:iCs/>
      <w:color w:val="2F5496"/>
      <w:kern w:val="2"/>
      <w:sz w:val="26"/>
      <w:szCs w:val="26"/>
      <w:lang w:val="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character" w:customStyle="1" w:styleId="6">
    <w:name w:val="Heading 2 Char"/>
    <w:basedOn w:val="3"/>
    <w:link w:val="2"/>
    <w:uiPriority w:val="99"/>
    <w:rPr>
      <w:rFonts w:ascii="Calibri Light" w:hAnsi="Calibri Light" w:eastAsia="DengXian Light" w:cs="Times New Roman"/>
      <w:i/>
      <w:iCs/>
      <w:color w:val="2F5496"/>
      <w:sz w:val="26"/>
      <w:szCs w:val="26"/>
      <w14:ligatures w14:val="none"/>
    </w:rPr>
  </w:style>
  <w:style w:type="character" w:customStyle="1" w:styleId="7">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2567</Words>
  <Characters>14635</Characters>
  <Lines>121</Lines>
  <Paragraphs>34</Paragraphs>
  <TotalTime>729</TotalTime>
  <ScaleCrop>false</ScaleCrop>
  <LinksUpToDate>false</LinksUpToDate>
  <CharactersWithSpaces>17168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2024-01-12T17:03:00Z</dcterms:created>
  <dc:creator>charmisri .</dc:creator>
  <cp:lastModifiedBy>hp</cp:lastModifiedBy>
  <dcterms:modified xsi:type="dcterms:W3CDTF">2024-06-25T04:15:28Z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97D3362F17E644D5963D42E9A64455F7_12</vt:lpwstr>
  </property>
</Properties>
</file>