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4"/>
        <w:jc w:val="center"/>
        <w:spacing w:before="266" w:line="281" w:lineRule="exact"/>
        <w:shd w:val="clear" w:color="auto" w:fill="ffffff"/>
        <w:rPr>
          <w:b/>
          <w:bCs/>
          <w:spacing w:val="1"/>
          <w:sz w:val="20"/>
          <w:szCs w:val="20"/>
        </w:rPr>
      </w:pPr>
      <w:r>
        <w:rPr>
          <w:b/>
          <w:bCs/>
          <w:spacing w:val="1"/>
          <w:sz w:val="22"/>
          <w:szCs w:val="22"/>
        </w:rPr>
        <w:t xml:space="preserve">Программа курса</w:t>
      </w:r>
      <w:r>
        <w:rPr>
          <w:b/>
          <w:bCs/>
          <w:spacing w:val="1"/>
          <w:sz w:val="20"/>
          <w:szCs w:val="20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6511"/>
      </w:tblGrid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Название</w:t>
            </w:r>
            <w:r>
              <w:rPr>
                <w:sz w:val="20"/>
                <w:szCs w:val="20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 xml:space="preserve">Разработка и прототипирование цифровых ИС на примере открытого микроконтроллерного RISC-V ядра</w:t>
            </w:r>
            <w:r>
              <w:rPr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  <w:lang w:val="ru-RU"/>
              </w:rPr>
            </w:r>
          </w:p>
          <w:p>
            <w:pPr>
              <w:rPr>
                <w:b/>
                <w:bCs/>
                <w:i/>
                <w:iCs/>
                <w:color w:val="bfbfbf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bfbfbf"/>
                <w:sz w:val="22"/>
                <w:szCs w:val="22"/>
              </w:rPr>
              <w:t xml:space="preserve">(Digital ASIC design flow for RISC-V microcontroller core - tutorial)</w:t>
            </w:r>
            <w:r>
              <w:rPr>
                <w:sz w:val="22"/>
                <w:szCs w:val="22"/>
              </w:rPr>
            </w:r>
            <w:r>
              <w:rPr>
                <w:b/>
                <w:bCs/>
                <w:i/>
                <w:iCs/>
                <w:color w:val="bfbfbf"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i/>
                <w:iCs/>
                <w:color w:val="bfbfbf"/>
                <w:sz w:val="20"/>
                <w:szCs w:val="20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Авторы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Пятак И.М., Буданов Д.О., Антропов В.А.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Краткая аннотация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Кратко рассмотрен курс разработки и прототипирования цифровой ИС на примере микроконтроллерного RISC-V ядра</w:t>
            </w:r>
            <w:r>
              <w:rPr>
                <w:sz w:val="22"/>
                <w:szCs w:val="22"/>
                <w:lang w:val="ru-RU"/>
              </w:rPr>
              <w:t xml:space="preserve"> SCR1</w:t>
            </w:r>
            <w:r>
              <w:rPr>
                <w:sz w:val="22"/>
                <w:szCs w:val="22"/>
                <w:lang w:val="ru-RU"/>
              </w:rPr>
              <w:t xml:space="preserve"> – HDL описание, верификация и отладка, прототипирова</w:t>
            </w:r>
            <w:r>
              <w:rPr>
                <w:sz w:val="22"/>
                <w:szCs w:val="22"/>
                <w:lang w:val="ru-RU"/>
              </w:rPr>
              <w:t xml:space="preserve">ние на ПЛИС, разработка</w:t>
            </w:r>
            <w:r>
              <w:rPr>
                <w:rFonts w:ascii="Times New Roman CYR" w:hAnsi="Times New Roman CYR" w:eastAsia="Times New Roman CYR" w:cs="Times New Roman CYR"/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и отладка ПО, построение топологии на кристалле.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Более п</w:t>
            </w:r>
            <w:r>
              <w:rPr>
                <w:sz w:val="22"/>
                <w:szCs w:val="22"/>
              </w:rPr>
              <w:t xml:space="preserve">одробное описание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Данный курс представляет собой набор практических занятий, логически объединенных общей темой. На основе микроконтроллерного RISC-V ядра</w:t>
            </w:r>
            <w:r>
              <w:rPr>
                <w:sz w:val="22"/>
                <w:szCs w:val="22"/>
                <w:lang w:val="ru-RU"/>
              </w:rPr>
              <w:t xml:space="preserve"> SCR1</w:t>
            </w:r>
            <w:r>
              <w:rPr>
                <w:sz w:val="22"/>
                <w:szCs w:val="22"/>
                <w:lang w:val="ru-RU"/>
              </w:rPr>
              <w:t xml:space="preserve"> планируется ознакомить</w:t>
            </w:r>
            <w:r>
              <w:rPr>
                <w:sz w:val="22"/>
                <w:szCs w:val="22"/>
                <w:lang w:val="ru-RU"/>
              </w:rPr>
              <w:t xml:space="preserve"> студентов</w:t>
            </w:r>
            <w:r>
              <w:rPr>
                <w:sz w:val="22"/>
                <w:szCs w:val="22"/>
                <w:lang w:val="ru-RU"/>
              </w:rPr>
              <w:t xml:space="preserve"> с основными и некоторыми вспомогательными </w:t>
            </w:r>
            <w:r>
              <w:rPr>
                <w:sz w:val="22"/>
                <w:szCs w:val="22"/>
                <w:lang w:val="ru-RU"/>
              </w:rPr>
              <w:t xml:space="preserve">шагами, выполняемыми при разработке современных цифровых интегральных схем</w:t>
            </w:r>
            <w:r>
              <w:rPr>
                <w:sz w:val="22"/>
                <w:szCs w:val="22"/>
                <w:lang w:val="ru-RU"/>
              </w:rPr>
              <w:t xml:space="preserve"> – </w:t>
            </w:r>
            <w:r>
              <w:rPr>
                <w:sz w:val="22"/>
                <w:szCs w:val="22"/>
                <w:lang w:val="ru-RU"/>
              </w:rPr>
              <w:t xml:space="preserve">описани</w:t>
            </w:r>
            <w:r>
              <w:rPr>
                <w:sz w:val="22"/>
                <w:szCs w:val="22"/>
                <w:lang w:val="ru-RU"/>
              </w:rPr>
              <w:t xml:space="preserve">е</w:t>
            </w:r>
            <w:r>
              <w:rPr>
                <w:sz w:val="22"/>
                <w:szCs w:val="22"/>
                <w:lang w:val="ru-RU"/>
              </w:rPr>
              <w:t xml:space="preserve"> на языке SystemVerilog HDL и его модификация, </w:t>
            </w:r>
            <w:r>
              <w:rPr>
                <w:sz w:val="22"/>
                <w:szCs w:val="22"/>
                <w:lang w:val="ru-RU"/>
              </w:rPr>
              <w:t xml:space="preserve">тестирование</w:t>
            </w:r>
            <w:r>
              <w:rPr>
                <w:sz w:val="22"/>
                <w:szCs w:val="22"/>
                <w:lang w:val="ru-RU"/>
              </w:rPr>
              <w:t xml:space="preserve"> ядра SCR1 в симуляторе</w:t>
            </w:r>
            <w:r>
              <w:rPr>
                <w:sz w:val="22"/>
                <w:szCs w:val="22"/>
                <w:lang w:val="ru-RU"/>
              </w:rPr>
              <w:t xml:space="preserve">, разработка</w:t>
            </w:r>
            <w:r>
              <w:rPr>
                <w:rFonts w:ascii="Times New Roman CYR" w:hAnsi="Times New Roman CYR" w:eastAsia="Times New Roman CYR" w:cs="Times New Roman CYR"/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и отладка ПО для микроконтроллерного ядра</w:t>
            </w:r>
            <w:r>
              <w:rPr>
                <w:sz w:val="22"/>
                <w:szCs w:val="22"/>
                <w:lang w:val="ru-RU"/>
              </w:rPr>
              <w:t xml:space="preserve"> SCR1</w:t>
            </w:r>
            <w:r>
              <w:rPr>
                <w:sz w:val="22"/>
                <w:szCs w:val="22"/>
                <w:lang w:val="ru-RU"/>
              </w:rPr>
              <w:t xml:space="preserve">, прототипирование на ПЛИС и построение т</w:t>
            </w:r>
            <w:r>
              <w:rPr>
                <w:sz w:val="22"/>
                <w:szCs w:val="22"/>
                <w:lang w:val="ru-RU"/>
              </w:rPr>
              <w:t xml:space="preserve">опологии ядра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на кристалле.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  <w:lang w:val="ru-RU"/>
              </w:rPr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  <w:lang w:val="ru-RU"/>
              </w:rPr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Планируется использование</w:t>
            </w:r>
            <w:r>
              <w:rPr>
                <w:b/>
                <w:bCs/>
                <w:sz w:val="22"/>
                <w:szCs w:val="22"/>
                <w:lang w:val="ru-RU"/>
              </w:rPr>
              <w:t xml:space="preserve"> open-source </w:t>
            </w:r>
            <w:r>
              <w:rPr>
                <w:sz w:val="22"/>
                <w:szCs w:val="22"/>
                <w:lang w:val="ru-RU"/>
              </w:rPr>
              <w:t xml:space="preserve">микроконтроллерного ядра SCR1 компании Syntacore, а также, по возможности, </w:t>
            </w:r>
            <w:r>
              <w:rPr>
                <w:b/>
                <w:bCs/>
                <w:sz w:val="22"/>
                <w:szCs w:val="22"/>
              </w:rPr>
              <w:t xml:space="preserve">open</w:t>
            </w:r>
            <w:r>
              <w:rPr>
                <w:b/>
                <w:bCs/>
                <w:sz w:val="22"/>
                <w:szCs w:val="22"/>
                <w:lang w:val="ru-RU"/>
              </w:rPr>
              <w:t xml:space="preserve">-</w:t>
            </w:r>
            <w:r>
              <w:rPr>
                <w:b/>
                <w:bCs/>
                <w:sz w:val="22"/>
                <w:szCs w:val="22"/>
              </w:rPr>
              <w:t xml:space="preserve">source</w:t>
            </w:r>
            <w:r>
              <w:rPr>
                <w:sz w:val="22"/>
                <w:szCs w:val="22"/>
                <w:lang w:val="ru-RU"/>
              </w:rPr>
              <w:t xml:space="preserve"> средств разработки и отладки, включая прототипирование на ПЛИС и построение топологии на кристалле.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  <w:lang w:val="ru-RU"/>
              </w:rPr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  <w:lang w:val="ru-RU"/>
              </w:rPr>
            </w:r>
          </w:p>
          <w:p>
            <w:pPr>
              <w:jc w:val="both"/>
              <w:rPr>
                <w:sz w:val="20"/>
                <w:szCs w:val="20"/>
                <w:highlight w:val="none"/>
              </w:rPr>
            </w:pPr>
            <w:r>
              <w:rPr>
                <w:sz w:val="22"/>
                <w:szCs w:val="22"/>
                <w:lang w:val="ru-RU"/>
              </w:rPr>
              <w:t xml:space="preserve">К</w:t>
            </w:r>
            <w:r>
              <w:rPr>
                <w:sz w:val="22"/>
                <w:szCs w:val="22"/>
                <w:lang w:val="ru-RU"/>
              </w:rPr>
              <w:t xml:space="preserve">урс преследует цель дать скорее обще</w:t>
            </w:r>
            <w:r>
              <w:rPr>
                <w:sz w:val="22"/>
                <w:szCs w:val="22"/>
                <w:lang w:val="ru-RU"/>
              </w:rPr>
              <w:t xml:space="preserve">е </w:t>
            </w:r>
            <w:r>
              <w:rPr>
                <w:sz w:val="22"/>
                <w:szCs w:val="22"/>
                <w:lang w:val="ru-RU"/>
              </w:rPr>
              <w:t xml:space="preserve">понимание</w:t>
            </w:r>
            <w:r>
              <w:rPr>
                <w:sz w:val="22"/>
                <w:szCs w:val="22"/>
                <w:lang w:val="ru-RU"/>
              </w:rPr>
              <w:t xml:space="preserve"> пути разработки цифровых ИС</w:t>
            </w:r>
            <w:r>
              <w:rPr>
                <w:sz w:val="22"/>
                <w:szCs w:val="22"/>
                <w:lang w:val="ru-RU"/>
              </w:rPr>
              <w:t xml:space="preserve"> на примере микроконтроллерного ядра SCR1</w:t>
            </w:r>
            <w:r>
              <w:rPr>
                <w:sz w:val="22"/>
                <w:szCs w:val="22"/>
                <w:lang w:val="ru-RU"/>
              </w:rPr>
              <w:t xml:space="preserve">,</w:t>
            </w:r>
            <w:r>
              <w:rPr>
                <w:sz w:val="22"/>
                <w:szCs w:val="22"/>
                <w:lang w:val="ru-RU"/>
              </w:rPr>
              <w:t xml:space="preserve"> нежели детальное описание каждого из этапов разработки. Ключевой особенность данного курса является использование open-source аппаратного и программного обеспечения, простота и наглядность изложени</w:t>
            </w:r>
            <w:r>
              <w:rPr>
                <w:sz w:val="22"/>
                <w:szCs w:val="22"/>
                <w:lang w:val="ru-RU"/>
              </w:rPr>
              <w:t xml:space="preserve">я материала, что, вкупе с практической направленностью, должно заинтересовать студентов и мотивировать на более глубокое изучение заинтересовавших их в ходе освоения данного курса отдельных этапов пути разработки.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Данные курс предназначен для студентов, обучающихся по направлениям «Электроника и наноэлектроника»,</w:t>
            </w:r>
            <w:r>
              <w:rPr>
                <w:sz w:val="22"/>
                <w:szCs w:val="22"/>
                <w:highlight w:val="none"/>
                <w:lang w:val="ru-RU"/>
              </w:rPr>
              <w:t xml:space="preserve"> также будет полезен студентам направлени</w:t>
            </w:r>
            <w:r>
              <w:rPr>
                <w:sz w:val="22"/>
                <w:szCs w:val="22"/>
                <w:highlight w:val="none"/>
                <w:lang w:val="ru-RU"/>
              </w:rPr>
              <w:t xml:space="preserve">я</w:t>
            </w:r>
            <w:r>
              <w:rPr>
                <w:sz w:val="22"/>
                <w:szCs w:val="22"/>
                <w:highlight w:val="none"/>
                <w:lang w:val="ru-RU"/>
              </w:rPr>
              <w:t xml:space="preserve"> «Прикладное и системное программирование»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Цель курса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Ознакомить студентов </w:t>
            </w:r>
            <w:r>
              <w:rPr>
                <w:sz w:val="22"/>
                <w:szCs w:val="22"/>
                <w:lang w:val="ru-RU"/>
              </w:rPr>
              <w:t xml:space="preserve">с основными и некоторыми вспомогательными </w:t>
            </w:r>
            <w:r>
              <w:rPr>
                <w:sz w:val="22"/>
                <w:szCs w:val="22"/>
                <w:lang w:val="ru-RU"/>
              </w:rPr>
              <w:t xml:space="preserve">шагами, выполняемыми при разработке современных цифровых интегральных схем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на примере микроконтроллерного ядра SCR1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Образовательное направление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Инфокоммуникационные технологии и системы связи</w:t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Электроника и наноэлектроника</w:t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Системное и п</w:t>
            </w:r>
            <w:r>
              <w:rPr>
                <w:sz w:val="22"/>
                <w:szCs w:val="22"/>
                <w:lang w:val="ru-RU"/>
              </w:rPr>
              <w:t xml:space="preserve">рикладное программное обеспечение</w:t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Рекомендуется студентам</w:t>
            </w:r>
            <w:r>
              <w:rPr>
                <w:sz w:val="22"/>
                <w:szCs w:val="22"/>
              </w:rPr>
              <w:t xml:space="preserve"> (для кого предназначен)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магистратура, 5-6 курс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Длительность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Полугодовой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Объем лекций (часов)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Объем семинаров (часов)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Практикумы (часов)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~12-18 акад. часов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Лабораторные работы (часов)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Тесты (наличие)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Итоговый экзамен (наличие)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en-US"/>
              </w:rPr>
              <w:t xml:space="preserve">на усмотрение преподавателя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Предварительные знания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2"/>
                <w:szCs w:val="22"/>
                <w:lang w:val="ru-RU"/>
              </w:rPr>
              <w:t xml:space="preserve">Подразумевается, что студенты знакомы:</w:t>
            </w:r>
            <w:r>
              <w:rPr>
                <w:i/>
                <w:iCs/>
                <w:sz w:val="22"/>
                <w:szCs w:val="22"/>
                <w:lang w:val="ru-RU"/>
              </w:rPr>
            </w:r>
            <w:r>
              <w:rPr>
                <w:i/>
                <w:iCs/>
                <w:sz w:val="22"/>
                <w:szCs w:val="22"/>
                <w:lang w:val="ru-RU"/>
              </w:rPr>
            </w:r>
          </w:p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- с основами программирования на С++ (обязательно)</w:t>
            </w:r>
            <w:r>
              <w:rPr>
                <w:rFonts w:ascii="Calibri" w:hAnsi="Calibri" w:eastAsia="Calibri" w:cs="Calibri"/>
                <w:sz w:val="22"/>
                <w:szCs w:val="22"/>
                <w:lang w:val="ru-RU"/>
              </w:rPr>
            </w:r>
            <w:r>
              <w:rPr>
                <w:rFonts w:ascii="Calibri" w:hAnsi="Calibri" w:eastAsia="Calibri" w:cs="Calibri"/>
                <w:sz w:val="22"/>
                <w:szCs w:val="22"/>
                <w:lang w:val="ru-RU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- с описанием цифровых ИС на HDL (обязательно)</w:t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 xml:space="preserve">- с основами языка ассемблера RISC-V (желательно)</w:t>
            </w:r>
            <w:r>
              <w:rPr>
                <w:rFonts w:ascii="Calibri" w:hAnsi="Calibri" w:eastAsia="Calibri" w:cs="Calibri"/>
                <w:sz w:val="22"/>
                <w:szCs w:val="22"/>
                <w:lang w:val="ru-RU"/>
              </w:rPr>
            </w:r>
            <w:r>
              <w:rPr>
                <w:rFonts w:ascii="Calibri" w:hAnsi="Calibri" w:eastAsia="Calibri" w:cs="Calibri"/>
                <w:sz w:val="22"/>
                <w:szCs w:val="22"/>
                <w:lang w:val="ru-RU"/>
              </w:rPr>
            </w:r>
          </w:p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- прототипирование на ПЛИС (желательно)</w:t>
            </w:r>
            <w:r>
              <w:rPr>
                <w:rFonts w:ascii="Calibri" w:hAnsi="Calibri" w:eastAsia="Calibri" w:cs="Calibri"/>
                <w:sz w:val="22"/>
                <w:szCs w:val="22"/>
                <w:lang w:val="ru-RU"/>
              </w:rPr>
            </w:r>
            <w:r>
              <w:rPr>
                <w:rFonts w:ascii="Calibri" w:hAnsi="Calibri" w:eastAsia="Calibri" w:cs="Calibri"/>
                <w:sz w:val="22"/>
                <w:szCs w:val="22"/>
                <w:lang w:val="ru-RU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 xml:space="preserve">- с построением топологии ИС </w:t>
            </w:r>
            <w:r>
              <w:rPr>
                <w:sz w:val="22"/>
                <w:szCs w:val="22"/>
                <w:lang w:val="ru-RU"/>
              </w:rPr>
              <w:t xml:space="preserve">на кристалле (желательно)</w:t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Планируемые результаты обучения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 примере микроконтроллерного ядра SCR1 студенты будут ознакомлены с основными шагами разработки цифровых ИС – созданием описания на языке HDL, </w:t>
            </w:r>
            <w:r>
              <w:rPr>
                <w:sz w:val="22"/>
                <w:szCs w:val="22"/>
                <w:lang w:val="ru-RU"/>
              </w:rPr>
              <w:t xml:space="preserve">тестированием</w:t>
            </w:r>
            <w:r>
              <w:rPr>
                <w:sz w:val="22"/>
                <w:szCs w:val="22"/>
                <w:lang w:val="ru-RU"/>
              </w:rPr>
              <w:t xml:space="preserve"> в симуляторе</w:t>
            </w:r>
            <w:r>
              <w:rPr>
                <w:sz w:val="22"/>
                <w:szCs w:val="22"/>
                <w:lang w:val="ru-RU"/>
              </w:rPr>
              <w:t xml:space="preserve">, разработкой</w:t>
            </w:r>
            <w:r>
              <w:rPr>
                <w:rFonts w:ascii="Times New Roman CYR" w:hAnsi="Times New Roman CYR" w:eastAsia="Times New Roman CYR" w:cs="Times New Roman CYR"/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и отладка ПО для микроконтроллерного ядра</w:t>
            </w:r>
            <w:r>
              <w:rPr>
                <w:sz w:val="22"/>
                <w:szCs w:val="22"/>
                <w:lang w:val="ru-RU"/>
              </w:rPr>
              <w:t xml:space="preserve">, прототипированием на ПЛИС и построением т</w:t>
            </w:r>
            <w:r>
              <w:rPr>
                <w:sz w:val="22"/>
                <w:szCs w:val="22"/>
                <w:lang w:val="ru-RU"/>
              </w:rPr>
              <w:t xml:space="preserve">опологии ядра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на кристалле</w:t>
            </w:r>
            <w:r/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Содержание учебной дисциплины, примерный план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pStyle w:val="636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таблиц</w:t>
            </w:r>
            <w:r>
              <w:rPr>
                <w:sz w:val="22"/>
                <w:szCs w:val="22"/>
              </w:rPr>
              <w:t xml:space="preserve">а</w:t>
            </w:r>
            <w:r>
              <w:rPr>
                <w:sz w:val="22"/>
                <w:szCs w:val="22"/>
              </w:rPr>
              <w:t xml:space="preserve"> ниже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Элементы </w:t>
            </w:r>
            <w:r>
              <w:rPr>
                <w:sz w:val="22"/>
                <w:szCs w:val="22"/>
              </w:rPr>
              <w:t xml:space="preserve">текущего </w:t>
            </w:r>
            <w:r>
              <w:rPr>
                <w:sz w:val="22"/>
                <w:szCs w:val="22"/>
              </w:rPr>
              <w:t xml:space="preserve">контроля и итогового тестирования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Список литературы</w:t>
            </w:r>
            <w:r>
              <w:rPr>
                <w:sz w:val="22"/>
                <w:szCs w:val="22"/>
              </w:rPr>
              <w:t xml:space="preserve"> (основная, дополнительная)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Использованы материалы, распространяемые под лицензией</w:t>
            </w:r>
            <w:r>
              <w:rPr>
                <w:sz w:val="22"/>
                <w:szCs w:val="22"/>
              </w:rPr>
            </w:r>
          </w:p>
        </w:tc>
        <w:tc>
          <w:tcPr>
            <w:tcW w:w="651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Style w:val="6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Содержание учебной дисциплины, примерный план</w:t>
      </w:r>
      <w:r>
        <w:rPr>
          <w:rFonts w:ascii="Times New Roman" w:hAnsi="Times New Roman" w:cs="Times New Roman"/>
          <w:sz w:val="20"/>
          <w:szCs w:val="20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07"/>
        <w:gridCol w:w="8338"/>
      </w:tblGrid>
      <w:tr>
        <w:trPr/>
        <w:tc>
          <w:tcPr>
            <w:tcW w:w="1007" w:type="dxa"/>
            <w:textDirection w:val="lrTb"/>
            <w:noWrap w:val="false"/>
          </w:tcPr>
          <w:p>
            <w:pPr>
              <w:pStyle w:val="62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Номер</w:t>
            </w:r>
            <w:r>
              <w:rPr>
                <w:b w:val="0"/>
                <w:bCs w:val="0"/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</w:rPr>
            </w:r>
          </w:p>
        </w:tc>
        <w:tc>
          <w:tcPr>
            <w:tcW w:w="8338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Тема, и</w:t>
            </w:r>
            <w:r>
              <w:rPr>
                <w:sz w:val="22"/>
                <w:szCs w:val="22"/>
              </w:rPr>
              <w:t xml:space="preserve">нформация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/>
        </w:trPr>
        <w:tc>
          <w:tcPr>
            <w:tcW w:w="1007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8338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Лекция 1. </w:t>
            </w:r>
            <w:r>
              <w:rPr>
                <w:sz w:val="22"/>
                <w:szCs w:val="22"/>
              </w:rPr>
              <w:t xml:space="preserve">Введение в разработку цифровых ИС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/>
        </w:trPr>
        <w:tc>
          <w:tcPr>
            <w:tcW w:w="100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338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Введение в разработку цифровых ИС – обзор полного пути разработки ИС, включая шаги производства кристалла ИС.</w:t>
            </w:r>
            <w:r>
              <w:rPr>
                <w:sz w:val="22"/>
                <w:szCs w:val="22"/>
              </w:rPr>
            </w:r>
          </w:p>
        </w:tc>
      </w:tr>
      <w:tr>
        <w:trPr>
          <w:cantSplit/>
        </w:trPr>
        <w:tc>
          <w:tcPr>
            <w:tcW w:w="1007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8338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Лекция 2. Разработка цифровых ИС на примере микроконтроллерного ядра SCR1 – HDL описание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/>
        </w:trPr>
        <w:tc>
          <w:tcPr>
            <w:tcW w:w="100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338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Краткое введение в языки </w:t>
            </w:r>
            <w:r>
              <w:rPr>
                <w:sz w:val="22"/>
                <w:szCs w:val="22"/>
                <w:lang w:val="en-US"/>
              </w:rPr>
              <w:t xml:space="preserve">HDL</w:t>
            </w:r>
            <w:r>
              <w:rPr>
                <w:sz w:val="22"/>
                <w:szCs w:val="22"/>
              </w:rPr>
              <w:t xml:space="preserve"> и логический синтез. Описание архитектуры микропроцессорного ядра «</w:t>
            </w:r>
            <w:r>
              <w:rPr>
                <w:sz w:val="22"/>
                <w:szCs w:val="22"/>
                <w:lang w:val="en-US"/>
              </w:rPr>
              <w:t xml:space="preserve">SCR</w:t>
            </w: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  <w:t xml:space="preserve">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/>
        </w:trPr>
        <w:tc>
          <w:tcPr>
            <w:tcW w:w="1007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8338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Лекция 3. Разработка цифровых ИС на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примере микроконтроллерного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ядра SCR1 - верификация 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тестирование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/>
        </w:trPr>
        <w:tc>
          <w:tcPr>
            <w:tcW w:w="100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338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Краткое введение в верификацию. Запуск тестов для микропроцессорного ядра «</w:t>
            </w:r>
            <w:r>
              <w:rPr>
                <w:sz w:val="22"/>
                <w:szCs w:val="22"/>
                <w:lang w:val="en-US"/>
              </w:rPr>
              <w:t xml:space="preserve">SCR</w:t>
            </w: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  <w:t xml:space="preserve">» в симуляции и рассмотрение его работы на основе временных диаграмм.</w:t>
            </w: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07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</w:t>
            </w:r>
            <w:r>
              <w:rPr>
                <w:sz w:val="22"/>
                <w:szCs w:val="22"/>
              </w:rPr>
            </w:r>
          </w:p>
        </w:tc>
        <w:tc>
          <w:tcPr>
            <w:tcW w:w="8338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Лекция 4. </w:t>
            </w:r>
            <w:r>
              <w:rPr>
                <w:sz w:val="22"/>
                <w:szCs w:val="22"/>
              </w:rPr>
              <w:t xml:space="preserve">4_Разработка цифровых ИС на примере микроконтроллерного ядра SCR1 - прототипирование на ПЛИС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0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8338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Прототипирование и отладка на ПЛИС</w:t>
            </w:r>
            <w:r>
              <w:rPr>
                <w:sz w:val="22"/>
                <w:szCs w:val="22"/>
              </w:rPr>
              <w:t xml:space="preserve"> – основы. Создание и работа с проектом СнК на основе микроконтроллерного ядра SCR1 на отладочной плате Digilent Arty A7-35T</w:t>
            </w:r>
            <w:r>
              <w:rPr>
                <w:sz w:val="22"/>
                <w:szCs w:val="22"/>
              </w:rPr>
            </w:r>
          </w:p>
        </w:tc>
      </w:tr>
      <w:tr>
        <w:trPr>
          <w:cantSplit/>
        </w:trPr>
        <w:tc>
          <w:tcPr>
            <w:tcW w:w="1007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8338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Лекция 5. </w:t>
            </w:r>
            <w:r>
              <w:rPr>
                <w:sz w:val="22"/>
                <w:szCs w:val="22"/>
              </w:rPr>
              <w:t xml:space="preserve">Разработка цифровых ИС на примере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микроконтроллерного ядра SCR1 –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Программное обеспечение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cantSplit/>
        </w:trPr>
        <w:tc>
          <w:tcPr>
            <w:tcW w:w="100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8338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Введение в язык ассемблера </w:t>
            </w:r>
            <w:r>
              <w:rPr>
                <w:sz w:val="22"/>
                <w:szCs w:val="22"/>
                <w:lang w:val="en-US"/>
              </w:rPr>
              <w:t xml:space="preserve">RISC</w:t>
            </w: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  <w:lang w:val="en-US"/>
              </w:rPr>
              <w:t xml:space="preserve">V</w:t>
            </w:r>
            <w:r>
              <w:rPr>
                <w:sz w:val="22"/>
                <w:szCs w:val="22"/>
              </w:rPr>
              <w:t xml:space="preserve">. Краткий обзор </w:t>
            </w:r>
            <w:r>
              <w:rPr>
                <w:sz w:val="22"/>
                <w:szCs w:val="22"/>
                <w:lang w:val="en-US"/>
              </w:rPr>
              <w:t xml:space="preserve">Makefile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скриптов компоновщика. Разбор работы ассемблерной программы загрузчика нулевой стадии для микропроцессорного ядра </w:t>
            </w:r>
            <w:r>
              <w:rPr>
                <w:sz w:val="22"/>
                <w:szCs w:val="22"/>
                <w:lang w:val="en-US"/>
              </w:rPr>
              <w:t xml:space="preserve">SCR</w:t>
            </w: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  <w:t xml:space="preserve">. Описание процесса отладки программы при помощи </w:t>
            </w:r>
            <w:r>
              <w:rPr>
                <w:sz w:val="22"/>
                <w:szCs w:val="22"/>
                <w:lang w:val="en-US"/>
              </w:rPr>
              <w:t xml:space="preserve">GDB </w:t>
            </w:r>
            <w:r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  <w:lang w:val="en-US"/>
              </w:rPr>
              <w:t xml:space="preserve">OpenOCD</w:t>
            </w:r>
            <w:r>
              <w:rPr>
                <w:sz w:val="22"/>
                <w:szCs w:val="22"/>
              </w:rPr>
              <w:t xml:space="preserve">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07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8338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Лекция 6. Разработка цифровых ИС на примере микроконтроллерного ядра SCR1 - топологическое проектирование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07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8338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Описание этапов физической разработки цифровых ИС. Рассмотрение пути физической разработки на примере микропроцессорного ядра «</w:t>
            </w:r>
            <w:r>
              <w:rPr>
                <w:sz w:val="22"/>
                <w:szCs w:val="22"/>
                <w:lang w:val="en-US"/>
              </w:rPr>
              <w:t xml:space="preserve">SCR</w:t>
            </w: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  <w:t xml:space="preserve">»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 открытом ПО, получение топологии ядра на кристалле и оценка её основных физических характеристик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shd w:val="clear" w:color="auto" w:fill="ffffff"/>
        <w:tabs>
          <w:tab w:val="left" w:pos="2700" w:leader="none"/>
        </w:tabs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Разработка </w:t>
      </w:r>
      <w:r>
        <w:rPr>
          <w:sz w:val="22"/>
          <w:szCs w:val="22"/>
        </w:rPr>
        <w:t xml:space="preserve">данных учебных материалов</w:t>
      </w:r>
      <w:r>
        <w:rPr>
          <w:sz w:val="22"/>
          <w:szCs w:val="22"/>
        </w:rPr>
        <w:t xml:space="preserve"> курса «</w:t>
      </w:r>
      <w:r>
        <w:rPr>
          <w:sz w:val="22"/>
          <w:szCs w:val="22"/>
        </w:rPr>
        <w:t xml:space="preserve">Разработка и прототипирование цифровых ИС на примере открытого микроконтроллерного RISC-V ядра</w:t>
      </w:r>
      <w:r>
        <w:rPr>
          <w:sz w:val="22"/>
          <w:szCs w:val="22"/>
        </w:rPr>
        <w:t xml:space="preserve">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выполнена авторским коллективом (</w:t>
      </w:r>
      <w:r>
        <w:rPr>
          <w:sz w:val="22"/>
          <w:szCs w:val="22"/>
        </w:rPr>
      </w:r>
      <w:r>
        <w:rPr>
          <w:sz w:val="22"/>
          <w:szCs w:val="22"/>
        </w:rPr>
        <w:t xml:space="preserve">Пятак И.М., Буданов Д.О., Антропов В.А.</w:t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  <w:t xml:space="preserve">)  </w:t>
      </w:r>
      <w:r>
        <w:rPr>
          <w:sz w:val="22"/>
          <w:szCs w:val="22"/>
        </w:rPr>
        <w:t xml:space="preserve">в рамках конкурса грантов</w:t>
      </w:r>
      <w:r>
        <w:rPr>
          <w:sz w:val="22"/>
          <w:szCs w:val="22"/>
        </w:rPr>
        <w:t xml:space="preserve"> </w:t>
      </w:r>
      <w:hyperlink r:id="rId9" w:tooltip="https://riscv-alliance.ru/" w:history="1">
        <w:r>
          <w:rPr>
            <w:rStyle w:val="635"/>
            <w:sz w:val="22"/>
            <w:szCs w:val="22"/>
          </w:rPr>
          <w:t xml:space="preserve">Альянса RISC-V</w:t>
        </w:r>
      </w:hyperlink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</w:rPr>
        <w:t xml:space="preserve">допускается к использованию под лицензией </w:t>
      </w:r>
      <w:hyperlink r:id="rId10" w:tooltip="https://creativecommons.org/licenses/by/4.0/deed.ru" w:history="1">
        <w:r>
          <w:rPr>
            <w:rStyle w:val="635"/>
            <w:sz w:val="22"/>
            <w:szCs w:val="22"/>
          </w:rPr>
          <w:t xml:space="preserve">CC BY 4.0</w:t>
        </w:r>
      </w:hyperlink>
      <w:r>
        <w:rPr>
          <w:sz w:val="22"/>
          <w:szCs w:val="22"/>
        </w:rPr>
        <w:t xml:space="preserve">.</w:t>
      </w:r>
      <w:r>
        <w:rPr>
          <w:sz w:val="22"/>
          <w:szCs w:val="22"/>
        </w:rPr>
      </w:r>
      <w:r/>
      <w:r>
        <w:rPr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sz w:val="22"/>
          <w:szCs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00603000000000000"/>
  </w:font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eastAsia="Arial" w:cs="Arial"/>
        <w:strike w:val="0"/>
        <w:color w:val="500050"/>
        <w:sz w:val="22"/>
        <w:szCs w:val="22"/>
        <w:highlight w:val="white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cs="Times New Roman" w:asciiTheme="minorHAnsi" w:hAnsiTheme="minorHAnsi" w:eastAsiaTheme="minorEastAsia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6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7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7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7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624">
    <w:name w:val="Heading 1"/>
    <w:basedOn w:val="623"/>
    <w:next w:val="623"/>
    <w:link w:val="63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625">
    <w:name w:val="Heading 2"/>
    <w:basedOn w:val="623"/>
    <w:next w:val="623"/>
    <w:link w:val="631"/>
    <w:uiPriority w:val="99"/>
    <w:qFormat/>
    <w:pPr>
      <w:keepNext/>
      <w:outlineLvl w:val="1"/>
    </w:pPr>
    <w:rPr>
      <w:b/>
      <w:bCs/>
    </w:rPr>
  </w:style>
  <w:style w:type="paragraph" w:styleId="626">
    <w:name w:val="Heading 3"/>
    <w:basedOn w:val="623"/>
    <w:next w:val="623"/>
    <w:link w:val="632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627" w:default="1">
    <w:name w:val="Default Paragraph Font"/>
    <w:uiPriority w:val="1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character" w:styleId="630" w:customStyle="1">
    <w:name w:val="Заголовок 1 Знак"/>
    <w:basedOn w:val="627"/>
    <w:link w:val="624"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styleId="631" w:customStyle="1">
    <w:name w:val="Заголовок 2 Знак"/>
    <w:basedOn w:val="627"/>
    <w:link w:val="625"/>
    <w:uiPriority w:val="9"/>
    <w:semiHidden/>
    <w:rPr>
      <w:rFonts w:cs="Times New Roman" w:asciiTheme="majorHAnsi" w:hAnsiTheme="majorHAnsi" w:eastAsiaTheme="majorEastAsia"/>
      <w:b/>
      <w:bCs/>
      <w:i/>
      <w:iCs/>
      <w:sz w:val="28"/>
      <w:szCs w:val="28"/>
    </w:rPr>
  </w:style>
  <w:style w:type="character" w:styleId="632" w:customStyle="1">
    <w:name w:val="Заголовок 3 Знак"/>
    <w:basedOn w:val="627"/>
    <w:link w:val="626"/>
    <w:uiPriority w:val="9"/>
    <w:semiHidden/>
    <w:rPr>
      <w:rFonts w:cs="Times New Roman" w:asciiTheme="majorHAnsi" w:hAnsiTheme="majorHAnsi" w:eastAsiaTheme="majorEastAsia"/>
      <w:b/>
      <w:bCs/>
      <w:sz w:val="26"/>
      <w:szCs w:val="26"/>
    </w:rPr>
  </w:style>
  <w:style w:type="paragraph" w:styleId="633">
    <w:name w:val="Body Text"/>
    <w:basedOn w:val="623"/>
    <w:link w:val="634"/>
    <w:uiPriority w:val="99"/>
    <w:rPr>
      <w:sz w:val="20"/>
      <w:szCs w:val="20"/>
    </w:rPr>
  </w:style>
  <w:style w:type="character" w:styleId="634" w:customStyle="1">
    <w:name w:val="Основной текст Знак"/>
    <w:basedOn w:val="627"/>
    <w:link w:val="633"/>
    <w:uiPriority w:val="99"/>
    <w:semiHidden/>
    <w:rPr>
      <w:rFonts w:ascii="Times New Roman" w:hAnsi="Times New Roman" w:cs="Times New Roman"/>
      <w:sz w:val="24"/>
      <w:szCs w:val="24"/>
    </w:rPr>
  </w:style>
  <w:style w:type="character" w:styleId="635">
    <w:name w:val="Hyperlink"/>
    <w:basedOn w:val="627"/>
    <w:uiPriority w:val="99"/>
    <w:unhideWhenUsed/>
    <w:rPr>
      <w:color w:val="0000ff" w:themeColor="hyperlink"/>
      <w:u w:val="single"/>
    </w:rPr>
  </w:style>
  <w:style w:type="paragraph" w:styleId="636">
    <w:name w:val="List Paragraph"/>
    <w:basedOn w:val="62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iscv-alliance.ru/" TargetMode="External"/><Relationship Id="rId10" Type="http://schemas.openxmlformats.org/officeDocument/2006/relationships/hyperlink" Target="https://creativecommons.org/licenses/by/4.0/deed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O.S.P.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учебного курса</dc:title>
  <dc:creator>Anatoli Shkred</dc:creator>
  <cp:revision>8</cp:revision>
  <dcterms:created xsi:type="dcterms:W3CDTF">2024-01-11T17:27:00Z</dcterms:created>
  <dcterms:modified xsi:type="dcterms:W3CDTF">2025-02-11T16:26:41Z</dcterms:modified>
</cp:coreProperties>
</file>