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K1X / NCNN INT8 FASTEST BACKEND CONSTITUTION</w:t>
      </w:r>
    </w:p>
    <w:p>
      <w:pPr>
        <w:jc w:val="center"/>
      </w:pPr>
      <w:r>
        <w:rPr>
          <w:b/>
          <w:color w:val="34495E"/>
          <w:sz w:val="26"/>
        </w:rPr>
        <w:t>Revision V4 — RVA22-first rework for Banana-Pi BPI-F3 / SpacemiT K1X</w:t>
      </w:r>
    </w:p>
    <w:p>
      <w:pPr>
        <w:jc w:val="center"/>
      </w:pPr>
      <w:r>
        <w:rPr>
          <w:i/>
          <w:sz w:val="20"/>
        </w:rPr>
        <w:t>Supersedes V3 for performance engineering. V4 keeps the old rv64gcv_zvfh lane only as a comparison/CI lane and moves the fastest standard lane to RVA22U64 + V + Zfh + K1 standard extras.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pPr>
              <w:spacing w:before="80" w:after="80"/>
            </w:pPr>
            <w:r>
              <w:rPr>
                <w:b/>
                <w:color w:val="1B4F72"/>
                <w:sz w:val="21"/>
              </w:rPr>
              <w:t>Constitutional decision</w:t>
              <w:br/>
            </w:r>
            <w:r>
              <w:rPr>
                <w:sz w:val="20"/>
              </w:rPr>
              <w:t>Да, V3 был слишком консервативен для fastest backend. Новая ревизия принимает стандартный профильно-ориентированный путь: для максимальной скорости на K1X надо проектировать backend под полный RVA22U64-профиль, дополнять его опциями V/Zfh и использовать доступные на K1 стандартные расширения сверх профиля — прежде всего Zicond и Zbc. IME/XSMTVDot остаётся отдельным opt-in lane и не смешивается с базовым стандартным lane.</w:t>
            </w:r>
          </w:p>
        </w:tc>
      </w:tr>
    </w:tbl>
    <w:p/>
    <w:p>
      <w:pPr>
        <w:pStyle w:val="Heading1"/>
      </w:pPr>
      <w:r>
        <w:t>1. Executive verdict</w:t>
      </w:r>
    </w:p>
    <w:p>
      <w:pPr>
        <w:spacing w:after="120"/>
      </w:pPr>
      <w:r>
        <w:t>K1/X60 по официальному datasheet одновременно заявлен как 64GCVB-compatible core и как процессор, соответствующий RVA22 standard. Поэтому fastest INT8 backend больше не должен ограничиваться только contract-строкой rv64gcv_zvfh, если цель — максимальная скорость именно на K1X, а не переносимость на произвольный RVV-SoC.</w:t>
      </w:r>
    </w:p>
    <w:p>
      <w:pPr>
        <w:spacing w:after="120"/>
      </w:pPr>
      <w:r>
        <w:t>При этом важно исправить одну неточность из предыдущих обсуждений: Zicond сам по себе не является частью RVA22. Он стандартизован отдельно, а для K1 он важен как доступное на железе дополнительное расширение сверх базового RVA22-профиля. Поэтому V4 закрепляет не «голый RVA22», а профиль RVA22U64 + optional V/Zfh + K1 standard extras.</w:t>
      </w:r>
    </w:p>
    <w:p>
      <w:pPr>
        <w:spacing w:after="120"/>
      </w:pPr>
      <w:r>
        <w:t>Главное следствие: outer dataflow проекта не меняется — narrow input staging, stem-special entry, internal packN graph, IGEMM-family for standard 3x3, direct depthwise, fused epilogue, direct-write layout ops и late tiny float tail остаются. Меняется build contract, scalar assist plane, allocator policy, cpuset-scoped feature probing и набор обязательных low-level helpers.</w:t>
      </w:r>
    </w:p>
    <w:p>
      <w:pPr>
        <w:pStyle w:val="Heading1"/>
      </w:pPr>
      <w:r>
        <w:t>2. Constitutional divergence from the canonical project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2948"/>
        <w:gridCol w:w="2268"/>
      </w:tblGrid>
      <w:tr>
        <w:tc>
          <w:tcPr>
            <w:tcW w:type="dxa" w:w="2550"/>
            <w:vAlign w:val="center"/>
            <w:shd w:fill="1F4E79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Lane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Build contract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0"/>
            <w:vAlign w:val="center"/>
            <w:shd w:fill="1F4E79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 in V4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B-CMP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-march=rv64gcv_zvfh -mabi=lp64d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Comparison lane, CI, regression guard, direct continuity with k1x-env-overview.md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Retained but demoted</w:t>
            </w:r>
          </w:p>
        </w:tc>
      </w:tr>
      <w:tr>
        <w:tc>
          <w:tcPr>
            <w:tcW w:type="dxa" w:w="1928"/>
            <w:vAlign w:val="center"/>
            <w:shd w:fill="F8FBFD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B-RVA22-FAST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-march=rva22u64_v_zfh_zvfh_zicond_zbc -mabi=lp64d -mtune=spacemit-x60</w:t>
            </w:r>
          </w:p>
        </w:tc>
        <w:tc>
          <w:tcPr>
            <w:tcW w:type="dxa" w:w="2948"/>
            <w:vAlign w:val="center"/>
            <w:shd w:fill="F8FBFD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fastest standard lane for K1X-only backend work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New constitutional default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B-IME-FAST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B-RVA22-FAST + XSMTVDot-enabled toolchain/asm path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Optional cluster0-only speed lane for pointwise/standard conv kernels</w:t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Opt-in acceleration lane</w:t>
            </w:r>
          </w:p>
        </w:tc>
      </w:tr>
    </w:tbl>
    <w:p>
      <w:r>
        <w:t>Пояснение. Локальный environment contract проекта по-прежнему фиксирует K1_ARCH_FLAGS как -march=rv64gcv_zvfh -mabi=lp64d. V4 не переписывает этот canonical document задним числом, а поверх него вводит специальный performance constitution для fastest backend branch.</w:t>
      </w:r>
    </w:p>
    <w:p>
      <w:pPr>
        <w:pStyle w:val="Heading1"/>
      </w:pPr>
      <w:r>
        <w:t>3. Revised ISA exploitation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928"/>
        <w:gridCol w:w="3118"/>
        <w:gridCol w:w="2381"/>
        <w:gridCol w:w="1474"/>
      </w:tblGrid>
      <w:tr>
        <w:tc>
          <w:tcPr>
            <w:tcW w:type="dxa" w:w="2040"/>
            <w:vAlign w:val="center"/>
            <w:shd w:fill="27496D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Extension / group</w:t>
            </w:r>
          </w:p>
        </w:tc>
        <w:tc>
          <w:tcPr>
            <w:tcW w:type="dxa" w:w="2040"/>
            <w:vAlign w:val="center"/>
            <w:shd w:fill="27496D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Origin</w:t>
            </w:r>
          </w:p>
        </w:tc>
        <w:tc>
          <w:tcPr>
            <w:tcW w:type="dxa" w:w="2040"/>
            <w:vAlign w:val="center"/>
            <w:shd w:fill="27496D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How V4 uses it</w:t>
            </w:r>
          </w:p>
        </w:tc>
        <w:tc>
          <w:tcPr>
            <w:tcW w:type="dxa" w:w="2040"/>
            <w:vAlign w:val="center"/>
            <w:shd w:fill="27496D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Where it matters most</w:t>
            </w:r>
          </w:p>
        </w:tc>
        <w:tc>
          <w:tcPr>
            <w:tcW w:type="dxa" w:w="2040"/>
            <w:vAlign w:val="center"/>
            <w:shd w:fill="27496D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V4 status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Zba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sh1add/sh2add/sh3add in scalar address generation for row-pointer setup, panel stepping, concat destination stepping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K-120 / K-130, K-160, allocator glue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Zbb + Zbs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scalar assist for masks, branchless clamp glue, bit tests, compact tail logic, NMS/tiny-tail helpers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K-150, K-190, runtime glue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Zicond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K1 standard extra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czero.eqz / czero.nez for branchless scalar selects and tail policies; never sold as 'RVA22 itself'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K-150 tails, K-190 late tail, runtime policy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 on K1 fast lane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Zic64b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64-byte cache-block alignment becomes allocator law for packed slabs, scratch and skip slices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Arenas, slabs, direct-write concat destinations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Zicbop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prefetch.r / prefetch.w become explicit, measurable hints in hot kernels and layout kernels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K-100, K-120, K-160, K-180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Default-on if supported by compiler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Zicboz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cbo.zero for aligned bulk zero of scratch / output / skip recycle slabs after runtime/OS enablement check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allocator, K-160 destination recycle, workspace init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Guarded mandatory path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Zicbom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never in hot inner loops; only controlled maintenance hooks for benchmarking/allocator experiments when OS enables them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allocator / diagnostics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Guarded, non-hotpath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Zihintpause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pause in worker-queue spin waits and barrier hot spots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threadpool/runtime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Zicntr + Zihpm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counter-backed microbench and QA probes when permitted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measurement harness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 for instrumentation design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 + Zfh + Zvfh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options + standard ext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vectorized INT8 graph, fp16 carve-outs, fp16 late-tail support, mixed-precision escape hatch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whole graph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Mandatory for fastest lane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Zbc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K1 standard extra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low-priority scalar assist; useful but not a top-ROI kernel driver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runtime helpers, bit utilities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Enabled, secondary</w:t>
            </w:r>
          </w:p>
        </w:tc>
      </w:tr>
      <w:tr>
        <w:tc>
          <w:tcPr>
            <w:tcW w:type="dxa" w:w="1587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XSMTVDot</w:t>
            </w:r>
          </w:p>
        </w:tc>
        <w:tc>
          <w:tcPr>
            <w:tcW w:type="dxa" w:w="192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K1 non-standard IME subset</w:t>
            </w:r>
          </w:p>
        </w:tc>
        <w:tc>
          <w:tcPr>
            <w:tcW w:type="dxa" w:w="3118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replaces inner primitive of K-095/K-110/K-130 only; cluster0-only</w:t>
            </w:r>
          </w:p>
        </w:tc>
        <w:tc>
          <w:tcPr>
            <w:tcW w:type="dxa" w:w="2381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 lane</w:t>
            </w:r>
          </w:p>
        </w:tc>
        <w:tc>
          <w:tcPr>
            <w:tcW w:type="dxa" w:w="1474"/>
            <w:vAlign w:val="center"/>
            <w:shd w:fill="F5F9FC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Separate opt-in lane</w:t>
            </w:r>
          </w:p>
        </w:tc>
      </w:tr>
    </w:tbl>
    <w:p>
      <w:pPr>
        <w:pStyle w:val="Heading1"/>
      </w:pPr>
      <w:r>
        <w:t>4. Revised algorithm and dataflow</w:t>
      </w:r>
    </w:p>
    <w:p>
      <w:pPr>
        <w:spacing w:after="120"/>
      </w:pPr>
      <w:r>
        <w:t>V4 не отменяет решения V3 по алгоритмам свёртки. Наоборот: полный RVA22 укрепляет именно тот hybrid dataflow, который уже был выбран как fastest candidate для K1X. 1x1 остаётся direct packed GEMM/IGEMM. Standard 3x3 остаётся IGEMM/indirect family с scalar row-pointer indirection. Depthwise 3x3 остаётся direct spatial. INT8 Winograd по-прежнему запрещён в phase 1 и phase 2.</w:t>
      </w:r>
    </w:p>
    <w:p>
      <w:pPr>
        <w:spacing w:after="120"/>
      </w:pPr>
      <w:r>
        <w:t>Главное изменение здесь — ввод отдельного ISA-assist plane. Теперь runtime начинается не просто с 'load graph -&gt; prepack -&gt; run', а с cpuset-aware feature discovery, выбора build lane, настройки 64B-aligned arena, включения policy для prefetch/zero instructions и только потом перехода к normal graph execution.</w:t>
      </w:r>
    </w:p>
    <w:p>
      <w:pPr>
        <w:pStyle w:val="ListBullet"/>
        <w:spacing w:after="40"/>
        <w:ind w:left="340"/>
      </w:pPr>
      <w:r>
        <w:t>Step A. cpuset-scoped probe: сначала определяется целевой cpuset (cluster0-only для IME, comparison lane или full standard lane для RVV path), затем считываются common standard features и cache-block policy.</w:t>
      </w:r>
    </w:p>
    <w:p>
      <w:pPr>
        <w:pStyle w:val="ListBullet"/>
        <w:spacing w:after="40"/>
        <w:ind w:left="340"/>
      </w:pPr>
      <w:r>
        <w:t>Step B. narrow preprocess: raw image never becomes frame-wide pack32. Quantize boundary produces only pack3/pack4 narrow staging.</w:t>
      </w:r>
    </w:p>
    <w:p>
      <w:pPr>
        <w:pStyle w:val="ListBullet"/>
        <w:spacing w:after="40"/>
        <w:ind w:left="340"/>
      </w:pPr>
      <w:r>
        <w:t>Step C. stem-special low-C entry: first packN tensor is born only inside K-090 / K-095.</w:t>
      </w:r>
    </w:p>
    <w:p>
      <w:pPr>
        <w:pStyle w:val="ListBullet"/>
        <w:spacing w:after="40"/>
        <w:ind w:left="340"/>
      </w:pPr>
      <w:r>
        <w:t>Step D. packed INT8 graph: producer kernels write packed outputs directly through fused epilogues; split/slice stay view-like; concat writes into final destination.</w:t>
      </w:r>
    </w:p>
    <w:p>
      <w:pPr>
        <w:pStyle w:val="ListBullet"/>
        <w:spacing w:after="40"/>
        <w:ind w:left="340"/>
      </w:pPr>
      <w:r>
        <w:t>Step E. late tiny tail: only small decode/NMS tensors may leave packed INT8. Branchless scalar tail code may use Zicond/Zbb/Zbs.</w:t>
      </w:r>
    </w:p>
    <w:p>
      <w:pPr>
        <w:pStyle w:val="Heading1"/>
      </w:pPr>
      <w:r>
        <w:t>5. Cache, allocator and cache-block operations constitution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2948"/>
        <w:gridCol w:w="1984"/>
      </w:tblGrid>
      <w:tr>
        <w:tc>
          <w:tcPr>
            <w:tcW w:type="dxa" w:w="2550"/>
            <w:vAlign w:val="center"/>
            <w:shd w:fill="2E5C8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Memory class</w:t>
            </w:r>
          </w:p>
        </w:tc>
        <w:tc>
          <w:tcPr>
            <w:tcW w:type="dxa" w:w="2550"/>
            <w:vAlign w:val="center"/>
            <w:shd w:fill="2E5C8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Typical residents</w:t>
            </w:r>
          </w:p>
        </w:tc>
        <w:tc>
          <w:tcPr>
            <w:tcW w:type="dxa" w:w="2550"/>
            <w:vAlign w:val="center"/>
            <w:shd w:fill="2E5C8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V4 constitutional policy</w:t>
            </w:r>
          </w:p>
        </w:tc>
        <w:tc>
          <w:tcPr>
            <w:tcW w:type="dxa" w:w="2550"/>
            <w:vAlign w:val="center"/>
            <w:shd w:fill="2E5C8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Acceleration hooks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M-A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per-thread A/B panels, row pointers, INT32 partials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always L1-scoped; 64B-aligned; no lifetime beyond current tile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prefetch.r on next panels</w:t>
            </w:r>
          </w:p>
        </w:tc>
      </w:tr>
      <w:tr>
        <w:tc>
          <w:tcPr>
            <w:tcW w:type="dxa" w:w="1587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M-B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recent outputs, hot packed weight slabs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cluster-local near-term reuse class; 64B slab geometry is mandatory</w:t>
            </w:r>
          </w:p>
        </w:tc>
        <w:tc>
          <w:tcPr>
            <w:tcW w:type="dxa" w:w="1984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prefetch.r/w, optional selective zero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M-C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long-lived skip buffers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default assumption at 640 is still DDR-backed explicit ownership; do not lie about residency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promote selected slices, not whole tensors</w:t>
            </w:r>
          </w:p>
        </w:tc>
      </w:tr>
      <w:tr>
        <w:tc>
          <w:tcPr>
            <w:tcW w:type="dxa" w:w="1587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M-D</w:t>
            </w:r>
          </w:p>
        </w:tc>
        <w:tc>
          <w:tcPr>
            <w:tcW w:type="dxa" w:w="3061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selected cluster0 hot slabs/slices in TCM</w:t>
            </w:r>
          </w:p>
        </w:tc>
        <w:tc>
          <w:tcPr>
            <w:tcW w:type="dxa" w:w="2948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allocator hooks designed from day one; runtime promotion remains selective and cluster0-only</w:t>
            </w:r>
          </w:p>
        </w:tc>
        <w:tc>
          <w:tcPr>
            <w:tcW w:type="dxa" w:w="1984"/>
            <w:vAlign w:val="center"/>
            <w:shd w:fill="F7FAFC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TCM promotion after stable non-TCM path</w:t>
            </w:r>
          </w:p>
        </w:tc>
      </w:tr>
    </w:tbl>
    <w:p>
      <w:pPr>
        <w:spacing w:after="120"/>
      </w:pPr>
      <w:r>
        <w:t>New constitutional cache-block rule: because RVA22 mandates Zic64b, every hot packed slab, direct-write concat destination, prepack buffer and scratch arena block is treated as 64-byte aligned and 64-byte stepped by default. Tail shapes may be smaller logically, but physical slab geometry remains 64B-clean.</w:t>
      </w:r>
    </w:p>
    <w:p>
      <w:pPr>
        <w:spacing w:after="120"/>
      </w:pPr>
      <w:r>
        <w:t>New constitutional CBO rule: prefetch.r / prefetch.w are part of the normal optimization toolbox and should be measured, not feared. cbo.zero is allowed only behind a runtime/OS enablement gate; it is excellent for aligned zero of scratch/output slabs, but cannot be assumed safe blindly. Zicbom maintenance operations stay out of the hot inner loop and live only in diagnostic / allocator / experiment paths.</w:t>
      </w:r>
    </w:p>
    <w:p>
      <w:pPr>
        <w:pStyle w:val="Heading1"/>
      </w:pPr>
      <w:r>
        <w:t>6. Revised kernel family constitution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928"/>
        <w:gridCol w:w="3572"/>
        <w:gridCol w:w="2438"/>
        <w:gridCol w:w="1247"/>
      </w:tblGrid>
      <w:tr>
        <w:tc>
          <w:tcPr>
            <w:tcW w:type="dxa" w:w="2040"/>
            <w:vAlign w:val="center"/>
            <w:shd w:fill="1D6F42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40"/>
            <w:vAlign w:val="center"/>
            <w:shd w:fill="1D6F42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2040"/>
            <w:vAlign w:val="center"/>
            <w:shd w:fill="1D6F42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V4 algorithm / contract</w:t>
            </w:r>
          </w:p>
        </w:tc>
        <w:tc>
          <w:tcPr>
            <w:tcW w:type="dxa" w:w="2040"/>
            <w:vAlign w:val="center"/>
            <w:shd w:fill="1D6F42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Key ISA assists</w:t>
            </w:r>
          </w:p>
        </w:tc>
        <w:tc>
          <w:tcPr>
            <w:tcW w:type="dxa" w:w="2040"/>
            <w:vAlign w:val="center"/>
            <w:shd w:fill="1D6F42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K-000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Feature discovery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cpuset-aware standard-feature probe + IME capability gate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hwprobe, cpuset logic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K-005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Arena / slab init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64B-aligned allocator, slab classes, zero/prefetch policy objects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Zic64b, Zicboz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K-010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Input quantization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narrow pack3/pack4 staging only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Zbb/Zbs scalar glue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K-020 / K-030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Weight prepack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offline packing for 1x1 and standard 3x3 families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64B slab geometry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K-050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memory assists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prefetch and zero helpers used by producer/layout kernels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Zicbop, Zicboz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K-090 / K-095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Stem-special low-C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pack3/4 -&gt; packN 3x3 s2 entry family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Zba assist / optional XSMTVDot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P1/P2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K-100 / K-110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1x1 pointwise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 packed GEMM/IGEMM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prefetch, Zba outer glue, optional XSMTVDot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P1/P2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K-120 / K-130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Standard 3x3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IGEMM/indirect family with scalar row-pointer indirection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Zba address generation, prefetch, optional XSMTVDot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P1/P2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K-140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Depthwise 3x3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 spatial convolution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64B slab policy, prefetch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K-150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Fused epilogue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INT32 -&gt; bias -&gt; requant -&gt; PWL SiLU -&gt; packed INT8 store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Zicond + Zbb/Zbs scalar tail assists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K-160 / K-170 / K-180</w:t>
            </w:r>
          </w:p>
        </w:tc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Layout ops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direct-write concat, view-like split, pack-preserving upsample</w:t>
            </w:r>
          </w:p>
        </w:tc>
        <w:tc>
          <w:tcPr>
            <w:tcW w:type="dxa" w:w="243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Zba stepping, prefetch.w, optional cbo.zero for recycle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020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K-190</w:t>
            </w:r>
          </w:p>
        </w:tc>
        <w:tc>
          <w:tcPr>
            <w:tcW w:type="dxa" w:w="192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Detect tail</w:t>
            </w:r>
          </w:p>
        </w:tc>
        <w:tc>
          <w:tcPr>
            <w:tcW w:type="dxa" w:w="3572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keep branch convs INT8; dequant only for tiny late tensors before decode/NMS</w:t>
            </w:r>
          </w:p>
        </w:tc>
        <w:tc>
          <w:tcPr>
            <w:tcW w:type="dxa" w:w="2438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Zicond + Zbb/Zbs in scalar tail helpers</w:t>
            </w:r>
          </w:p>
        </w:tc>
        <w:tc>
          <w:tcPr>
            <w:tcW w:type="dxa" w:w="1247"/>
            <w:vAlign w:val="center"/>
            <w:shd w:fill="F6FBF8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</w:tr>
    </w:tbl>
    <w:p>
      <w:pPr>
        <w:pStyle w:val="Heading1"/>
      </w:pPr>
      <w:r>
        <w:t>7. Revised build and runtime rules</w:t>
      </w:r>
    </w:p>
    <w:p>
      <w:pPr>
        <w:pStyle w:val="ListBullet"/>
        <w:spacing w:after="40"/>
        <w:ind w:left="340"/>
      </w:pPr>
      <w:r>
        <w:t>R-BLD-001. Fastest standard lane uses B-RVA22-FAST by default. Old rv64gcv_zvfh lane survives only as B-CMP.</w:t>
      </w:r>
    </w:p>
    <w:p>
      <w:pPr>
        <w:pStyle w:val="ListBullet"/>
        <w:spacing w:after="40"/>
        <w:ind w:left="340"/>
      </w:pPr>
      <w:r>
        <w:t>R-BLD-002. If the compiler supports profiles, V4 prefers profile syntax over long explicit ISA strings.</w:t>
      </w:r>
    </w:p>
    <w:p>
      <w:pPr>
        <w:pStyle w:val="ListBullet"/>
        <w:spacing w:after="40"/>
        <w:ind w:left="340"/>
      </w:pPr>
      <w:r>
        <w:t>R-BLD-003. -mtune=spacemit-x60 is mandatory for K1X-targeted performance builds whenever supported by the compiler.</w:t>
      </w:r>
    </w:p>
    <w:p>
      <w:pPr>
        <w:pStyle w:val="ListBullet"/>
        <w:spacing w:after="40"/>
        <w:ind w:left="340"/>
      </w:pPr>
      <w:r>
        <w:t>R-BLD-004. cpuset-scoped feature discovery is mandatory before backend dispatch. Standard features are probed on the target CPU set; IME is probed separately on cluster0-only execution.</w:t>
      </w:r>
    </w:p>
    <w:p>
      <w:pPr>
        <w:pStyle w:val="ListBullet"/>
        <w:spacing w:after="40"/>
        <w:ind w:left="340"/>
      </w:pPr>
      <w:r>
        <w:t>R-BLD-005. IME stays opt-in and cluster0-only. There is no silent IME use in B-RVA22-FAST binaries.</w:t>
      </w:r>
    </w:p>
    <w:p>
      <w:pPr>
        <w:pStyle w:val="ListBullet"/>
        <w:spacing w:after="40"/>
        <w:ind w:left="340"/>
      </w:pPr>
      <w:r>
        <w:t>R-ISA-001. 64-byte cache-block geometry is an allocator law, not a tuning suggestion.</w:t>
      </w:r>
    </w:p>
    <w:p>
      <w:pPr>
        <w:pStyle w:val="ListBullet"/>
        <w:spacing w:after="40"/>
        <w:ind w:left="340"/>
      </w:pPr>
      <w:r>
        <w:t>R-ISA-002. Scalar address generation in standard 3x3 and layout kernels must be written to exploit Zba patterns explicitly.</w:t>
      </w:r>
    </w:p>
    <w:p>
      <w:pPr>
        <w:pStyle w:val="ListBullet"/>
        <w:spacing w:after="40"/>
        <w:ind w:left="340"/>
      </w:pPr>
      <w:r>
        <w:t>R-ISA-003. Zicond is reserved for scalar tails, branchless policy code and NMS/decode helpers; it is not advertised as a vector-convolution primitive.</w:t>
      </w:r>
    </w:p>
    <w:p>
      <w:pPr>
        <w:pStyle w:val="ListBullet"/>
        <w:spacing w:after="40"/>
        <w:ind w:left="340"/>
      </w:pPr>
      <w:r>
        <w:t>R-CCH-001. prefetch.r / prefetch.w belong in measurement-driven kernels and layout ops; they are not optional philosophy.</w:t>
      </w:r>
    </w:p>
    <w:p>
      <w:pPr>
        <w:pStyle w:val="ListBullet"/>
        <w:spacing w:after="40"/>
        <w:ind w:left="340"/>
      </w:pPr>
      <w:r>
        <w:t>R-CCH-002. cbo.zero is allowed only behind a runtime safety gate; maintenance CBOs stay out of hot loops.</w:t>
      </w:r>
    </w:p>
    <w:p>
      <w:pPr>
        <w:pStyle w:val="Heading1"/>
      </w:pPr>
      <w:r>
        <w:t>8. Measurement and validation</w:t>
      </w:r>
    </w:p>
    <w:p>
      <w:pPr>
        <w:spacing w:after="120"/>
      </w:pPr>
      <w:r>
        <w:t>Benchmark discipline from the canonical project environment remains unchanged: cluster0-pinned 4-thread execution is the primary optimization target, 320-sized workloads additionally require a 2-thread auxiliary check, and microbench, layerbench and full-frame forward must be reported separately.</w:t>
      </w:r>
    </w:p>
    <w:p>
      <w:pPr>
        <w:spacing w:after="120"/>
      </w:pPr>
      <w:r>
        <w:t>New V4 validation axis: every benchmark record must state which lane was active — B-CMP, B-RVA22-FAST or B-IME-FAST — and whether prefetch / cbo.zero policies were enabled. Without that, results are not constitutionally comparable.</w:t>
      </w:r>
    </w:p>
    <w:p>
      <w:pPr>
        <w:pStyle w:val="Heading1"/>
      </w:pPr>
      <w:r>
        <w:t>9.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7F600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00"/>
            <w:vAlign w:val="center"/>
            <w:shd w:fill="7F600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gets built</w:t>
            </w:r>
          </w:p>
        </w:tc>
        <w:tc>
          <w:tcPr>
            <w:tcW w:type="dxa" w:w="3400"/>
            <w:vAlign w:val="center"/>
            <w:shd w:fill="7F600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 this order is constitutional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K-000/K-005, cpuset probe, 64B arena, source registry, counters, feature traces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Without runtime observability and allocator law, the new ISA contract cannot be enforced.</w:t>
            </w:r>
          </w:p>
        </w:tc>
      </w:tr>
      <w:tr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K-010, K-020/K-030, K-050, K-090, K-100, K-120, K-140, K-150, K-160..K-190 on B-RVA22-FAST</w:t>
            </w:r>
          </w:p>
        </w:tc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This creates the first real end-to-end fastest standard lane with RVA22 assists active.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K-095, K-110, K-130 and IME dispatch on cluster0</w:t>
            </w:r>
          </w:p>
        </w:tc>
        <w:tc>
          <w:tcPr>
            <w:tcW w:type="dxa" w:w="340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IME accelerates an already-correct backend instead of defining correctness itself.</w:t>
            </w:r>
          </w:p>
        </w:tc>
      </w:tr>
      <w:tr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Selective TCM promotion and allocator heuristics for skip slices / hot slabs</w:t>
            </w:r>
          </w:p>
        </w:tc>
        <w:tc>
          <w:tcPr>
            <w:tcW w:type="dxa" w:w="3400"/>
            <w:vAlign w:val="center"/>
            <w:shd w:fill="FFF9F0"/>
          </w:tcPr>
          <w:p>
            <w:pPr>
              <w:spacing w:after="20" w:before="2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TCM becomes a measured accelerator, not a hidden phase-1 dependency.</w:t>
            </w:r>
          </w:p>
        </w:tc>
      </w:tr>
    </w:tbl>
    <w:p>
      <w:pPr>
        <w:pStyle w:val="Heading1"/>
      </w:pPr>
      <w:r>
        <w:t>Appendix A. Canonical build strings</w:t>
      </w:r>
    </w:p>
    <w:p>
      <w:pPr>
        <w:spacing w:after="0"/>
      </w:pPr>
      <w:r>
        <w:rPr>
          <w:b/>
        </w:rPr>
        <w:t>Primary fastest standard lane:</w:t>
      </w:r>
    </w:p>
    <w:p>
      <w:pPr>
        <w:spacing w:after="0"/>
      </w:pPr>
      <w:r>
        <w:rPr>
          <w:rFonts w:ascii="Consolas" w:hAnsi="Consolas"/>
          <w:b/>
          <w:color w:val="800000"/>
          <w:sz w:val="19"/>
        </w:rPr>
        <w:t xml:space="preserve">  -march=rva22u64_v_zfh_zvfh_zicond_zbc -mabi=lp64d -mtune=spacemit-x60</w:t>
      </w:r>
    </w:p>
    <w:p>
      <w:pPr>
        <w:spacing w:after="0"/>
      </w:pPr>
      <w:r/>
    </w:p>
    <w:p>
      <w:pPr>
        <w:spacing w:after="0"/>
      </w:pPr>
      <w:r>
        <w:rPr>
          <w:b/>
        </w:rPr>
        <w:t>Comparison / continuity lane:</w:t>
      </w:r>
    </w:p>
    <w:p>
      <w:pPr>
        <w:spacing w:after="0"/>
      </w:pPr>
      <w:r>
        <w:rPr>
          <w:rFonts w:ascii="Consolas" w:hAnsi="Consolas"/>
          <w:b/>
          <w:color w:val="800000"/>
          <w:sz w:val="19"/>
        </w:rPr>
        <w:t xml:space="preserve">  -march=rv64gcv_zvfh -mabi=lp64d</w:t>
      </w:r>
    </w:p>
    <w:p>
      <w:pPr>
        <w:spacing w:after="0"/>
      </w:pPr>
      <w:r/>
    </w:p>
    <w:p>
      <w:pPr>
        <w:spacing w:after="0"/>
      </w:pPr>
      <w:r>
        <w:rPr>
          <w:b/>
        </w:rPr>
        <w:t>IME lane conceptually equals:</w:t>
      </w:r>
    </w:p>
    <w:p>
      <w:pPr>
        <w:spacing w:after="0"/>
      </w:pPr>
      <w:r>
        <w:t xml:space="preserve">  B-RVA22-FAST + XSMTVDot-enabled assembler/compiler path (toolchain-specific flag spelling)</w:t>
      </w:r>
    </w:p>
    <w:p>
      <w:pPr>
        <w:pStyle w:val="Heading1"/>
      </w:pPr>
      <w:r>
        <w:t>Appendix B. Source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61"/>
        <w:gridCol w:w="4649"/>
        <w:gridCol w:w="2835"/>
      </w:tblGrid>
      <w:tr>
        <w:tc>
          <w:tcPr>
            <w:tcW w:type="dxa" w:w="2550"/>
            <w:vAlign w:val="center"/>
            <w:shd w:fill="3C3C3C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Source ID</w:t>
            </w:r>
          </w:p>
        </w:tc>
        <w:tc>
          <w:tcPr>
            <w:tcW w:type="dxa" w:w="2550"/>
            <w:vAlign w:val="center"/>
            <w:shd w:fill="3C3C3C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2550"/>
            <w:vAlign w:val="center"/>
            <w:shd w:fill="3C3C3C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URL / Path</w:t>
            </w:r>
          </w:p>
        </w:tc>
        <w:tc>
          <w:tcPr>
            <w:tcW w:type="dxa" w:w="2550"/>
            <w:vAlign w:val="center"/>
            <w:shd w:fill="3C3C3C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Role in V4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SRC-L01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/mnt/data/k1x-env-overview.md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Canonical project environment and benchmark contract; now treated as comparison-lane baseline.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SRC-L02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/mnt/data/NCNN_FP16_RISCV_NOTES.md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Project-local ncnn/RVV notes and canonical harness.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SRC-L03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/mnt/data/YOLO_NCNN_NOTES.md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YOLO11/K1X ground truth and hotspot observations.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SRC-W21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https://docs.banana-pi.org/en/BPI-F3/SpacemiT_K1_datasheet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K1 hardware facts: 64GCVB, RVA22, caches, TCM, cluster0 AI capability.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SRC-W22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https://docs.riscv.org/reference/profiles/rva20-rvi20-rva22/_attachments/RISC-V_Profiles.pdf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RVA22 mandatory and optional extension set, incl. Zic64b/Zicbop/Zicboz/Zihintpause/Zfhmin.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SRC-W23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https://gcc.gnu.org/onlinedocs/gcc/RISC-V-Options.html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GCC profile syntax and spacemit-x60 tuning target.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SRC-W24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https://docs.kernel.org/arch/riscv/hwprobe.html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cpuset-scoped feature discovery for standard extensions and cache-block information.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SRC-W25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https://docs.riscv.org/reference/isa/unpriv/cmo.html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Semantics of prefetch.r/prefetch.w and cbo.zero.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SRC-W26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https://docs.riscv.org/reference/isa/unpriv/zicond.html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Zicond instruction semantics.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SRC-W27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https://docs.riscv.org/reference/isa/unpriv/b-st-ext.html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 extension / Zba-Zbb-Zbs semantics.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SRC-W28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https://lists.llvm.org/pipermail/cfe-commits/Week-of-Mon-20250901/787067.html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K1 ruapu-based march string showing standard extras such as Zbc and Zicond.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SRC-W29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https://llvm.org/docs/RISCVUsage.html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XSMTVDot naming and scope for SpacemiT IME subset.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SRC-W30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https://arxiv.org/abs/1907.02129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Indirect convolution / IGEMM algorithmic reference.</w:t>
            </w:r>
          </w:p>
        </w:tc>
      </w:tr>
      <w:tr>
        <w:tc>
          <w:tcPr>
            <w:tcW w:type="dxa" w:w="1134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SRC-W31</w:t>
            </w:r>
          </w:p>
        </w:tc>
        <w:tc>
          <w:tcPr>
            <w:tcW w:type="dxa" w:w="1361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4649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https://ncnn.readthedocs.io/en/latest/how-to-use-and-FAQ/quantized-int8-inference.html</w:t>
            </w:r>
          </w:p>
        </w:tc>
        <w:tc>
          <w:tcPr>
            <w:tcW w:type="dxa" w:w="2835"/>
            <w:vAlign w:val="center"/>
            <w:shd w:fill="FAFAFA"/>
          </w:tcPr>
          <w:p>
            <w:pPr>
              <w:spacing w:after="20" w:before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ncnn INT8/PTQ semantics and mixed-precision carve-outs.</w:t>
            </w:r>
          </w:p>
        </w:tc>
      </w:tr>
    </w:tbl>
    <w:p/>
    <w:p>
      <w:pPr>
        <w:jc w:val="center"/>
      </w:pPr>
      <w:r>
        <w:rPr>
          <w:b/>
          <w:color w:val="1B4F72"/>
        </w:rPr>
        <w:t>One-sentence constitutional summary</w:t>
      </w:r>
    </w:p>
    <w:p>
      <w:pPr>
        <w:jc w:val="center"/>
      </w:pPr>
      <w:r>
        <w:rPr>
          <w:i/>
        </w:rPr>
        <w:t>Fastest standard K1X INT8 backend = cpuset-aware RVA22-first build lane + narrow pack3/pack4 input staging + stem-special entry + internal packN graph + direct 1x1 GEMM/IGEMM + indirect/implicit 3x3 with Zba-driven scalar row pointers + direct depthwise + fused PWL epilogue + 64B-aligned slabs + measured prefetch/zero assists + late tiny float tail only.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B4F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449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234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