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eastAsia="MS Mincho"/>
        </w:rPr>
      </w:pPr>
      <w:r>
        <w:rPr>
          <w:rFonts w:eastAsia="MS Mincho"/>
        </w:rPr>
      </w:r>
      <w:bookmarkStart w:id="0" w:name="_Toc470194132"/>
      <w:bookmarkStart w:id="1" w:name="_Toc470194132"/>
      <w:bookmarkEnd w:id="1"/>
    </w:p>
    <w:p>
      <w:pPr>
        <w:pStyle w:val="Normal"/>
        <w:ind w:right="-284" w:hanging="0"/>
        <w:jc w:val="center"/>
        <w:rPr>
          <w:b/>
          <w:b/>
          <w:bCs/>
        </w:rPr>
      </w:pPr>
      <w:bookmarkStart w:id="2" w:name="_Toc404249137"/>
      <w:bookmarkStart w:id="3" w:name="_Toc4701941321"/>
      <w:bookmarkEnd w:id="3"/>
      <w:r>
        <w:rPr>
          <w:b/>
          <w:bCs/>
        </w:rPr>
        <w:t>Федеральное государственное бюджетное образовательное учреждение</w:t>
      </w:r>
    </w:p>
    <w:p>
      <w:pPr>
        <w:pStyle w:val="Normal"/>
        <w:ind w:right="-284" w:hanging="0"/>
        <w:jc w:val="center"/>
        <w:rPr>
          <w:b/>
          <w:b/>
          <w:bCs/>
        </w:rPr>
      </w:pPr>
      <w:r>
        <w:rPr>
          <w:b/>
          <w:bCs/>
        </w:rPr>
        <w:t>высшего образования</w:t>
      </w:r>
    </w:p>
    <w:p>
      <w:pPr>
        <w:pStyle w:val="Normal"/>
        <w:ind w:right="-284" w:hanging="0"/>
        <w:jc w:val="center"/>
        <w:rPr>
          <w:b/>
          <w:b/>
          <w:bCs/>
        </w:rPr>
      </w:pPr>
      <w:r>
        <w:rPr>
          <w:b/>
          <w:bCs/>
        </w:rPr>
        <w:t xml:space="preserve">«РОССИЙСКАЯ АКАДЕМИЯ НАРОДНОГО ХОЗЯЙСТВА </w:t>
        <w:br/>
        <w:t xml:space="preserve">И ГОСУДАРСТВЕННОЙ СЛУЖБЫ </w:t>
      </w:r>
    </w:p>
    <w:p>
      <w:pPr>
        <w:pStyle w:val="Normal"/>
        <w:ind w:right="-284" w:hanging="0"/>
        <w:jc w:val="center"/>
        <w:rPr>
          <w:b/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>
      <w:pPr>
        <w:pStyle w:val="Style35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eastAsia="MS Mincho"/>
          <w:b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>
      <w:pPr>
        <w:pStyle w:val="Normal"/>
        <w:spacing w:lineRule="auto" w:line="360"/>
        <w:jc w:val="center"/>
        <w:rPr>
          <w:rStyle w:val="FontStyle15"/>
          <w:sz w:val="28"/>
          <w:szCs w:val="26"/>
        </w:rPr>
      </w:pPr>
      <w:r>
        <w:rPr>
          <w:sz w:val="28"/>
          <w:szCs w:val="26"/>
        </w:rPr>
      </w:r>
    </w:p>
    <w:p>
      <w:pPr>
        <w:pStyle w:val="Normal"/>
        <w:suppressAutoHyphens w:val="true"/>
        <w:spacing w:lineRule="auto" w:line="276"/>
        <w:jc w:val="both"/>
        <w:rPr/>
      </w:pPr>
      <w:r>
        <w:rPr>
          <w:rStyle w:val="FontStyle15"/>
          <w:sz w:val="24"/>
        </w:rPr>
        <w:t xml:space="preserve">Факультет:  </w:t>
      </w:r>
      <w:r>
        <w:rPr/>
        <w:t>управления________________________________________________________________</w:t>
      </w:r>
    </w:p>
    <w:p>
      <w:pPr>
        <w:pStyle w:val="Normal"/>
        <w:suppressAutoHyphens w:val="true"/>
        <w:spacing w:lineRule="auto" w:line="276"/>
        <w:rPr/>
      </w:pPr>
      <w:r>
        <w:rPr/>
        <w:t>Кафедра информатики и информационных технологий _____________________________________</w:t>
      </w:r>
    </w:p>
    <w:p>
      <w:pPr>
        <w:pStyle w:val="Normal"/>
        <w:spacing w:lineRule="auto" w:line="276"/>
        <w:rPr/>
      </w:pPr>
      <w:r>
        <w:rPr/>
        <w:t xml:space="preserve">Направление подготовки / специальность: 09.03.03 прикладная информатика___________________ </w:t>
      </w:r>
      <w:r>
        <w:rPr>
          <w:b/>
        </w:rPr>
        <w:t>_____________________________________________________________________________________</w:t>
      </w:r>
    </w:p>
    <w:p>
      <w:pPr>
        <w:pStyle w:val="Normal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rPr/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>
      <w:pPr>
        <w:pStyle w:val="Normal"/>
        <w:spacing w:lineRule="auto" w:line="276"/>
        <w:jc w:val="center"/>
        <w:rPr/>
      </w:pPr>
      <w:r>
        <w:rPr>
          <w:b/>
        </w:rPr>
        <w:t>_____________________________________________________________________________________</w:t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spacing w:lineRule="auto" w:line="276"/>
        <w:jc w:val="both"/>
        <w:rPr>
          <w:rStyle w:val="FontStyle15"/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>
      <w:pPr>
        <w:pStyle w:val="Normal"/>
        <w:jc w:val="center"/>
        <w:rPr>
          <w:i/>
          <w:i/>
          <w:sz w:val="16"/>
          <w:szCs w:val="16"/>
        </w:rPr>
      </w:pPr>
      <w:r>
        <w:rPr>
          <w:i/>
          <w:sz w:val="16"/>
          <w:szCs w:val="16"/>
        </w:rPr>
      </w:r>
    </w:p>
    <w:tbl>
      <w:tblPr>
        <w:tblStyle w:val="af6"/>
        <w:tblW w:w="103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58"/>
        <w:gridCol w:w="7655"/>
      </w:tblGrid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ind w:left="-142" w:right="-108" w:hanging="0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Программная инженерия_______________________________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ind w:left="-142" w:right="-108" w:hanging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«Реквизитный анализ экономического документа.__________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_____________________________________________________</w:t>
            </w:r>
          </w:p>
        </w:tc>
      </w:tr>
      <w:tr>
        <w:trPr/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>
      <w:pPr>
        <w:pStyle w:val="Style35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35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6"/>
        <w:tblW w:w="10632" w:type="dxa"/>
        <w:jc w:val="left"/>
        <w:tblInd w:w="-3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2"/>
        <w:gridCol w:w="442"/>
        <w:gridCol w:w="5388"/>
      </w:tblGrid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Обучающийся(иеся) _2__ курса группы ИБ-321__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________очной_________ формы обучения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_________Иорданский Д.С._____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i/>
                <w:i/>
                <w:iCs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___________Окулич В.И.______</w:t>
            </w:r>
          </w:p>
        </w:tc>
      </w:tr>
      <w:tr>
        <w:trPr/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35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</w:r>
    </w:p>
    <w:p>
      <w:pPr>
        <w:pStyle w:val="BodyText2"/>
        <w:spacing w:lineRule="auto" w:line="276" w:before="0" w:after="0"/>
        <w:jc w:val="center"/>
        <w:rPr/>
      </w:pPr>
      <w:r>
        <w:rPr/>
        <w:t xml:space="preserve">Нижний Новгород, </w:t>
      </w:r>
      <w:bookmarkStart w:id="4" w:name="_Toc441146753"/>
      <w:r>
        <w:rPr/>
        <w:t>2023г.</w:t>
      </w:r>
      <w:bookmarkEnd w:id="2"/>
      <w:bookmarkEnd w:id="4"/>
    </w:p>
    <w:p>
      <w:pPr>
        <w:sectPr>
          <w:type w:val="nextPage"/>
          <w:pgSz w:w="11906" w:h="16838"/>
          <w:pgMar w:left="1134" w:right="567" w:header="0" w:top="993" w:footer="0" w:bottom="1134" w:gutter="0"/>
          <w:pgNumType w:fmt="decimal"/>
          <w:formProt w:val="false"/>
          <w:textDirection w:val="lrTb"/>
          <w:docGrid w:type="default" w:linePitch="27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240"/>
            <w:jc w:val="center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rFonts w:ascii="Times New Roman" w:hAnsi="Times New Roman"/>
              <w:color w:val="000000" w:themeColor="text1"/>
              <w:sz w:val="28"/>
            </w:rPr>
            <w:t>Содержание</w:t>
          </w:r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sz w:val="22"/>
              <w:szCs w:val="22"/>
              <w:rFonts w:eastAsia="" w:cs="" w:ascii="Calibri" w:hAnsi="Calibri"/>
            </w:rPr>
            <w:instrText> TOC \z \o "1-3" \u \h</w:instrText>
          </w:r>
          <w:r>
            <w:rPr>
              <w:sz w:val="22"/>
              <w:szCs w:val="22"/>
              <w:rFonts w:eastAsia="" w:cs="" w:ascii="Calibri" w:hAnsi="Calibri"/>
            </w:rPr>
            <w:fldChar w:fldCharType="separate"/>
          </w:r>
          <w:r>
            <w:rPr>
              <w:rFonts w:eastAsia="" w:cs="" w:cstheme="minorBidi" w:eastAsiaTheme="minorEastAsia" w:ascii="Calibri" w:hAnsi="Calibri"/>
              <w:sz w:val="22"/>
              <w:szCs w:val="22"/>
            </w:rPr>
          </w:r>
          <w:r>
            <w:rPr>
              <w:sz w:val="22"/>
              <w:szCs w:val="22"/>
              <w:rFonts w:eastAsia="" w:cs="" w:ascii="Calibri" w:hAnsi="Calibri"/>
            </w:rPr>
            <w:fldChar w:fldCharType="end"/>
          </w:r>
        </w:p>
        <w:p>
          <w:pPr>
            <w:sectPr>
              <w:headerReference w:type="default" r:id="rId2"/>
              <w:footerReference w:type="default" r:id="rId3"/>
              <w:type w:val="nextPage"/>
              <w:pgSz w:w="11906" w:h="16838"/>
              <w:pgMar w:left="1134" w:right="567" w:header="709" w:top="993" w:footer="709" w:bottom="1134" w:gutter="0"/>
              <w:pgNumType w:fmt="decimal"/>
              <w:formProt w:val="false"/>
              <w:textDirection w:val="lrTb"/>
              <w:docGrid w:type="default" w:linePitch="326" w:charSpace="0"/>
            </w:sectPr>
          </w:pPr>
        </w:p>
      </w:sdtContent>
    </w:sdt>
    <w:p>
      <w:pPr>
        <w:pStyle w:val="BodyText2"/>
        <w:numPr>
          <w:ilvl w:val="0"/>
          <w:numId w:val="0"/>
        </w:numPr>
        <w:spacing w:lineRule="auto" w:line="360"/>
        <w:ind w:left="0" w:hanging="0"/>
        <w:jc w:val="center"/>
        <w:outlineLvl w:val="0"/>
        <w:rPr>
          <w:b/>
          <w:b/>
          <w:bCs/>
          <w:sz w:val="28"/>
          <w:szCs w:val="28"/>
        </w:rPr>
      </w:pPr>
      <w:bookmarkStart w:id="5" w:name="_Toc122948834"/>
      <w:r>
        <w:rPr>
          <w:b/>
          <w:bCs/>
          <w:sz w:val="28"/>
          <w:szCs w:val="28"/>
        </w:rPr>
        <w:t>Задание 1</w:t>
      </w:r>
      <w:bookmarkEnd w:id="5"/>
    </w:p>
    <w:p>
      <w:pPr>
        <w:pStyle w:val="BodyText2"/>
        <w:spacing w:lineRule="auto" w:line="360" w:before="0" w:after="0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 xml:space="preserve">Предметной областью был выбран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ru-RU" w:bidi="ar-SA"/>
        </w:rPr>
        <w:t>Документооборот склада</w:t>
      </w:r>
    </w:p>
    <w:p>
      <w:pPr>
        <w:pStyle w:val="2"/>
        <w:spacing w:lineRule="auto" w:line="360" w:before="0" w:after="0"/>
        <w:rPr>
          <w:rFonts w:ascii="dinL;Arial;Tahoma;Verdana;sans-serif" w:hAnsi="dinL;Arial;Tahoma;Verdana;sans-serif"/>
          <w:b w:val="false"/>
          <w:i w:val="false"/>
          <w:caps w:val="false"/>
          <w:smallCaps w:val="false"/>
          <w:color w:val="111111"/>
          <w:spacing w:val="0"/>
          <w:sz w:val="45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ru-RU" w:bidi="ar-SA"/>
        </w:rPr>
        <w:t>Основной перечень видов складских документов</w:t>
      </w:r>
    </w:p>
    <w:p>
      <w:pPr>
        <w:pStyle w:val="3"/>
        <w:spacing w:lineRule="auto" w:line="360" w:before="0" w:after="0"/>
        <w:rPr>
          <w:rFonts w:ascii="dinL;Arial;Tahoma;Verdana;sans-serif" w:hAnsi="dinL;Arial;Tahoma;Verdana;sans-serif"/>
          <w:b w:val="false"/>
          <w:i w:val="false"/>
          <w:caps w:val="false"/>
          <w:smallCaps w:val="false"/>
          <w:color w:val="111111"/>
          <w:spacing w:val="0"/>
          <w:sz w:val="33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ru-RU" w:bidi="ar-SA"/>
        </w:rPr>
        <w:t>Разновидности</w:t>
      </w:r>
    </w:p>
    <w:tbl>
      <w:tblPr>
        <w:tblW w:w="10205" w:type="dxa"/>
        <w:jc w:val="left"/>
        <w:tblInd w:w="75" w:type="dxa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4050"/>
        <w:gridCol w:w="1965"/>
        <w:gridCol w:w="4190"/>
      </w:tblGrid>
      <w:tr>
        <w:trPr/>
        <w:tc>
          <w:tcPr>
            <w:tcW w:w="40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>
                <w:rStyle w:val="Style20"/>
                <w:rFonts w:ascii="Arial;Helvetica CY;Nimbus Sans L;sans-serif" w:hAnsi="Arial;Helvetica CY;Nimbus Sans L;sans-serif"/>
                <w:b/>
              </w:rPr>
              <w:t>Вид</w:t>
            </w:r>
          </w:p>
        </w:tc>
        <w:tc>
          <w:tcPr>
            <w:tcW w:w="196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>
                <w:rStyle w:val="Style20"/>
                <w:rFonts w:ascii="Arial;Helvetica CY;Nimbus Sans L;sans-serif" w:hAnsi="Arial;Helvetica CY;Nimbus Sans L;sans-serif"/>
                <w:b/>
              </w:rPr>
              <w:t>Название</w:t>
            </w:r>
          </w:p>
        </w:tc>
        <w:tc>
          <w:tcPr>
            <w:tcW w:w="419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>
                <w:rStyle w:val="Style20"/>
                <w:rFonts w:ascii="Arial;Helvetica CY;Nimbus Sans L;sans-serif" w:hAnsi="Arial;Helvetica CY;Nimbus Sans L;sans-serif"/>
                <w:b/>
              </w:rPr>
              <w:t>Основание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Прием</w:t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Накладная от поставщиков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На его основании происходит приемка.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Приходная накладная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Нужен, чтобы учитывать пришедшую продукцию.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ТТН №1-Т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Его оформляют, чтобы подтвердить передвижение ТМЦ. В первом разделе отражаются перевезенные вещи, во втором — логистика и расчеты проведенные мероприятия.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М-4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В нем отражают материалы и товары, фактически поступившие за сутки. Не пишется сам по себе, только если есть основание.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М-7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Формируют, если поступление было не в нужном объеме или с неверно составленными основаниями после составления акта всех недочетов.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ТОРГ-1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Выписывают, когда пришедшее перепроверили и не нашли недостатков или поломок. Это подтверждение, что теперь все считается учтенным.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ТОРГ-2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Грузополучатель его создает, если хочет отразить расхождения и несоответствия в момент приема.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Хранение Основной перечень складских документов обязательно содержит в себе документацию, которая позволяет следить тем, в каком состоянии находится изделие и как оно передвигается внутри фирмы</w:t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ТОРГ-11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Оформляется на каждое название и содержит много информации. Требуется, чтобы заполнять описи во время ревизии.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М-17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С их помощью можно легко отследить местонахождение на складе. Заполняется отдельная карточка на размерный ряд, модели — каждое сырье, элемент ассортимента.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ТОРГ-13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Создается, если необходимо передать между ответвлениями предприятия на разных адресах. В 2 копиях, одна для отправляющей стороны, вторая — для принимающей.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Выбытие Круг складской документации заканчивается на отпуске из места хранения</w:t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М-15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Оформляется, когда вещи перемещаются из одной организации в другую или в момент продажи. Обязательный пункт — стоимость отгружаемого имущества.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ТОРГ-12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Формируют для непосредственного отпуска материалов и продажи, а также схожих операций.</w:t>
            </w:r>
          </w:p>
        </w:tc>
      </w:tr>
      <w:tr>
        <w:trPr/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ТОРГ-16</w:t>
            </w:r>
          </w:p>
        </w:tc>
        <w:tc>
          <w:tcPr>
            <w:tcW w:w="419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Style39"/>
              <w:rPr/>
            </w:pPr>
            <w:r>
              <w:rPr/>
              <w:t>Отражает списание некачественных, испорченных и незадействованных вещей.</w:t>
            </w:r>
          </w:p>
        </w:tc>
      </w:tr>
    </w:tbl>
    <w:p>
      <w:pPr>
        <w:pStyle w:val="BodyText2"/>
        <w:spacing w:lineRule="auto" w:line="360" w:before="0" w:after="0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  <w:t>Прием товара</w:t>
      </w:r>
    </w:p>
    <w:p>
      <w:pPr>
        <w:pStyle w:val="BodyText2"/>
        <w:spacing w:lineRule="auto" w:line="360" w:before="0" w:after="0"/>
        <w:rPr/>
      </w:pPr>
      <w:r>
        <w:rPr/>
        <w:t>Учитывая данные из методических указаний, под материалами понимается довольно широкий перечень ассортимента: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тара;</w:t>
      </w:r>
    </w:p>
    <w:p>
      <w:pPr>
        <w:pStyle w:val="BodyText2"/>
        <w:spacing w:lineRule="auto" w:line="360" w:before="0" w:after="0"/>
        <w:rPr/>
      </w:pPr>
      <w:r>
        <w:rPr/>
        <w:t>ГСМ;</w:t>
      </w:r>
    </w:p>
    <w:p>
      <w:pPr>
        <w:pStyle w:val="BodyText2"/>
        <w:spacing w:lineRule="auto" w:line="360" w:before="0" w:after="0"/>
        <w:rPr/>
      </w:pPr>
      <w:r>
        <w:rPr/>
        <w:t>сырье для производства;</w:t>
      </w:r>
    </w:p>
    <w:p>
      <w:pPr>
        <w:pStyle w:val="BodyText2"/>
        <w:spacing w:lineRule="auto" w:line="360" w:before="0" w:after="0"/>
        <w:rPr/>
      </w:pPr>
      <w:r>
        <w:rPr/>
        <w:t>полуфабрикаты;</w:t>
      </w:r>
    </w:p>
    <w:p>
      <w:pPr>
        <w:pStyle w:val="BodyText2"/>
        <w:spacing w:lineRule="auto" w:line="360" w:before="0" w:after="0"/>
        <w:rPr/>
      </w:pPr>
      <w:r>
        <w:rPr/>
        <w:t>вспомогательные детали, которые к действу создания не относятся;</w:t>
      </w:r>
    </w:p>
    <w:p>
      <w:pPr>
        <w:pStyle w:val="BodyText2"/>
        <w:spacing w:lineRule="auto" w:line="360" w:before="0" w:after="0"/>
        <w:rPr/>
      </w:pPr>
      <w:r>
        <w:rPr/>
        <w:t>запчасти;</w:t>
      </w:r>
    </w:p>
    <w:p>
      <w:pPr>
        <w:pStyle w:val="BodyText2"/>
        <w:spacing w:lineRule="auto" w:line="360" w:before="0" w:after="0"/>
        <w:rPr/>
      </w:pPr>
      <w:r>
        <w:rPr/>
        <w:t>отходы.</w:t>
      </w:r>
    </w:p>
    <w:p>
      <w:pPr>
        <w:pStyle w:val="BodyText2"/>
        <w:spacing w:lineRule="auto" w:line="360" w:before="0" w:after="0"/>
        <w:rPr/>
      </w:pPr>
      <w:r>
        <w:rPr/>
        <w:t>Если в компании есть склад, то у него обязан быть человек, который будет материально отвечать за него. Это утверждается приказом директора. Все ТМЦ, поступающие в распоряжение такого сотрудника, должны быть обеспечены всеми необходимыми бумагами. Чтобы оприходовать и учесть все пришедшее, понадобится накладная. Но и без сопроводительной документации на складе в редких случаях могут проводить передвижения.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Когда принимается поступление важно проверить все отличия от описи по состоянию и пересчитать. Все обязано соответствовать написанному в приходном ордере. Если проявятся отклонения, заполняется специальный акт расхождений ТОРГ-2. Если не было найдено отличий или порчи, то ставятся подписи и штампы на двух копиях документации — поставщика и получателя.</w:t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  <w:t>Перемещение продукции внутри предприятия: документы</w:t>
      </w:r>
    </w:p>
    <w:p>
      <w:pPr>
        <w:pStyle w:val="BodyText2"/>
        <w:spacing w:lineRule="auto" w:line="360" w:before="0" w:after="0"/>
        <w:rPr/>
      </w:pPr>
      <w:r>
        <w:rPr/>
        <w:t>Во время производственной деятельности любой компании регулярно происходит потребность в движении материалов в стенах организации. Для этого тоже создают отчетность и хранят ее в архиве и ПО. Если нужно переместить, то составляется требование-накладная М-11, причем оформляться она будет в 2 копиях — для отправляющей и зачисляющей стороны. По распоряжению руководства или после определенных событий проводится инвентаризация. Обязательной она будет, если: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сменился человек, который отвечал за помещение;</w:t>
      </w:r>
    </w:p>
    <w:p>
      <w:pPr>
        <w:pStyle w:val="BodyText2"/>
        <w:spacing w:lineRule="auto" w:line="360" w:before="0" w:after="0"/>
        <w:rPr/>
      </w:pPr>
      <w:r>
        <w:rPr/>
        <w:t>фирма ликвидируется;</w:t>
      </w:r>
    </w:p>
    <w:p>
      <w:pPr>
        <w:pStyle w:val="BodyText2"/>
        <w:spacing w:lineRule="auto" w:line="360" w:before="0" w:after="0"/>
        <w:rPr/>
      </w:pPr>
      <w:r>
        <w:rPr/>
        <w:t>недавно произошло ЧС;</w:t>
      </w:r>
    </w:p>
    <w:p>
      <w:pPr>
        <w:pStyle w:val="BodyText2"/>
        <w:spacing w:lineRule="auto" w:line="360" w:before="0" w:after="0"/>
        <w:rPr/>
      </w:pPr>
      <w:r>
        <w:rPr/>
        <w:t>выявили лиц, которые портили имущество;</w:t>
      </w:r>
    </w:p>
    <w:p>
      <w:pPr>
        <w:pStyle w:val="BodyText2"/>
        <w:spacing w:lineRule="auto" w:line="360" w:before="0" w:after="0"/>
        <w:rPr/>
      </w:pPr>
      <w:r>
        <w:rPr/>
        <w:t>регулярно, минимум раз в год.</w:t>
      </w:r>
    </w:p>
    <w:p>
      <w:pPr>
        <w:pStyle w:val="BodyText2"/>
        <w:spacing w:lineRule="auto" w:line="360" w:before="0" w:after="0"/>
        <w:rPr/>
      </w:pPr>
      <w:r>
        <w:rPr/>
        <w:t>Создается указ, выбирается комиссия, затем в присутствии ответственного за материалы проводится проверка. Все ее результаты передаются в бухгалтерию, составляются: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ИНВ-22;</w:t>
      </w:r>
    </w:p>
    <w:p>
      <w:pPr>
        <w:pStyle w:val="BodyText2"/>
        <w:spacing w:lineRule="auto" w:line="360" w:before="0" w:after="0"/>
        <w:rPr/>
      </w:pPr>
      <w:r>
        <w:rPr/>
        <w:t>ИНВ-3;</w:t>
      </w:r>
    </w:p>
    <w:p>
      <w:pPr>
        <w:pStyle w:val="BodyText2"/>
        <w:spacing w:lineRule="auto" w:line="360" w:before="0" w:after="0"/>
        <w:rPr/>
      </w:pPr>
      <w:r>
        <w:rPr/>
        <w:t>ИНВ-18 при необходимости.</w:t>
      </w:r>
    </w:p>
    <w:p>
      <w:pPr>
        <w:pStyle w:val="BodyText2"/>
        <w:spacing w:lineRule="auto" w:line="360" w:before="0" w:after="0"/>
        <w:rPr/>
      </w:pPr>
      <w:r>
        <w:rPr/>
        <w:t>Такая система позволяет легко проводить переучет и контролировать реальное состояние места хранения. Можно оперативно выявить материальный недостаток или избыток, найти испорченные детали и изменить в бухгалтерских отчетах реальные остатки.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  <w:t>Отпуск продукции со склада на сторону: документы</w:t>
      </w:r>
    </w:p>
    <w:p>
      <w:pPr>
        <w:pStyle w:val="BodyText2"/>
        <w:spacing w:lineRule="auto" w:line="360" w:before="0" w:after="0"/>
        <w:rPr/>
      </w:pPr>
      <w:r>
        <w:rPr/>
        <w:t>Работа этого отдела тоже сопровождается постоянной документацией. Среди нормативных бумаг выделяются: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Указание на отгрузку. Приходит из отдела продаж. В ней указывается счет и договор, согласно которым нужно переместить товары. Обязательно проставляется форма, вид, стоимость и необходимое количество.</w:t>
      </w:r>
    </w:p>
    <w:p>
      <w:pPr>
        <w:pStyle w:val="BodyText2"/>
        <w:spacing w:lineRule="auto" w:line="360" w:before="0" w:after="0"/>
        <w:rPr/>
      </w:pPr>
      <w:r>
        <w:rPr/>
        <w:t>Расходная накладная. Отгрузка происходит в соответствии с ней.</w:t>
      </w:r>
    </w:p>
    <w:p>
      <w:pPr>
        <w:pStyle w:val="BodyText2"/>
        <w:spacing w:lineRule="auto" w:line="360" w:before="0" w:after="0"/>
        <w:rPr/>
      </w:pPr>
      <w:r>
        <w:rPr/>
        <w:t>Заборный лист.</w:t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  <w:t>Информация о хранении продукции</w:t>
      </w:r>
    </w:p>
    <w:p>
      <w:pPr>
        <w:pStyle w:val="BodyText2"/>
        <w:spacing w:lineRule="auto" w:line="360" w:before="0" w:after="0"/>
        <w:rPr/>
      </w:pPr>
      <w:r>
        <w:rPr/>
        <w:t>Ценность и важность этой части документооборота отражается в: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Карточках учета материалов. Здесь создается отдельный лист и записывается по размеру, форме, номерному знаку. Затем передается кладовщикам вместе с самим ассортиментом.</w:t>
      </w:r>
    </w:p>
    <w:p>
      <w:pPr>
        <w:pStyle w:val="BodyText2"/>
        <w:spacing w:lineRule="auto" w:line="360" w:before="0" w:after="0"/>
        <w:rPr/>
      </w:pPr>
      <w:r>
        <w:rPr/>
        <w:t>Сличительная ведомость. Хранят несколько лет. В ней информация о том, когда проводились последние инвентаризации и чем они закончились. По ним можно выявлять особенности качественного хранения сырья, готовой продукции.</w:t>
      </w:r>
    </w:p>
    <w:p>
      <w:pPr>
        <w:pStyle w:val="BodyText2"/>
        <w:spacing w:lineRule="auto" w:line="360" w:before="0" w:after="0"/>
        <w:jc w:val="center"/>
        <w:rPr>
          <w:b/>
          <w:b/>
          <w:bCs/>
        </w:rPr>
      </w:pPr>
      <w:r>
        <w:rPr>
          <w:b/>
          <w:bCs/>
        </w:rPr>
        <w:t>Карточка складского учета</w:t>
      </w:r>
    </w:p>
    <w:p>
      <w:pPr>
        <w:pStyle w:val="BodyText2"/>
        <w:spacing w:lineRule="auto" w:line="360" w:before="0" w:after="0"/>
        <w:rPr/>
      </w:pPr>
      <w:r>
        <w:rPr/>
        <w:t>Ее важно заводить, чтобы определить количество хранящихся ценностей, их разновидности вплоть до номенклатурного номера. Первые типовые формы создали еще в Советском Союзе — М-12 или более современные М-17.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В ней непременно должна быть информация о:</w:t>
      </w:r>
    </w:p>
    <w:p>
      <w:pPr>
        <w:pStyle w:val="BodyText2"/>
        <w:spacing w:lineRule="auto" w:line="360" w:before="0" w:after="0"/>
        <w:rPr/>
      </w:pPr>
      <w:r>
        <w:rPr/>
      </w:r>
    </w:p>
    <w:p>
      <w:pPr>
        <w:pStyle w:val="BodyText2"/>
        <w:spacing w:lineRule="auto" w:line="360" w:before="0" w:after="0"/>
        <w:rPr/>
      </w:pPr>
      <w:r>
        <w:rPr/>
        <w:t>названии предприятия;</w:t>
      </w:r>
    </w:p>
    <w:p>
      <w:pPr>
        <w:pStyle w:val="BodyText2"/>
        <w:spacing w:lineRule="auto" w:line="360" w:before="0" w:after="0"/>
        <w:rPr/>
      </w:pPr>
      <w:r>
        <w:rPr/>
        <w:t>кому принадлежит;</w:t>
      </w:r>
    </w:p>
    <w:p>
      <w:pPr>
        <w:pStyle w:val="BodyText2"/>
        <w:spacing w:lineRule="auto" w:line="360" w:before="0" w:after="0"/>
        <w:rPr/>
      </w:pPr>
      <w:r>
        <w:rPr/>
        <w:t>номер каждой карты отдельно;</w:t>
      </w:r>
    </w:p>
    <w:p>
      <w:pPr>
        <w:pStyle w:val="BodyText2"/>
        <w:spacing w:lineRule="auto" w:line="360" w:before="0" w:after="0"/>
        <w:rPr/>
      </w:pPr>
      <w:r>
        <w:rPr/>
        <w:t>название помещения;</w:t>
      </w:r>
    </w:p>
    <w:p>
      <w:pPr>
        <w:pStyle w:val="BodyText2"/>
        <w:spacing w:lineRule="auto" w:line="360" w:before="0" w:after="0"/>
        <w:rPr/>
      </w:pPr>
      <w:r>
        <w:rPr/>
        <w:t>подробности о ценности, которая хранится;</w:t>
      </w:r>
    </w:p>
    <w:p>
      <w:pPr>
        <w:pStyle w:val="BodyText2"/>
        <w:spacing w:lineRule="auto" w:line="360" w:before="0" w:after="0"/>
        <w:rPr/>
      </w:pPr>
      <w:r>
        <w:rPr/>
        <w:t>информация о том, где располагается в помещении.</w:t>
      </w:r>
    </w:p>
    <w:p>
      <w:pPr>
        <w:pStyle w:val="BodyText2"/>
        <w:spacing w:lineRule="auto" w:line="360" w:before="0" w:after="0"/>
        <w:rPr/>
      </w:pPr>
      <w:r>
        <w:rPr/>
        <w:t>Проведение любой операции по зачислению или расходованию будет отражена в этих картах. Записывается день и месяц проведения, номер ордера, ставший основанием для действа. Также — наименование контрагента, который стал причиной изменения количества. К каждой операции прихода прибавляется объем, в момент расхода вписывается перемена в соответствующее поле. Затем сотрудник расписывается и ставит дату.</w:t>
      </w:r>
    </w:p>
    <w:sectPr>
      <w:headerReference w:type="default" r:id="rId4"/>
      <w:footerReference w:type="default" r:id="rId5"/>
      <w:type w:val="nextPage"/>
      <w:pgSz w:w="11906" w:h="16838"/>
      <w:pgMar w:left="1134" w:right="567" w:header="709" w:top="993" w:footer="709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rebuchet M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dinL">
    <w:altName w:val="Arial"/>
    <w:charset w:val="cc"/>
    <w:family w:val="auto"/>
    <w:pitch w:val="default"/>
  </w:font>
  <w:font w:name="Arial">
    <w:altName w:val="Helvetica CY"/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1999615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7157458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46050"/>
              <wp:effectExtent l="0" t="0" r="0" b="0"/>
              <wp:wrapSquare wrapText="largest"/>
              <wp:docPr id="1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fillcolor="white" stroked="f" style="position:absolute;margin-left:509.05pt;margin-top:0.05pt;width:1.1pt;height:11.4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30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46050"/>
              <wp:effectExtent l="0" t="0" r="0" b="0"/>
              <wp:wrapSquare wrapText="largest"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fillcolor="white" stroked="f" style="position:absolute;margin-left:509.05pt;margin-top:0.05pt;width:1.1pt;height:11.4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30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50f7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autoRedefine/>
    <w:uiPriority w:val="99"/>
    <w:qFormat/>
    <w:rsid w:val="004f62d9"/>
    <w:pPr>
      <w:widowControl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Normal"/>
    <w:next w:val="Normal"/>
    <w:link w:val="20"/>
    <w:uiPriority w:val="99"/>
    <w:qFormat/>
    <w:rsid w:val="006b1e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yle22"/>
    <w:next w:val="Style23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Normal"/>
    <w:next w:val="Normal"/>
    <w:link w:val="40"/>
    <w:semiHidden/>
    <w:unhideWhenUsed/>
    <w:qFormat/>
    <w:locked/>
    <w:rsid w:val="00e338f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Normal"/>
    <w:next w:val="Normal"/>
    <w:link w:val="90"/>
    <w:semiHidden/>
    <w:unhideWhenUsed/>
    <w:qFormat/>
    <w:locked/>
    <w:rsid w:val="0071452d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f62d9"/>
    <w:rPr>
      <w:b/>
      <w:caps/>
    </w:rPr>
  </w:style>
  <w:style w:type="character" w:styleId="21" w:customStyle="1">
    <w:name w:val="Заголовок 2 Знак"/>
    <w:basedOn w:val="DefaultParagraphFont"/>
    <w:link w:val="2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a50f77"/>
    <w:rPr>
      <w:rFonts w:ascii="Calibri" w:hAnsi="Calibri" w:cs="Times New Roman"/>
      <w:b/>
    </w:rPr>
  </w:style>
  <w:style w:type="character" w:styleId="Style7" w:customStyle="1">
    <w:name w:val="Текст выноски Знак"/>
    <w:basedOn w:val="DefaultParagraphFont"/>
    <w:link w:val="a3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styleId="161" w:customStyle="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styleId="FontStyle13" w:customStyle="1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styleId="FontStyle14" w:customStyle="1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styleId="FontStyle15" w:customStyle="1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styleId="FontStyle16" w:customStyle="1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styleId="FontStyle17" w:customStyle="1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styleId="Style8" w:customStyle="1">
    <w:name w:val="Нижний колонтитул Знак"/>
    <w:basedOn w:val="DefaultParagraphFont"/>
    <w:link w:val="a7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Pagenumber">
    <w:name w:val="page number"/>
    <w:basedOn w:val="DefaultParagraphFont"/>
    <w:uiPriority w:val="99"/>
    <w:qFormat/>
    <w:rsid w:val="0023468b"/>
    <w:rPr>
      <w:rFonts w:cs="Times New Roman"/>
    </w:rPr>
  </w:style>
  <w:style w:type="character" w:styleId="FontStyle11" w:customStyle="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styleId="FontStyle12" w:customStyle="1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styleId="Style9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4e1628"/>
    <w:rPr>
      <w:rFonts w:cs="Times New Roman"/>
      <w:vertAlign w:val="superscript"/>
    </w:rPr>
  </w:style>
  <w:style w:type="character" w:styleId="Style10" w:customStyle="1">
    <w:name w:val="Основной текст Знак"/>
    <w:basedOn w:val="DefaultParagraphFont"/>
    <w:link w:val="ac"/>
    <w:uiPriority w:val="99"/>
    <w:qFormat/>
    <w:locked/>
    <w:rsid w:val="006a303c"/>
    <w:rPr>
      <w:rFonts w:cs="Times New Roman"/>
      <w:lang w:val="ru-RU" w:eastAsia="ru-RU"/>
    </w:rPr>
  </w:style>
  <w:style w:type="character" w:styleId="Style11" w:customStyle="1">
    <w:name w:val="Верхний колонтитул Знак"/>
    <w:basedOn w:val="DefaultParagraphFont"/>
    <w:link w:val="ae"/>
    <w:uiPriority w:val="99"/>
    <w:qFormat/>
    <w:locked/>
    <w:rsid w:val="00751ceb"/>
    <w:rPr>
      <w:rFonts w:cs="Times New Roman"/>
      <w:lang w:val="ru-RU" w:eastAsia="ru-RU"/>
    </w:rPr>
  </w:style>
  <w:style w:type="character" w:styleId="Style12" w:customStyle="1">
    <w:name w:val="Текст сноски Знак"/>
    <w:basedOn w:val="DefaultParagraphFont"/>
    <w:link w:val="af0"/>
    <w:uiPriority w:val="99"/>
    <w:qFormat/>
    <w:locked/>
    <w:rsid w:val="008a764b"/>
    <w:rPr>
      <w:rFonts w:cs="Times New Roman"/>
      <w:lang w:val="ru-RU" w:eastAsia="ru-RU"/>
    </w:rPr>
  </w:style>
  <w:style w:type="character" w:styleId="Style13">
    <w:name w:val="Интернет-ссылка"/>
    <w:basedOn w:val="DefaultParagraphFont"/>
    <w:uiPriority w:val="99"/>
    <w:rsid w:val="00e26700"/>
    <w:rPr>
      <w:rFonts w:cs="Times New Roman"/>
      <w:color w:val="0000FF"/>
      <w:u w:val="single"/>
    </w:rPr>
  </w:style>
  <w:style w:type="character" w:styleId="Style14">
    <w:name w:val="Посещённая гиперссылка"/>
    <w:basedOn w:val="DefaultParagraphFont"/>
    <w:uiPriority w:val="99"/>
    <w:rsid w:val="00e26700"/>
    <w:rPr>
      <w:rFonts w:cs="Times New Roman"/>
      <w:color w:val="800080"/>
      <w:u w:val="single"/>
    </w:rPr>
  </w:style>
  <w:style w:type="character" w:styleId="Appleconvertedspace" w:customStyle="1">
    <w:name w:val="apple-converted-space"/>
    <w:qFormat/>
    <w:rsid w:val="004e6add"/>
    <w:rPr/>
  </w:style>
  <w:style w:type="character" w:styleId="Style15" w:customStyle="1">
    <w:name w:val="Основной текст с отступом Знак"/>
    <w:basedOn w:val="DefaultParagraphFont"/>
    <w:link w:val="af7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styleId="Style16" w:customStyle="1">
    <w:name w:val="Заголовок Знак"/>
    <w:basedOn w:val="DefaultParagraphFont"/>
    <w:link w:val="af9"/>
    <w:uiPriority w:val="10"/>
    <w:qFormat/>
    <w:locked/>
    <w:rsid w:val="009943a5"/>
    <w:rPr>
      <w:rFonts w:cs="Times New Roman"/>
      <w:sz w:val="26"/>
      <w:u w:val="single"/>
    </w:rPr>
  </w:style>
  <w:style w:type="character" w:styleId="22" w:customStyle="1">
    <w:name w:val="Основной текст 2 Знак"/>
    <w:basedOn w:val="DefaultParagraphFont"/>
    <w:link w:val="21"/>
    <w:uiPriority w:val="99"/>
    <w:qFormat/>
    <w:locked/>
    <w:rsid w:val="009943a5"/>
    <w:rPr>
      <w:rFonts w:cs="Times New Roman"/>
      <w:sz w:val="24"/>
      <w:szCs w:val="24"/>
    </w:rPr>
  </w:style>
  <w:style w:type="character" w:styleId="BookTitle">
    <w:name w:val="Book Title"/>
    <w:uiPriority w:val="33"/>
    <w:qFormat/>
    <w:rsid w:val="00d62852"/>
    <w:rPr>
      <w:rFonts w:eastAsia="Times New Roman" w:cs="Times New Roman"/>
      <w:bCs w:val="false"/>
      <w:iCs w:val="false"/>
      <w:smallCaps/>
      <w:color w:val="000000"/>
      <w:spacing w:val="10"/>
      <w:szCs w:val="20"/>
      <w:lang w:val="ru-RU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71452d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FontStyle27" w:customStyle="1">
    <w:name w:val="Font Style27"/>
    <w:basedOn w:val="DefaultParagraphFont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styleId="23" w:customStyle="1">
    <w:name w:val="Основной текст с отступом 2 Знак"/>
    <w:basedOn w:val="DefaultParagraphFont"/>
    <w:link w:val="26"/>
    <w:qFormat/>
    <w:rsid w:val="00c34c93"/>
    <w:rPr/>
  </w:style>
  <w:style w:type="character" w:styleId="Style17">
    <w:name w:val="Выделение"/>
    <w:basedOn w:val="DefaultParagraphFont"/>
    <w:uiPriority w:val="20"/>
    <w:qFormat/>
    <w:locked/>
    <w:rsid w:val="00284827"/>
    <w:rPr>
      <w:i/>
      <w:iCs/>
    </w:rPr>
  </w:style>
  <w:style w:type="character" w:styleId="Style18" w:customStyle="1">
    <w:name w:val="Абзац списка Знак"/>
    <w:link w:val="a5"/>
    <w:qFormat/>
    <w:locked/>
    <w:rsid w:val="00850f82"/>
    <w:rPr>
      <w:rFonts w:ascii="Tahoma" w:hAnsi="Tahoma"/>
      <w:color w:val="414751"/>
      <w:lang w:eastAsia="en-US"/>
    </w:rPr>
  </w:style>
  <w:style w:type="character" w:styleId="Strong">
    <w:name w:val="Strong"/>
    <w:basedOn w:val="DefaultParagraphFont"/>
    <w:uiPriority w:val="22"/>
    <w:qFormat/>
    <w:locked/>
    <w:rsid w:val="00a50510"/>
    <w:rPr>
      <w:b/>
      <w:bCs/>
    </w:rPr>
  </w:style>
  <w:style w:type="character" w:styleId="W" w:customStyle="1">
    <w:name w:val="w"/>
    <w:qFormat/>
    <w:rsid w:val="00eb7102"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5716d6"/>
    <w:rPr>
      <w:rFonts w:ascii="Courier New" w:hAnsi="Courier New" w:cs="Courier New"/>
    </w:rPr>
  </w:style>
  <w:style w:type="character" w:styleId="41" w:customStyle="1">
    <w:name w:val="Заголовок 4 Знак"/>
    <w:basedOn w:val="DefaultParagraphFont"/>
    <w:link w:val="4"/>
    <w:semiHidden/>
    <w:qFormat/>
    <w:rsid w:val="00e338fd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</w:rPr>
  </w:style>
  <w:style w:type="character" w:styleId="Style19">
    <w:name w:val="Ссылка указателя"/>
    <w:qFormat/>
    <w:rPr/>
  </w:style>
  <w:style w:type="character" w:styleId="Style20">
    <w:name w:val="Выделение жирным"/>
    <w:qFormat/>
    <w:rPr>
      <w:b/>
      <w:bCs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3">
    <w:name w:val="Body Text"/>
    <w:basedOn w:val="Normal"/>
    <w:link w:val="ad"/>
    <w:uiPriority w:val="99"/>
    <w:rsid w:val="006a303c"/>
    <w:pPr>
      <w:widowControl/>
      <w:spacing w:before="0" w:after="120"/>
    </w:pPr>
    <w:rPr>
      <w:sz w:val="20"/>
      <w:szCs w:val="20"/>
    </w:rPr>
  </w:style>
  <w:style w:type="paragraph" w:styleId="Style24">
    <w:name w:val="List"/>
    <w:basedOn w:val="Style23"/>
    <w:pPr/>
    <w:rPr>
      <w:rFonts w:cs="Arial Unicode M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a4"/>
    <w:uiPriority w:val="99"/>
    <w:semiHidden/>
    <w:qFormat/>
    <w:rsid w:val="007141e5"/>
    <w:pPr/>
    <w:rPr>
      <w:rFonts w:ascii="Tahoma" w:hAnsi="Tahoma" w:cs="Tahoma"/>
      <w:sz w:val="16"/>
      <w:szCs w:val="16"/>
    </w:rPr>
  </w:style>
  <w:style w:type="paragraph" w:styleId="Style110" w:customStyle="1">
    <w:name w:val="Style1"/>
    <w:basedOn w:val="Normal"/>
    <w:uiPriority w:val="99"/>
    <w:qFormat/>
    <w:rsid w:val="00a50f77"/>
    <w:pPr>
      <w:spacing w:lineRule="exact" w:line="326"/>
      <w:jc w:val="right"/>
    </w:pPr>
    <w:rPr/>
  </w:style>
  <w:style w:type="paragraph" w:styleId="Style27" w:customStyle="1">
    <w:name w:val="Style2"/>
    <w:basedOn w:val="Normal"/>
    <w:uiPriority w:val="99"/>
    <w:qFormat/>
    <w:rsid w:val="00a50f77"/>
    <w:pPr>
      <w:spacing w:lineRule="exact" w:line="322"/>
      <w:ind w:firstLine="672"/>
      <w:jc w:val="both"/>
    </w:pPr>
    <w:rPr/>
  </w:style>
  <w:style w:type="paragraph" w:styleId="Style31" w:customStyle="1">
    <w:name w:val="Style3"/>
    <w:basedOn w:val="Normal"/>
    <w:uiPriority w:val="99"/>
    <w:qFormat/>
    <w:rsid w:val="00a50f77"/>
    <w:pPr/>
    <w:rPr/>
  </w:style>
  <w:style w:type="paragraph" w:styleId="Style41" w:customStyle="1">
    <w:name w:val="Style4"/>
    <w:basedOn w:val="Normal"/>
    <w:uiPriority w:val="99"/>
    <w:qFormat/>
    <w:rsid w:val="00a50f77"/>
    <w:pPr>
      <w:jc w:val="center"/>
    </w:pPr>
    <w:rPr/>
  </w:style>
  <w:style w:type="paragraph" w:styleId="Style51" w:customStyle="1">
    <w:name w:val="Style5"/>
    <w:basedOn w:val="Normal"/>
    <w:uiPriority w:val="99"/>
    <w:qFormat/>
    <w:rsid w:val="00a50f77"/>
    <w:pPr>
      <w:spacing w:lineRule="exact" w:line="322"/>
      <w:jc w:val="both"/>
    </w:pPr>
    <w:rPr/>
  </w:style>
  <w:style w:type="paragraph" w:styleId="Style61" w:customStyle="1">
    <w:name w:val="Style6"/>
    <w:basedOn w:val="Normal"/>
    <w:uiPriority w:val="99"/>
    <w:qFormat/>
    <w:rsid w:val="00a50f77"/>
    <w:pPr>
      <w:spacing w:lineRule="exact" w:line="322"/>
      <w:ind w:hanging="355"/>
      <w:jc w:val="both"/>
    </w:pPr>
    <w:rPr/>
  </w:style>
  <w:style w:type="paragraph" w:styleId="Style71" w:customStyle="1">
    <w:name w:val="Style7"/>
    <w:basedOn w:val="Normal"/>
    <w:uiPriority w:val="99"/>
    <w:qFormat/>
    <w:rsid w:val="00a50f77"/>
    <w:pPr/>
    <w:rPr/>
  </w:style>
  <w:style w:type="paragraph" w:styleId="Style81" w:customStyle="1">
    <w:name w:val="Style8"/>
    <w:basedOn w:val="Normal"/>
    <w:uiPriority w:val="99"/>
    <w:qFormat/>
    <w:rsid w:val="00a50f77"/>
    <w:pPr>
      <w:spacing w:lineRule="exact" w:line="322"/>
      <w:ind w:hanging="346"/>
    </w:pPr>
    <w:rPr/>
  </w:style>
  <w:style w:type="paragraph" w:styleId="Style91" w:customStyle="1">
    <w:name w:val="Style9"/>
    <w:basedOn w:val="Normal"/>
    <w:uiPriority w:val="99"/>
    <w:qFormat/>
    <w:rsid w:val="00a50f77"/>
    <w:pPr>
      <w:spacing w:lineRule="exact" w:line="322"/>
      <w:ind w:firstLine="677"/>
      <w:jc w:val="both"/>
    </w:pPr>
    <w:rPr/>
  </w:style>
  <w:style w:type="paragraph" w:styleId="Style101" w:customStyle="1">
    <w:name w:val="Style10"/>
    <w:basedOn w:val="Normal"/>
    <w:uiPriority w:val="99"/>
    <w:qFormat/>
    <w:rsid w:val="00a50f77"/>
    <w:pPr>
      <w:spacing w:lineRule="exact" w:line="274"/>
    </w:pPr>
    <w:rPr/>
  </w:style>
  <w:style w:type="paragraph" w:styleId="Style111" w:customStyle="1">
    <w:name w:val="Style11"/>
    <w:basedOn w:val="Normal"/>
    <w:uiPriority w:val="99"/>
    <w:qFormat/>
    <w:rsid w:val="00a50f77"/>
    <w:pPr/>
    <w:rPr/>
  </w:style>
  <w:style w:type="paragraph" w:styleId="ListParagraph">
    <w:name w:val="List Paragraph"/>
    <w:basedOn w:val="Normal"/>
    <w:link w:val="a6"/>
    <w:uiPriority w:val="34"/>
    <w:qFormat/>
    <w:rsid w:val="000576d0"/>
    <w:pPr>
      <w:widowControl/>
      <w:spacing w:lineRule="auto" w:line="276" w:before="0" w:after="200"/>
      <w:ind w:left="720" w:hanging="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styleId="0" w:customStyle="1">
    <w:name w:val="Стиль полужирный по центру Первая строка:  0 см"/>
    <w:basedOn w:val="Normal"/>
    <w:uiPriority w:val="99"/>
    <w:qFormat/>
    <w:rsid w:val="00c32153"/>
    <w:pPr>
      <w:widowControl/>
      <w:spacing w:before="0" w:after="120"/>
      <w:jc w:val="center"/>
    </w:pPr>
    <w:rPr>
      <w:b/>
      <w:bCs/>
      <w:sz w:val="28"/>
      <w:szCs w:val="20"/>
      <w:lang w:val="en-US"/>
    </w:rPr>
  </w:style>
  <w:style w:type="paragraph" w:styleId="Style28">
    <w:name w:val="Верхний и нижний колонтитулы"/>
    <w:basedOn w:val="Normal"/>
    <w:qFormat/>
    <w:pPr/>
    <w:rPr/>
  </w:style>
  <w:style w:type="paragraph" w:styleId="Style29">
    <w:name w:val="Footer"/>
    <w:basedOn w:val="Normal"/>
    <w:link w:val="a8"/>
    <w:uiPriority w:val="99"/>
    <w:rsid w:val="0023468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99"/>
    <w:qFormat/>
    <w:rsid w:val="004f1314"/>
    <w:pPr>
      <w:widowControl/>
      <w:suppressAutoHyphens w:val="true"/>
      <w:bidi w:val="0"/>
      <w:spacing w:before="0" w:after="0"/>
      <w:jc w:val="left"/>
    </w:pPr>
    <w:rPr>
      <w:rFonts w:ascii="Tahoma" w:hAnsi="Tahoma" w:eastAsia="Times New Roman" w:cs="Times New Roman"/>
      <w:color w:val="414751"/>
      <w:kern w:val="0"/>
      <w:sz w:val="24"/>
      <w:szCs w:val="20"/>
      <w:lang w:val="ru-RU" w:eastAsia="en-US" w:bidi="ar-SA"/>
    </w:rPr>
  </w:style>
  <w:style w:type="paragraph" w:styleId="Style30">
    <w:name w:val="Header"/>
    <w:basedOn w:val="Normal"/>
    <w:link w:val="af"/>
    <w:uiPriority w:val="99"/>
    <w:rsid w:val="00751ceb"/>
    <w:pPr>
      <w:widowControl/>
      <w:tabs>
        <w:tab w:val="clear" w:pos="720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32">
    <w:name w:val="Footnote Text"/>
    <w:basedOn w:val="Normal"/>
    <w:link w:val="af1"/>
    <w:rsid w:val="008a764b"/>
    <w:pPr>
      <w:widowControl/>
    </w:pPr>
    <w:rPr>
      <w:sz w:val="20"/>
      <w:szCs w:val="20"/>
    </w:rPr>
  </w:style>
  <w:style w:type="paragraph" w:styleId="Src" w:customStyle="1">
    <w:name w:val="src"/>
    <w:basedOn w:val="Normal"/>
    <w:uiPriority w:val="99"/>
    <w:qFormat/>
    <w:rsid w:val="008a764b"/>
    <w:pPr>
      <w:widowControl/>
      <w:spacing w:beforeAutospacing="1" w:afterAutospacing="1"/>
    </w:pPr>
    <w:rPr/>
  </w:style>
  <w:style w:type="paragraph" w:styleId="NormalWeb">
    <w:name w:val="Normal (Web)"/>
    <w:basedOn w:val="Normal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styleId="Style33" w:customStyle="1">
    <w:name w:val="Готовый"/>
    <w:basedOn w:val="Normal"/>
    <w:qFormat/>
    <w:rsid w:val="00ca1f04"/>
    <w:pPr>
      <w:widowControl/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/>
      <w:sz w:val="20"/>
      <w:szCs w:val="20"/>
    </w:rPr>
  </w:style>
  <w:style w:type="paragraph" w:styleId="12">
    <w:name w:val="TOC 1"/>
    <w:basedOn w:val="Normal"/>
    <w:next w:val="Normal"/>
    <w:autoRedefine/>
    <w:uiPriority w:val="39"/>
    <w:locked/>
    <w:rsid w:val="0036360c"/>
    <w:pPr>
      <w:tabs>
        <w:tab w:val="clear" w:pos="720"/>
        <w:tab w:val="right" w:pos="10206" w:leader="dot"/>
      </w:tabs>
      <w:spacing w:lineRule="auto" w:line="360"/>
      <w:jc w:val="both"/>
    </w:pPr>
    <w:rPr>
      <w:sz w:val="28"/>
      <w:szCs w:val="28"/>
    </w:rPr>
  </w:style>
  <w:style w:type="paragraph" w:styleId="Default" w:customStyle="1">
    <w:name w:val="Default"/>
    <w:qFormat/>
    <w:rsid w:val="00e267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en-US" w:bidi="ar-SA"/>
    </w:rPr>
  </w:style>
  <w:style w:type="paragraph" w:styleId="ConsPlusNormal" w:customStyle="1">
    <w:name w:val="ConsPlusNormal"/>
    <w:uiPriority w:val="99"/>
    <w:qFormat/>
    <w:rsid w:val="008064d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4">
    <w:name w:val="Body Text Indent"/>
    <w:basedOn w:val="Normal"/>
    <w:link w:val="af8"/>
    <w:uiPriority w:val="99"/>
    <w:semiHidden/>
    <w:unhideWhenUsed/>
    <w:rsid w:val="009943a5"/>
    <w:pPr>
      <w:spacing w:before="0" w:after="120"/>
      <w:ind w:left="283" w:hanging="0"/>
    </w:pPr>
    <w:rPr/>
  </w:style>
  <w:style w:type="paragraph" w:styleId="Style35">
    <w:name w:val="Title"/>
    <w:basedOn w:val="Normal"/>
    <w:link w:val="afa"/>
    <w:uiPriority w:val="10"/>
    <w:qFormat/>
    <w:locked/>
    <w:rsid w:val="009943a5"/>
    <w:pPr>
      <w:widowControl/>
      <w:spacing w:lineRule="auto" w:line="360"/>
      <w:jc w:val="center"/>
    </w:pPr>
    <w:rPr>
      <w:sz w:val="26"/>
      <w:szCs w:val="20"/>
      <w:u w:val="single"/>
    </w:rPr>
  </w:style>
  <w:style w:type="paragraph" w:styleId="BodyText2">
    <w:name w:val="Body Text 2"/>
    <w:basedOn w:val="Normal"/>
    <w:link w:val="22"/>
    <w:uiPriority w:val="99"/>
    <w:qFormat/>
    <w:rsid w:val="009943a5"/>
    <w:pPr>
      <w:widowControl/>
      <w:spacing w:lineRule="auto" w:line="480" w:before="0" w:after="12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b65b3f"/>
    <w:pPr>
      <w:keepNext w:val="true"/>
      <w:keepLines/>
      <w:spacing w:lineRule="auto" w:line="276" w:before="480" w:after="0"/>
      <w:jc w:val="left"/>
    </w:pPr>
    <w:rPr>
      <w:rFonts w:ascii="Cambria" w:hAnsi="Cambria"/>
      <w:bCs/>
      <w:caps w:val="false"/>
      <w:smallCaps w:val="false"/>
      <w:color w:val="365F91"/>
      <w:szCs w:val="28"/>
    </w:rPr>
  </w:style>
  <w:style w:type="paragraph" w:styleId="13" w:customStyle="1">
    <w:name w:val="Абзац списка1"/>
    <w:basedOn w:val="Normal"/>
    <w:qFormat/>
    <w:rsid w:val="00b6793f"/>
    <w:pPr>
      <w:widowControl/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24">
    <w:name w:val="TOC 2"/>
    <w:basedOn w:val="Normal"/>
    <w:next w:val="Normal"/>
    <w:autoRedefine/>
    <w:uiPriority w:val="39"/>
    <w:locked/>
    <w:rsid w:val="0036360c"/>
    <w:pPr>
      <w:tabs>
        <w:tab w:val="clear" w:pos="720"/>
        <w:tab w:val="right" w:pos="10196" w:leader="dot"/>
      </w:tabs>
      <w:spacing w:before="0" w:after="100"/>
      <w:ind w:left="709" w:hanging="0"/>
    </w:pPr>
    <w:rPr/>
  </w:style>
  <w:style w:type="paragraph" w:styleId="01" w:customStyle="1">
    <w:name w:val="0_текст"/>
    <w:basedOn w:val="Normal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styleId="Style36" w:customStyle="1">
    <w:name w:val="Термин"/>
    <w:basedOn w:val="Normal"/>
    <w:next w:val="Normal"/>
    <w:uiPriority w:val="99"/>
    <w:qFormat/>
    <w:rsid w:val="0071452d"/>
    <w:pPr>
      <w:widowControl/>
    </w:pPr>
    <w:rPr/>
  </w:style>
  <w:style w:type="paragraph" w:styleId="25" w:customStyle="1">
    <w:name w:val="Стиль2"/>
    <w:basedOn w:val="1"/>
    <w:uiPriority w:val="99"/>
    <w:qFormat/>
    <w:rsid w:val="0071452d"/>
    <w:pPr>
      <w:keepNext w:val="true"/>
      <w:widowControl w:val="false"/>
      <w:spacing w:lineRule="auto" w:line="338" w:before="0" w:after="0"/>
    </w:pPr>
    <w:rPr>
      <w:rFonts w:ascii="Tahoma" w:hAnsi="Tahoma" w:cs="Tahoma"/>
      <w:bCs/>
      <w:caps w:val="false"/>
      <w:smallCaps w:val="false"/>
      <w:spacing w:val="-6"/>
      <w:sz w:val="30"/>
      <w:szCs w:val="30"/>
    </w:rPr>
  </w:style>
  <w:style w:type="paragraph" w:styleId="14" w:customStyle="1">
    <w:name w:val="1_Табл Название"/>
    <w:basedOn w:val="1"/>
    <w:uiPriority w:val="99"/>
    <w:qFormat/>
    <w:rsid w:val="0071452d"/>
    <w:pPr>
      <w:keepNext w:val="true"/>
      <w:spacing w:before="0" w:after="120"/>
    </w:pPr>
    <w:rPr>
      <w:rFonts w:ascii="Tahoma" w:hAnsi="Tahoma" w:cs="Tahoma"/>
      <w:bCs/>
      <w:caps w:val="false"/>
      <w:smallCaps w:val="false"/>
    </w:rPr>
  </w:style>
  <w:style w:type="paragraph" w:styleId="Style37" w:customStyle="1">
    <w:name w:val="подзаголовок"/>
    <w:basedOn w:val="Normal"/>
    <w:next w:val="Normal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styleId="26" w:customStyle="1">
    <w:name w:val="заголовок 2"/>
    <w:basedOn w:val="Normal"/>
    <w:next w:val="Normal"/>
    <w:uiPriority w:val="99"/>
    <w:qFormat/>
    <w:rsid w:val="0071452d"/>
    <w:pPr>
      <w:keepNext w:val="true"/>
      <w:widowControl/>
      <w:spacing w:lineRule="auto" w:line="360" w:before="480" w:after="0"/>
      <w:jc w:val="center"/>
    </w:pPr>
    <w:rPr>
      <w:sz w:val="28"/>
      <w:szCs w:val="28"/>
    </w:rPr>
  </w:style>
  <w:style w:type="paragraph" w:styleId="7" w:customStyle="1">
    <w:name w:val="заголовок 7"/>
    <w:basedOn w:val="Normal"/>
    <w:next w:val="Normal"/>
    <w:uiPriority w:val="99"/>
    <w:qFormat/>
    <w:rsid w:val="0071452d"/>
    <w:pPr>
      <w:keepNext w:val="true"/>
      <w:widowControl/>
      <w:jc w:val="center"/>
    </w:pPr>
    <w:rPr/>
  </w:style>
  <w:style w:type="paragraph" w:styleId="111" w:customStyle="1">
    <w:name w:val="Заголовок 1.1."/>
    <w:basedOn w:val="Normal"/>
    <w:next w:val="Normal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styleId="Just" w:customStyle="1">
    <w:name w:val="just"/>
    <w:basedOn w:val="Normal"/>
    <w:uiPriority w:val="99"/>
    <w:qFormat/>
    <w:rsid w:val="0067688e"/>
    <w:pPr>
      <w:widowControl/>
      <w:spacing w:beforeAutospacing="1" w:afterAutospacing="1"/>
    </w:pPr>
    <w:rPr/>
  </w:style>
  <w:style w:type="paragraph" w:styleId="P" w:customStyle="1">
    <w:name w:val="p"/>
    <w:basedOn w:val="Normal"/>
    <w:qFormat/>
    <w:rsid w:val="00d8057c"/>
    <w:pPr>
      <w:widowControl/>
      <w:spacing w:beforeAutospacing="1" w:afterAutospacing="1"/>
    </w:pPr>
    <w:rPr/>
  </w:style>
  <w:style w:type="paragraph" w:styleId="BodyTextIndent2">
    <w:name w:val="Body Text Indent 2"/>
    <w:basedOn w:val="Normal"/>
    <w:link w:val="27"/>
    <w:qFormat/>
    <w:rsid w:val="00c34c93"/>
    <w:pPr>
      <w:widowControl/>
      <w:spacing w:lineRule="auto" w:line="480" w:before="0" w:after="120"/>
      <w:ind w:left="283" w:hanging="0"/>
    </w:pPr>
    <w:rPr>
      <w:sz w:val="20"/>
      <w:szCs w:val="20"/>
    </w:rPr>
  </w:style>
  <w:style w:type="paragraph" w:styleId="C4" w:customStyle="1">
    <w:name w:val="c4"/>
    <w:basedOn w:val="Normal"/>
    <w:qFormat/>
    <w:rsid w:val="00d04c82"/>
    <w:pPr>
      <w:widowControl/>
      <w:spacing w:beforeAutospacing="1" w:afterAutospacing="1"/>
    </w:pPr>
    <w:rPr/>
  </w:style>
  <w:style w:type="paragraph" w:styleId="Style141" w:customStyle="1">
    <w:name w:val="Style14"/>
    <w:basedOn w:val="Normal"/>
    <w:qFormat/>
    <w:rsid w:val="002134f1"/>
    <w:pPr>
      <w:suppressAutoHyphens w:val="true"/>
      <w:jc w:val="center"/>
    </w:pPr>
    <w:rPr>
      <w:rFonts w:ascii="Calibri" w:hAnsi="Calibri" w:cs="Calibri"/>
      <w:lang w:eastAsia="zh-CN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5716d6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38">
    <w:name w:val="Содержимое врезки"/>
    <w:basedOn w:val="Normal"/>
    <w:qFormat/>
    <w:pPr/>
    <w:rPr/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0">
    <w:name w:val="Заголовок таблицы"/>
    <w:basedOn w:val="Style3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1948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86B69-EA9E-4161-87ED-1A447297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Application>LibreOffice/6.4.5.2$Windows_x86 LibreOffice_project/a726b36747cf2001e06b58ad5db1aa3a9a1872d6</Application>
  <Pages>6</Pages>
  <Words>858</Words>
  <Characters>6547</Characters>
  <CharactersWithSpaces>7385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2016-11-08T10:16:00Z</dcterms:created>
  <dc:creator>УО</dc:creator>
  <dc:description/>
  <dc:language>ru-RU</dc:language>
  <cp:lastModifiedBy/>
  <cp:lastPrinted>2016-01-21T10:13:00Z</cp:lastPrinted>
  <dcterms:modified xsi:type="dcterms:W3CDTF">2023-02-10T15:01:18Z</dcterms:modified>
  <cp:revision>185</cp:revision>
  <dc:subject/>
  <dc:title>Федеральное государственное бюджетное образовательное 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