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DBIM Information Architecture Test Report</w:t>
      </w:r>
    </w:p>
    <w:p>
      <w:pPr>
        <w:jc w:val="center"/>
      </w:pPr>
      <w:r>
        <w:rPr>
          <w:b/>
        </w:rPr>
        <w:t>Target Website: https://www.stqc.gov.in/</w:t>
        <w:br/>
      </w:r>
      <w:r>
        <w:t>Generated: 2026-05-29 11:28:12</w:t>
      </w:r>
    </w:p>
    <w:p>
      <w:r>
        <w:br w:type="page"/>
      </w:r>
    </w:p>
    <w:p>
      <w:pPr>
        <w:pStyle w:val="Heading1"/>
      </w:pPr>
      <w:r>
        <w:t>Test Case 1: Mandatory Global Navigation (Figure 45)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 / Finding</w:t>
            </w:r>
          </w:p>
        </w:tc>
      </w:tr>
      <w:tr>
        <w:tc>
          <w:tcPr>
            <w:tcW w:type="dxa" w:w="2160"/>
          </w:tcPr>
          <w:p>
            <w:r>
              <w:t>TC-L1-01</w:t>
            </w:r>
          </w:p>
        </w:tc>
        <w:tc>
          <w:tcPr>
            <w:tcW w:type="dxa" w:w="2160"/>
          </w:tcPr>
          <w:p>
            <w:r>
              <w:t>Home</w:t>
            </w:r>
          </w:p>
        </w:tc>
        <w:tc>
          <w:tcPr>
            <w:tcW w:type="dxa" w:w="2160"/>
          </w:tcPr>
          <w:p>
            <w:r>
              <w:rPr>
                <w:b/>
                <w:color w:val="27AE60"/>
              </w:rPr>
              <w:t>PASS</w:t>
            </w:r>
          </w:p>
        </w:tc>
        <w:tc>
          <w:tcPr>
            <w:tcW w:type="dxa" w:w="2160"/>
          </w:tcPr>
          <w:p>
            <w:r>
              <w:t>'Home' found in global navigation.</w:t>
            </w:r>
          </w:p>
        </w:tc>
      </w:tr>
      <w:tr>
        <w:tc>
          <w:tcPr>
            <w:tcW w:type="dxa" w:w="2160"/>
          </w:tcPr>
          <w:p>
            <w:r>
              <w:t>TC-L1-02</w:t>
            </w:r>
          </w:p>
        </w:tc>
        <w:tc>
          <w:tcPr>
            <w:tcW w:type="dxa" w:w="2160"/>
          </w:tcPr>
          <w:p>
            <w:r>
              <w:t>Ministry / Department</w:t>
            </w:r>
          </w:p>
        </w:tc>
        <w:tc>
          <w:tcPr>
            <w:tcW w:type="dxa" w:w="2160"/>
          </w:tcPr>
          <w:p>
            <w:r>
              <w:rPr>
                <w:b/>
                <w:color w:val="E74C3C"/>
              </w:rPr>
              <w:t>FAIL</w:t>
            </w:r>
          </w:p>
        </w:tc>
        <w:tc>
          <w:tcPr>
            <w:tcW w:type="dxa" w:w="2160"/>
          </w:tcPr>
          <w:p>
            <w:r>
              <w:t>Missing mandatory Level 1 section: 'Ministry / Department'.</w:t>
            </w:r>
          </w:p>
        </w:tc>
      </w:tr>
      <w:tr>
        <w:tc>
          <w:tcPr>
            <w:tcW w:type="dxa" w:w="2160"/>
          </w:tcPr>
          <w:p>
            <w:r>
              <w:t>TC-L1-03</w:t>
            </w:r>
          </w:p>
        </w:tc>
        <w:tc>
          <w:tcPr>
            <w:tcW w:type="dxa" w:w="2160"/>
          </w:tcPr>
          <w:p>
            <w:r>
              <w:t>Offerings</w:t>
            </w:r>
          </w:p>
        </w:tc>
        <w:tc>
          <w:tcPr>
            <w:tcW w:type="dxa" w:w="2160"/>
          </w:tcPr>
          <w:p>
            <w:r>
              <w:rPr>
                <w:b/>
                <w:color w:val="E74C3C"/>
              </w:rPr>
              <w:t>FAIL</w:t>
            </w:r>
          </w:p>
        </w:tc>
        <w:tc>
          <w:tcPr>
            <w:tcW w:type="dxa" w:w="2160"/>
          </w:tcPr>
          <w:p>
            <w:r>
              <w:t>Missing mandatory Level 1 section: 'Offerings'.</w:t>
            </w:r>
          </w:p>
        </w:tc>
      </w:tr>
      <w:tr>
        <w:tc>
          <w:tcPr>
            <w:tcW w:type="dxa" w:w="2160"/>
          </w:tcPr>
          <w:p>
            <w:r>
              <w:t>TC-L1-04</w:t>
            </w:r>
          </w:p>
        </w:tc>
        <w:tc>
          <w:tcPr>
            <w:tcW w:type="dxa" w:w="2160"/>
          </w:tcPr>
          <w:p>
            <w:r>
              <w:t>Documents</w:t>
            </w:r>
          </w:p>
        </w:tc>
        <w:tc>
          <w:tcPr>
            <w:tcW w:type="dxa" w:w="2160"/>
          </w:tcPr>
          <w:p>
            <w:r>
              <w:rPr>
                <w:b/>
                <w:color w:val="E74C3C"/>
              </w:rPr>
              <w:t>FAIL</w:t>
            </w:r>
          </w:p>
        </w:tc>
        <w:tc>
          <w:tcPr>
            <w:tcW w:type="dxa" w:w="2160"/>
          </w:tcPr>
          <w:p>
            <w:r>
              <w:t>Missing mandatory Level 1 section: 'Documents'.</w:t>
            </w:r>
          </w:p>
        </w:tc>
      </w:tr>
      <w:tr>
        <w:tc>
          <w:tcPr>
            <w:tcW w:type="dxa" w:w="2160"/>
          </w:tcPr>
          <w:p>
            <w:r>
              <w:t>TC-L1-05</w:t>
            </w:r>
          </w:p>
        </w:tc>
        <w:tc>
          <w:tcPr>
            <w:tcW w:type="dxa" w:w="2160"/>
          </w:tcPr>
          <w:p>
            <w:r>
              <w:t>Media / Resources</w:t>
            </w:r>
          </w:p>
        </w:tc>
        <w:tc>
          <w:tcPr>
            <w:tcW w:type="dxa" w:w="2160"/>
          </w:tcPr>
          <w:p>
            <w:r>
              <w:rPr>
                <w:b/>
                <w:color w:val="E74C3C"/>
              </w:rPr>
              <w:t>FAIL</w:t>
            </w:r>
          </w:p>
        </w:tc>
        <w:tc>
          <w:tcPr>
            <w:tcW w:type="dxa" w:w="2160"/>
          </w:tcPr>
          <w:p>
            <w:r>
              <w:t>Missing mandatory Level 1 section: 'Media / Resources'.</w:t>
            </w:r>
          </w:p>
        </w:tc>
      </w:tr>
      <w:tr>
        <w:tc>
          <w:tcPr>
            <w:tcW w:type="dxa" w:w="2160"/>
          </w:tcPr>
          <w:p>
            <w:r>
              <w:t>TC-L1-06</w:t>
            </w:r>
          </w:p>
        </w:tc>
        <w:tc>
          <w:tcPr>
            <w:tcW w:type="dxa" w:w="2160"/>
          </w:tcPr>
          <w:p>
            <w:r>
              <w:t>Connect</w:t>
            </w:r>
          </w:p>
        </w:tc>
        <w:tc>
          <w:tcPr>
            <w:tcW w:type="dxa" w:w="2160"/>
          </w:tcPr>
          <w:p>
            <w:r>
              <w:rPr>
                <w:b/>
                <w:color w:val="E74C3C"/>
              </w:rPr>
              <w:t>FAIL</w:t>
            </w:r>
          </w:p>
        </w:tc>
        <w:tc>
          <w:tcPr>
            <w:tcW w:type="dxa" w:w="2160"/>
          </w:tcPr>
          <w:p>
            <w:r>
              <w:t>Missing mandatory Level 1 section: 'Connect'.</w:t>
            </w:r>
          </w:p>
        </w:tc>
      </w:tr>
    </w:tbl>
    <w:p/>
    <w:p>
      <w:r>
        <w:rPr>
          <w:b/>
        </w:rPr>
        <w:t>Test Evidence (Navigation Visual Capture):</w:t>
      </w:r>
    </w:p>
    <w:p>
      <w:r>
        <w:drawing>
          <wp:inline xmlns:a="http://schemas.openxmlformats.org/drawingml/2006/main" xmlns:pic="http://schemas.openxmlformats.org/drawingml/2006/picture">
            <wp:extent cx="5486400" cy="2688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_Evidence_Navigation_17800342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Test Case 2: Content Grouping Validation (Table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Parent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 / Finding</w:t>
            </w:r>
          </w:p>
        </w:tc>
      </w:tr>
      <w:tr>
        <w:tc>
          <w:tcPr>
            <w:tcW w:type="dxa" w:w="2160"/>
          </w:tcPr>
          <w:p>
            <w:r>
              <w:t>TC-L2-01</w:t>
            </w:r>
          </w:p>
        </w:tc>
        <w:tc>
          <w:tcPr>
            <w:tcW w:type="dxa" w:w="2160"/>
          </w:tcPr>
          <w:p>
            <w:r>
              <w:t>Ministry Department</w:t>
            </w:r>
          </w:p>
        </w:tc>
        <w:tc>
          <w:tcPr>
            <w:tcW w:type="dxa" w:w="2160"/>
          </w:tcPr>
          <w:p>
            <w:r>
              <w:rPr>
                <w:b/>
                <w:color w:val="E67E22"/>
              </w:rPr>
              <w:t>WARN</w:t>
            </w:r>
          </w:p>
        </w:tc>
        <w:tc>
          <w:tcPr>
            <w:tcW w:type="dxa" w:w="2160"/>
          </w:tcPr>
          <w:p>
            <w:r>
              <w:t>Found 1 items. Missing suggested L2 items: Our Team, Our Organizations, Our Groups, Our Performance, Directory.</w:t>
            </w:r>
          </w:p>
        </w:tc>
      </w:tr>
      <w:tr>
        <w:tc>
          <w:tcPr>
            <w:tcW w:type="dxa" w:w="2160"/>
          </w:tcPr>
          <w:p>
            <w:r>
              <w:t>TC-L2-02</w:t>
            </w:r>
          </w:p>
        </w:tc>
        <w:tc>
          <w:tcPr>
            <w:tcW w:type="dxa" w:w="2160"/>
          </w:tcPr>
          <w:p>
            <w:r>
              <w:t>Offerings</w:t>
            </w:r>
          </w:p>
        </w:tc>
        <w:tc>
          <w:tcPr>
            <w:tcW w:type="dxa" w:w="2160"/>
          </w:tcPr>
          <w:p>
            <w:r>
              <w:rPr>
                <w:b/>
                <w:color w:val="E67E22"/>
              </w:rPr>
              <w:t>WARN</w:t>
            </w:r>
          </w:p>
        </w:tc>
        <w:tc>
          <w:tcPr>
            <w:tcW w:type="dxa" w:w="2160"/>
          </w:tcPr>
          <w:p>
            <w:r>
              <w:t>Found 0 items. Missing suggested L2 items: Schemes, Services, Competitions, Awards, International Collaborations, Careers, Tenders.</w:t>
            </w:r>
          </w:p>
        </w:tc>
      </w:tr>
      <w:tr>
        <w:tc>
          <w:tcPr>
            <w:tcW w:type="dxa" w:w="2160"/>
          </w:tcPr>
          <w:p>
            <w:r>
              <w:t>TC-L2-03</w:t>
            </w:r>
          </w:p>
        </w:tc>
        <w:tc>
          <w:tcPr>
            <w:tcW w:type="dxa" w:w="2160"/>
          </w:tcPr>
          <w:p>
            <w:r>
              <w:t>Documents</w:t>
            </w:r>
          </w:p>
        </w:tc>
        <w:tc>
          <w:tcPr>
            <w:tcW w:type="dxa" w:w="2160"/>
          </w:tcPr>
          <w:p>
            <w:r>
              <w:rPr>
                <w:b/>
                <w:color w:val="E67E22"/>
              </w:rPr>
              <w:t>WARN</w:t>
            </w:r>
          </w:p>
        </w:tc>
        <w:tc>
          <w:tcPr>
            <w:tcW w:type="dxa" w:w="2160"/>
          </w:tcPr>
          <w:p>
            <w:r>
              <w:t>Found 0 items. Missing suggested L2 items: Reports, Acts, Policies, Orders, Notices, Publications, Press Release, Gazette Notifications.</w:t>
            </w:r>
          </w:p>
        </w:tc>
      </w:tr>
      <w:tr>
        <w:tc>
          <w:tcPr>
            <w:tcW w:type="dxa" w:w="2160"/>
          </w:tcPr>
          <w:p>
            <w:r>
              <w:t>TC-L2-04</w:t>
            </w:r>
          </w:p>
        </w:tc>
        <w:tc>
          <w:tcPr>
            <w:tcW w:type="dxa" w:w="2160"/>
          </w:tcPr>
          <w:p>
            <w:r>
              <w:t>Resources Media</w:t>
            </w:r>
          </w:p>
        </w:tc>
        <w:tc>
          <w:tcPr>
            <w:tcW w:type="dxa" w:w="2160"/>
          </w:tcPr>
          <w:p>
            <w:r>
              <w:rPr>
                <w:b/>
                <w:color w:val="E67E22"/>
              </w:rPr>
              <w:t>WARN</w:t>
            </w:r>
          </w:p>
        </w:tc>
        <w:tc>
          <w:tcPr>
            <w:tcW w:type="dxa" w:w="2160"/>
          </w:tcPr>
          <w:p>
            <w:r>
              <w:t>Found 0 items. Missing suggested L2 items: Photos, Videos, Brochures, Presentations, Podcasts.</w:t>
            </w:r>
          </w:p>
        </w:tc>
      </w:tr>
      <w:tr>
        <w:tc>
          <w:tcPr>
            <w:tcW w:type="dxa" w:w="2160"/>
          </w:tcPr>
          <w:p>
            <w:r>
              <w:t>TC-L2-05</w:t>
            </w:r>
          </w:p>
        </w:tc>
        <w:tc>
          <w:tcPr>
            <w:tcW w:type="dxa" w:w="2160"/>
          </w:tcPr>
          <w:p>
            <w:r>
              <w:t>Connect</w:t>
            </w:r>
          </w:p>
        </w:tc>
        <w:tc>
          <w:tcPr>
            <w:tcW w:type="dxa" w:w="2160"/>
          </w:tcPr>
          <w:p>
            <w:r>
              <w:rPr>
                <w:b/>
                <w:color w:val="E67E22"/>
              </w:rPr>
              <w:t>WARN</w:t>
            </w:r>
          </w:p>
        </w:tc>
        <w:tc>
          <w:tcPr>
            <w:tcW w:type="dxa" w:w="2160"/>
          </w:tcPr>
          <w:p>
            <w:r>
              <w:t>Found 1 items. Missing suggested L2 items: Contact Us, Directory, Visitor'S Pass, Visitor Pass, Grievance, Citizen Engagement, Parliament Questions.</w:t>
            </w:r>
          </w:p>
        </w:tc>
      </w:tr>
    </w:tbl>
    <w:p/>
    <w:p>
      <w:r>
        <w:rPr>
          <w:b/>
        </w:rPr>
        <w:t>Test Evidence (Navigation Visual Capture):</w:t>
      </w:r>
    </w:p>
    <w:p>
      <w:r>
        <w:drawing>
          <wp:inline xmlns:a="http://schemas.openxmlformats.org/drawingml/2006/main" xmlns:pic="http://schemas.openxmlformats.org/drawingml/2006/picture">
            <wp:extent cx="5486400" cy="26889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_Evidence_Navigation_17800342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Test Case 3: Subjective UX Objectives Evidence</w:t>
      </w:r>
    </w:p>
    <w:p>
      <w:r>
        <w:t>Objective: Gather visual evidence to manually assess DBIM heuristics for Simplification, Consistency, and Engagement. Automation cannot assign pass/fail metrics to subjective design principles.</w:t>
      </w:r>
    </w:p>
    <w:p>
      <w:pPr>
        <w:pStyle w:val="Heading2"/>
      </w:pPr>
      <w:r>
        <w:t>Evidence Type: Homepage Baseline</w:t>
      </w:r>
    </w:p>
    <w:p>
      <w:r>
        <w:t>URL: https://www.stqc.gov.in/</w:t>
      </w:r>
    </w:p>
    <w:p>
      <w:r>
        <w:rPr>
          <w:b/>
        </w:rPr>
        <w:t>Review Instruction: Review for: Simplification (cognitive load) and Engagement.</w:t>
      </w:r>
    </w:p>
    <w:p>
      <w:r>
        <w:drawing>
          <wp:inline xmlns:a="http://schemas.openxmlformats.org/drawingml/2006/main" xmlns:pic="http://schemas.openxmlformats.org/drawingml/2006/picture">
            <wp:extent cx="5486400" cy="2688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_Evidence_Navigation_17800342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Evidence Type: Interior Template</w:t>
      </w:r>
    </w:p>
    <w:p>
      <w:r>
        <w:t>URL: https://www.stqc.gov.in/en</w:t>
      </w:r>
    </w:p>
    <w:p>
      <w:r>
        <w:rPr>
          <w:b/>
        </w:rPr>
        <w:t>Review Instruction: Review for: Consistency. Check if layout, fonts, and headers match the Homepage baseline.</w:t>
      </w:r>
    </w:p>
    <w:p>
      <w:r>
        <w:drawing>
          <wp:inline xmlns:a="http://schemas.openxmlformats.org/drawingml/2006/main" xmlns:pic="http://schemas.openxmlformats.org/drawingml/2006/picture">
            <wp:extent cx="5486400" cy="2688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_Evidence_Navigation_17800342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