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Typeface and Alignment Compliance Report</w:t>
      </w:r>
    </w:p>
    <w:p>
      <w:pPr>
        <w:jc w:val="center"/>
      </w:pPr>
      <w:r>
        <w:rPr>
          <w:color w:val="444444"/>
          <w:sz w:val="28"/>
        </w:rPr>
        <w:t>Government of India – Digital Presence Guidelines Audit</w:t>
      </w:r>
    </w:p>
    <w:p>
      <w:pPr>
        <w:jc w:val="center"/>
      </w:pPr>
      <w:r>
        <w:rPr>
          <w:b/>
        </w:rPr>
        <w:t>URL: https://www.stqc.gov.in/</w:t>
        <w:br/>
      </w:r>
      <w:r>
        <w:t>Date: 2026-05-26 15:16:27</w:t>
        <w:br/>
      </w:r>
      <w:r>
        <w:t>Tool: GIGW Auditor v2.6</w:t>
        <w:br/>
      </w:r>
    </w:p>
    <w:p>
      <w:r>
        <w:br w:type="page"/>
      </w:r>
    </w:p>
    <w:p>
      <w:pPr>
        <w:pStyle w:val="Heading1"/>
      </w:pPr>
      <w:r>
        <w:t>Executive Summary</w:t>
      </w:r>
    </w:p>
    <w:p>
      <w:r>
        <w:rPr>
          <w:b/>
        </w:rPr>
        <w:t xml:space="preserve">Overall Result: </w:t>
      </w:r>
      <w:r>
        <w:rPr>
          <w:b/>
          <w:color w:val="CC0000"/>
          <w:sz w:val="32"/>
        </w:rPr>
        <w:t>FAIL</w:t>
      </w:r>
    </w:p>
    <w:p>
      <w:r>
        <w:t>Audit complete. Checked 25 rule definitions. Total failures: 20.</w:t>
      </w:r>
    </w:p>
    <w:p>
      <w:pPr>
        <w:pStyle w:val="Heading2"/>
      </w:pPr>
      <w:r>
        <w:t>Summary</w:t>
      </w:r>
    </w:p>
    <w:tbl>
      <w:tblPr>
        <w:tblStyle w:val="LightList-Accent1"/>
        <w:tblW w:type="auto" w:w="0"/>
        <w:jc w:val="center"/>
        <w:tblLook w:firstColumn="1" w:firstRow="1" w:lastColumn="0" w:lastRow="0" w:noHBand="0" w:noVBand="1" w:val="04A0"/>
      </w:tblPr>
      <w:tblGrid>
        <w:gridCol w:w="4320"/>
        <w:gridCol w:w="4320"/>
      </w:tblGrid>
      <w:tr>
        <w:tc>
          <w:tcPr>
            <w:tcW w:type="dxa" w:w="4320"/>
          </w:tcPr>
          <w:p>
            <w:pPr>
              <w:jc w:val="center"/>
            </w:pPr>
            <w:r>
              <w:t>Metric</w:t>
            </w:r>
          </w:p>
        </w:tc>
        <w:tc>
          <w:tcPr>
            <w:tcW w:type="dxa" w:w="4320"/>
          </w:tcPr>
          <w:p>
            <w:pPr>
              <w:jc w:val="center"/>
            </w:pPr>
            <w:r>
              <w:t>Count</w:t>
            </w:r>
          </w:p>
        </w:tc>
      </w:tr>
      <w:tr>
        <w:tc>
          <w:tcPr>
            <w:tcW w:type="dxa" w:w="4320"/>
          </w:tcPr>
          <w:p>
            <w:pPr>
              <w:jc w:val="left"/>
            </w:pPr>
            <w:r>
              <w:t>PASS</w:t>
            </w:r>
          </w:p>
        </w:tc>
        <w:tc>
          <w:tcPr>
            <w:tcW w:type="dxa" w:w="4320"/>
          </w:tcPr>
          <w:p>
            <w:pPr>
              <w:jc w:val="right"/>
            </w:pPr>
            <w:r>
              <w:t>4</w:t>
            </w:r>
          </w:p>
        </w:tc>
      </w:tr>
      <w:tr>
        <w:tc>
          <w:tcPr>
            <w:tcW w:type="dxa" w:w="4320"/>
          </w:tcPr>
          <w:p>
            <w:pPr>
              <w:jc w:val="left"/>
            </w:pPr>
            <w:r>
              <w:t>FAIL</w:t>
            </w:r>
          </w:p>
        </w:tc>
        <w:tc>
          <w:tcPr>
            <w:tcW w:type="dxa" w:w="4320"/>
          </w:tcPr>
          <w:p>
            <w:pPr>
              <w:jc w:val="right"/>
            </w:pPr>
            <w:r>
              <w:t>21</w:t>
            </w:r>
          </w:p>
        </w:tc>
      </w:tr>
      <w:tr>
        <w:tc>
          <w:tcPr>
            <w:tcW w:type="dxa" w:w="4320"/>
          </w:tcPr>
          <w:p>
            <w:pPr>
              <w:jc w:val="left"/>
            </w:pPr>
            <w:r>
              <w:t>SKIP</w:t>
            </w:r>
          </w:p>
        </w:tc>
        <w:tc>
          <w:tcPr>
            <w:tcW w:type="dxa" w:w="4320"/>
          </w:tcPr>
          <w:p>
            <w:pPr>
              <w:jc w:val="right"/>
            </w:pPr>
            <w:r>
              <w:t>1</w:t>
            </w:r>
          </w:p>
        </w:tc>
      </w:tr>
      <w:tr>
        <w:tc>
          <w:tcPr>
            <w:tcW w:type="dxa" w:w="4320"/>
          </w:tcPr>
          <w:p>
            <w:pPr>
              <w:jc w:val="left"/>
            </w:pPr>
            <w:r>
              <w:t>INFO</w:t>
            </w:r>
          </w:p>
        </w:tc>
        <w:tc>
          <w:tcPr>
            <w:tcW w:type="dxa" w:w="4320"/>
          </w:tcPr>
          <w:p>
            <w:pPr>
              <w:jc w:val="right"/>
            </w:pPr>
            <w:r>
              <w:t>1</w:t>
            </w:r>
          </w:p>
        </w:tc>
      </w:tr>
    </w:tbl>
    <w:p>
      <w:r>
        <w:br w:type="page"/>
      </w:r>
    </w:p>
    <w:p>
      <w:pPr>
        <w:pStyle w:val="Heading1"/>
      </w:pPr>
      <w:r>
        <w:t>Detailed Test Results</w:t>
      </w:r>
    </w:p>
    <w:p>
      <w:pPr>
        <w:pStyle w:val="Heading2"/>
      </w:pPr>
      <w:r>
        <w:t>TC-01: Font Resource Loading</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TC-01</w:t>
            </w:r>
          </w:p>
        </w:tc>
      </w:tr>
      <w:tr>
        <w:tc>
          <w:tcPr>
            <w:tcW w:type="dxa" w:w="4320"/>
          </w:tcPr>
          <w:p>
            <w:pPr>
              <w:jc w:val="left"/>
            </w:pPr>
            <w:r>
              <w:rPr>
                <w:b/>
              </w:rPr>
              <w:t>Description</w:t>
            </w:r>
          </w:p>
        </w:tc>
        <w:tc>
          <w:tcPr>
            <w:tcW w:type="dxa" w:w="4320"/>
          </w:tcPr>
          <w:p>
            <w:pPr>
              <w:jc w:val="left"/>
            </w:pPr>
            <w:r>
              <w:t>Verify that Noto Sans font files are loaded via CSS.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Noto Sans font resources detected. Native browser layout stack active verification confirmation.</w:t>
            </w:r>
          </w:p>
        </w:tc>
      </w:tr>
    </w:tbl>
    <w:p/>
    <w:p>
      <w:r>
        <w:rPr>
          <w:b/>
        </w:rPr>
        <w:t>Screenshot Evidence:</w:t>
      </w:r>
    </w:p>
    <w:p>
      <w:pPr>
        <w:jc w:val="center"/>
      </w:pPr>
      <w:r>
        <w:drawing>
          <wp:inline xmlns:a="http://schemas.openxmlformats.org/drawingml/2006/main" xmlns:pic="http://schemas.openxmlformats.org/drawingml/2006/picture">
            <wp:extent cx="5029200" cy="2601039"/>
            <wp:docPr id="1" name="Picture 1"/>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TC-02: Inline Style Noto Sans Reference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TC-02</w:t>
            </w:r>
          </w:p>
        </w:tc>
      </w:tr>
      <w:tr>
        <w:tc>
          <w:tcPr>
            <w:tcW w:type="dxa" w:w="4320"/>
          </w:tcPr>
          <w:p>
            <w:pPr>
              <w:jc w:val="left"/>
            </w:pPr>
            <w:r>
              <w:rPr>
                <w:b/>
              </w:rPr>
              <w:t>Description</w:t>
            </w:r>
          </w:p>
        </w:tc>
        <w:tc>
          <w:tcPr>
            <w:tcW w:type="dxa" w:w="4320"/>
          </w:tcPr>
          <w:p>
            <w:pPr>
              <w:jc w:val="left"/>
            </w:pPr>
            <w:r>
              <w:t>Check whether any element uses Noto Sans via inline style.</w:t>
            </w:r>
          </w:p>
        </w:tc>
      </w:tr>
      <w:tr>
        <w:tc>
          <w:tcPr>
            <w:tcW w:type="dxa" w:w="4320"/>
          </w:tcPr>
          <w:p>
            <w:pPr>
              <w:jc w:val="left"/>
            </w:pPr>
            <w:r>
              <w:rPr>
                <w:b/>
              </w:rPr>
              <w:t>Result</w:t>
            </w:r>
          </w:p>
        </w:tc>
        <w:tc>
          <w:tcPr>
            <w:tcW w:type="dxa" w:w="4320"/>
            <w:shd w:fill="D9E2F3" w:val="clear"/>
          </w:tcPr>
          <w:p>
            <w:pPr>
              <w:jc w:val="left"/>
            </w:pPr>
            <w:r>
              <w:t>INFO</w:t>
            </w:r>
          </w:p>
        </w:tc>
      </w:tr>
      <w:tr>
        <w:tc>
          <w:tcPr>
            <w:tcW w:type="dxa" w:w="4320"/>
          </w:tcPr>
          <w:p>
            <w:pPr>
              <w:jc w:val="left"/>
            </w:pPr>
            <w:r>
              <w:rPr>
                <w:b/>
              </w:rPr>
              <w:t>Reason</w:t>
            </w:r>
          </w:p>
        </w:tc>
        <w:tc>
          <w:tcPr>
            <w:tcW w:type="dxa" w:w="4320"/>
          </w:tcPr>
          <w:p>
            <w:pPr>
              <w:jc w:val="left"/>
            </w:pPr>
            <w:r>
              <w:t>No inline style attribute references Noto Sans.</w:t>
            </w:r>
          </w:p>
        </w:tc>
      </w:tr>
    </w:tbl>
    <w:p/>
    <w:p>
      <w:r>
        <w:rPr>
          <w:b/>
        </w:rPr>
        <w:t>Screenshot Evidence:</w:t>
      </w:r>
    </w:p>
    <w:p>
      <w:pPr>
        <w:jc w:val="center"/>
      </w:pPr>
      <w:r>
        <w:drawing>
          <wp:inline xmlns:a="http://schemas.openxmlformats.org/drawingml/2006/main" xmlns:pic="http://schemas.openxmlformats.org/drawingml/2006/picture">
            <wp:extent cx="5029200" cy="2601039"/>
            <wp:docPr id="2" name="Picture 2"/>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TC-03: Computed Font – Body / Global (&lt;body&gt;)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TC-03</w:t>
            </w:r>
          </w:p>
        </w:tc>
      </w:tr>
      <w:tr>
        <w:tc>
          <w:tcPr>
            <w:tcW w:type="dxa" w:w="4320"/>
          </w:tcPr>
          <w:p>
            <w:pPr>
              <w:jc w:val="left"/>
            </w:pPr>
            <w:r>
              <w:rPr>
                <w:b/>
              </w:rPr>
              <w:t>Description</w:t>
            </w:r>
          </w:p>
        </w:tc>
        <w:tc>
          <w:tcPr>
            <w:tcW w:type="dxa" w:w="4320"/>
          </w:tcPr>
          <w:p>
            <w:pPr>
              <w:jc w:val="left"/>
            </w:pPr>
            <w:r>
              <w:t>Verify the &lt;body&gt;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"open_sansregular".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3" name="Picture 3"/>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TC-04: Computed Font – Heading 1 (&lt;h1&gt;)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TC-04</w:t>
            </w:r>
          </w:p>
        </w:tc>
      </w:tr>
      <w:tr>
        <w:tc>
          <w:tcPr>
            <w:tcW w:type="dxa" w:w="4320"/>
          </w:tcPr>
          <w:p>
            <w:pPr>
              <w:jc w:val="left"/>
            </w:pPr>
            <w:r>
              <w:rPr>
                <w:b/>
              </w:rPr>
              <w:t>Description</w:t>
            </w:r>
          </w:p>
        </w:tc>
        <w:tc>
          <w:tcPr>
            <w:tcW w:type="dxa" w:w="4320"/>
          </w:tcPr>
          <w:p>
            <w:pPr>
              <w:jc w:val="left"/>
            </w:pPr>
            <w:r>
              <w:t>Verify the &lt;h1&gt;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"open_sansregular".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419954"/>
            <wp:docPr id="4" name="Picture 4"/>
            <wp:cNvGraphicFramePr>
              <a:graphicFrameLocks noChangeAspect="1"/>
            </wp:cNvGraphicFramePr>
            <a:graphic>
              <a:graphicData uri="http://schemas.openxmlformats.org/drawingml/2006/picture">
                <pic:pic>
                  <pic:nvPicPr>
                    <pic:cNvPr id="0" name="element_h1.png"/>
                    <pic:cNvPicPr/>
                  </pic:nvPicPr>
                  <pic:blipFill>
                    <a:blip r:embed="rId10"/>
                    <a:stretch>
                      <a:fillRect/>
                    </a:stretch>
                  </pic:blipFill>
                  <pic:spPr>
                    <a:xfrm>
                      <a:off x="0" y="0"/>
                      <a:ext cx="5029200" cy="419954"/>
                    </a:xfrm>
                    <a:prstGeom prst="rect"/>
                  </pic:spPr>
                </pic:pic>
              </a:graphicData>
            </a:graphic>
          </wp:inline>
        </w:drawing>
      </w:r>
    </w:p>
    <w:p/>
    <w:p>
      <w:pPr>
        <w:pStyle w:val="Heading2"/>
      </w:pPr>
      <w:r>
        <w:t>TC-05: Computed Font – Heading 2 (&lt;h2&gt;)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TC-05</w:t>
            </w:r>
          </w:p>
        </w:tc>
      </w:tr>
      <w:tr>
        <w:tc>
          <w:tcPr>
            <w:tcW w:type="dxa" w:w="4320"/>
          </w:tcPr>
          <w:p>
            <w:pPr>
              <w:jc w:val="left"/>
            </w:pPr>
            <w:r>
              <w:rPr>
                <w:b/>
              </w:rPr>
              <w:t>Description</w:t>
            </w:r>
          </w:p>
        </w:tc>
        <w:tc>
          <w:tcPr>
            <w:tcW w:type="dxa" w:w="4320"/>
          </w:tcPr>
          <w:p>
            <w:pPr>
              <w:jc w:val="left"/>
            </w:pPr>
            <w:r>
              <w:t>Verify the &lt;h2&gt;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"open_sansregular".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1085850"/>
            <wp:docPr id="5" name="Picture 5"/>
            <wp:cNvGraphicFramePr>
              <a:graphicFrameLocks noChangeAspect="1"/>
            </wp:cNvGraphicFramePr>
            <a:graphic>
              <a:graphicData uri="http://schemas.openxmlformats.org/drawingml/2006/picture">
                <pic:pic>
                  <pic:nvPicPr>
                    <pic:cNvPr id="0" name="element_h2.png"/>
                    <pic:cNvPicPr/>
                  </pic:nvPicPr>
                  <pic:blipFill>
                    <a:blip r:embed="rId11"/>
                    <a:stretch>
                      <a:fillRect/>
                    </a:stretch>
                  </pic:blipFill>
                  <pic:spPr>
                    <a:xfrm>
                      <a:off x="0" y="0"/>
                      <a:ext cx="5029200" cy="1085850"/>
                    </a:xfrm>
                    <a:prstGeom prst="rect"/>
                  </pic:spPr>
                </pic:pic>
              </a:graphicData>
            </a:graphic>
          </wp:inline>
        </w:drawing>
      </w:r>
    </w:p>
    <w:p/>
    <w:p>
      <w:pPr>
        <w:pStyle w:val="Heading2"/>
      </w:pPr>
      <w:r>
        <w:t>TC-06: Computed Font – Heading 3 (&lt;h3&gt;)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TC-06</w:t>
            </w:r>
          </w:p>
        </w:tc>
      </w:tr>
      <w:tr>
        <w:tc>
          <w:tcPr>
            <w:tcW w:type="dxa" w:w="4320"/>
          </w:tcPr>
          <w:p>
            <w:pPr>
              <w:jc w:val="left"/>
            </w:pPr>
            <w:r>
              <w:rPr>
                <w:b/>
              </w:rPr>
              <w:t>Description</w:t>
            </w:r>
          </w:p>
        </w:tc>
        <w:tc>
          <w:tcPr>
            <w:tcW w:type="dxa" w:w="4320"/>
          </w:tcPr>
          <w:p>
            <w:pPr>
              <w:jc w:val="left"/>
            </w:pPr>
            <w:r>
              <w:t>Verify the &lt;h3&gt;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"open_sansregular".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821845"/>
            <wp:docPr id="6" name="Picture 6"/>
            <wp:cNvGraphicFramePr>
              <a:graphicFrameLocks noChangeAspect="1"/>
            </wp:cNvGraphicFramePr>
            <a:graphic>
              <a:graphicData uri="http://schemas.openxmlformats.org/drawingml/2006/picture">
                <pic:pic>
                  <pic:nvPicPr>
                    <pic:cNvPr id="0" name="element_h3.png"/>
                    <pic:cNvPicPr/>
                  </pic:nvPicPr>
                  <pic:blipFill>
                    <a:blip r:embed="rId12"/>
                    <a:stretch>
                      <a:fillRect/>
                    </a:stretch>
                  </pic:blipFill>
                  <pic:spPr>
                    <a:xfrm>
                      <a:off x="0" y="0"/>
                      <a:ext cx="5029200" cy="821845"/>
                    </a:xfrm>
                    <a:prstGeom prst="rect"/>
                  </pic:spPr>
                </pic:pic>
              </a:graphicData>
            </a:graphic>
          </wp:inline>
        </w:drawing>
      </w:r>
    </w:p>
    <w:p/>
    <w:p>
      <w:pPr>
        <w:pStyle w:val="Heading2"/>
      </w:pPr>
      <w:r>
        <w:t>TC-07: Computed Font – Paragraph (&lt;p&gt;)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TC-07</w:t>
            </w:r>
          </w:p>
        </w:tc>
      </w:tr>
      <w:tr>
        <w:tc>
          <w:tcPr>
            <w:tcW w:type="dxa" w:w="4320"/>
          </w:tcPr>
          <w:p>
            <w:pPr>
              <w:jc w:val="left"/>
            </w:pPr>
            <w:r>
              <w:rPr>
                <w:b/>
              </w:rPr>
              <w:t>Description</w:t>
            </w:r>
          </w:p>
        </w:tc>
        <w:tc>
          <w:tcPr>
            <w:tcW w:type="dxa" w:w="4320"/>
          </w:tcPr>
          <w:p>
            <w:pPr>
              <w:jc w:val="left"/>
            </w:pPr>
            <w:r>
              <w:t>Verify the &lt;p&gt;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"open_sansregular".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588784"/>
            <wp:docPr id="7" name="Picture 7"/>
            <wp:cNvGraphicFramePr>
              <a:graphicFrameLocks noChangeAspect="1"/>
            </wp:cNvGraphicFramePr>
            <a:graphic>
              <a:graphicData uri="http://schemas.openxmlformats.org/drawingml/2006/picture">
                <pic:pic>
                  <pic:nvPicPr>
                    <pic:cNvPr id="0" name="element_p.png"/>
                    <pic:cNvPicPr/>
                  </pic:nvPicPr>
                  <pic:blipFill>
                    <a:blip r:embed="rId13"/>
                    <a:stretch>
                      <a:fillRect/>
                    </a:stretch>
                  </pic:blipFill>
                  <pic:spPr>
                    <a:xfrm>
                      <a:off x="0" y="0"/>
                      <a:ext cx="5029200" cy="588784"/>
                    </a:xfrm>
                    <a:prstGeom prst="rect"/>
                  </pic:spPr>
                </pic:pic>
              </a:graphicData>
            </a:graphic>
          </wp:inline>
        </w:drawing>
      </w:r>
    </w:p>
    <w:p/>
    <w:p>
      <w:pPr>
        <w:pStyle w:val="Heading2"/>
      </w:pPr>
      <w:r>
        <w:t>TC-08: Computed Font – Anchor / Link (&lt;a&gt;)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TC-08</w:t>
            </w:r>
          </w:p>
        </w:tc>
      </w:tr>
      <w:tr>
        <w:tc>
          <w:tcPr>
            <w:tcW w:type="dxa" w:w="4320"/>
          </w:tcPr>
          <w:p>
            <w:pPr>
              <w:jc w:val="left"/>
            </w:pPr>
            <w:r>
              <w:rPr>
                <w:b/>
              </w:rPr>
              <w:t>Description</w:t>
            </w:r>
          </w:p>
        </w:tc>
        <w:tc>
          <w:tcPr>
            <w:tcW w:type="dxa" w:w="4320"/>
          </w:tcPr>
          <w:p>
            <w:pPr>
              <w:jc w:val="left"/>
            </w:pPr>
            <w:r>
              <w:t>Verify the &lt;a&gt;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"open_sansregular".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1588168"/>
            <wp:docPr id="8" name="Picture 8"/>
            <wp:cNvGraphicFramePr>
              <a:graphicFrameLocks noChangeAspect="1"/>
            </wp:cNvGraphicFramePr>
            <a:graphic>
              <a:graphicData uri="http://schemas.openxmlformats.org/drawingml/2006/picture">
                <pic:pic>
                  <pic:nvPicPr>
                    <pic:cNvPr id="0" name="element_a.png"/>
                    <pic:cNvPicPr/>
                  </pic:nvPicPr>
                  <pic:blipFill>
                    <a:blip r:embed="rId14"/>
                    <a:stretch>
                      <a:fillRect/>
                    </a:stretch>
                  </pic:blipFill>
                  <pic:spPr>
                    <a:xfrm>
                      <a:off x="0" y="0"/>
                      <a:ext cx="5029200" cy="1588168"/>
                    </a:xfrm>
                    <a:prstGeom prst="rect"/>
                  </pic:spPr>
                </pic:pic>
              </a:graphicData>
            </a:graphic>
          </wp:inline>
        </w:drawing>
      </w:r>
    </w:p>
    <w:p/>
    <w:p>
      <w:pPr>
        <w:pStyle w:val="Heading2"/>
      </w:pPr>
      <w:r>
        <w:t>TC-09: Computed Font – List Item (&lt;li&gt;)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TC-09</w:t>
            </w:r>
          </w:p>
        </w:tc>
      </w:tr>
      <w:tr>
        <w:tc>
          <w:tcPr>
            <w:tcW w:type="dxa" w:w="4320"/>
          </w:tcPr>
          <w:p>
            <w:pPr>
              <w:jc w:val="left"/>
            </w:pPr>
            <w:r>
              <w:rPr>
                <w:b/>
              </w:rPr>
              <w:t>Description</w:t>
            </w:r>
          </w:p>
        </w:tc>
        <w:tc>
          <w:tcPr>
            <w:tcW w:type="dxa" w:w="4320"/>
          </w:tcPr>
          <w:p>
            <w:pPr>
              <w:jc w:val="left"/>
            </w:pPr>
            <w:r>
              <w:t>Verify the &lt;li&gt;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"open_sansregular".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1103971"/>
            <wp:docPr id="9" name="Picture 9"/>
            <wp:cNvGraphicFramePr>
              <a:graphicFrameLocks noChangeAspect="1"/>
            </wp:cNvGraphicFramePr>
            <a:graphic>
              <a:graphicData uri="http://schemas.openxmlformats.org/drawingml/2006/picture">
                <pic:pic>
                  <pic:nvPicPr>
                    <pic:cNvPr id="0" name="element_li.png"/>
                    <pic:cNvPicPr/>
                  </pic:nvPicPr>
                  <pic:blipFill>
                    <a:blip r:embed="rId15"/>
                    <a:stretch>
                      <a:fillRect/>
                    </a:stretch>
                  </pic:blipFill>
                  <pic:spPr>
                    <a:xfrm>
                      <a:off x="0" y="0"/>
                      <a:ext cx="5029200" cy="1103971"/>
                    </a:xfrm>
                    <a:prstGeom prst="rect"/>
                  </pic:spPr>
                </pic:pic>
              </a:graphicData>
            </a:graphic>
          </wp:inline>
        </w:drawing>
      </w:r>
    </w:p>
    <w:p/>
    <w:p>
      <w:pPr>
        <w:pStyle w:val="Heading2"/>
      </w:pPr>
      <w:r>
        <w:t>TC-10: Computed Font – Span (&lt;span&gt;)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TC-10</w:t>
            </w:r>
          </w:p>
        </w:tc>
      </w:tr>
      <w:tr>
        <w:tc>
          <w:tcPr>
            <w:tcW w:type="dxa" w:w="4320"/>
          </w:tcPr>
          <w:p>
            <w:pPr>
              <w:jc w:val="left"/>
            </w:pPr>
            <w:r>
              <w:rPr>
                <w:b/>
              </w:rPr>
              <w:t>Description</w:t>
            </w:r>
          </w:p>
        </w:tc>
        <w:tc>
          <w:tcPr>
            <w:tcW w:type="dxa" w:w="4320"/>
          </w:tcPr>
          <w:p>
            <w:pPr>
              <w:jc w:val="left"/>
            </w:pPr>
            <w:r>
              <w:t>Verify the &lt;span&gt;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"open_sansregular".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1411705"/>
            <wp:docPr id="10" name="Picture 10"/>
            <wp:cNvGraphicFramePr>
              <a:graphicFrameLocks noChangeAspect="1"/>
            </wp:cNvGraphicFramePr>
            <a:graphic>
              <a:graphicData uri="http://schemas.openxmlformats.org/drawingml/2006/picture">
                <pic:pic>
                  <pic:nvPicPr>
                    <pic:cNvPr id="0" name="element_span.png"/>
                    <pic:cNvPicPr/>
                  </pic:nvPicPr>
                  <pic:blipFill>
                    <a:blip r:embed="rId16"/>
                    <a:stretch>
                      <a:fillRect/>
                    </a:stretch>
                  </pic:blipFill>
                  <pic:spPr>
                    <a:xfrm>
                      <a:off x="0" y="0"/>
                      <a:ext cx="5029200" cy="1411705"/>
                    </a:xfrm>
                    <a:prstGeom prst="rect"/>
                  </pic:spPr>
                </pic:pic>
              </a:graphicData>
            </a:graphic>
          </wp:inline>
        </w:drawing>
      </w:r>
    </w:p>
    <w:p/>
    <w:p>
      <w:pPr>
        <w:pStyle w:val="Heading2"/>
      </w:pPr>
      <w:r>
        <w:t>TC-11: Computed Font – Button (&lt;button&gt;)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TC-11</w:t>
            </w:r>
          </w:p>
        </w:tc>
      </w:tr>
      <w:tr>
        <w:tc>
          <w:tcPr>
            <w:tcW w:type="dxa" w:w="4320"/>
          </w:tcPr>
          <w:p>
            <w:pPr>
              <w:jc w:val="left"/>
            </w:pPr>
            <w:r>
              <w:rPr>
                <w:b/>
              </w:rPr>
              <w:t>Description</w:t>
            </w:r>
          </w:p>
        </w:tc>
        <w:tc>
          <w:tcPr>
            <w:tcW w:type="dxa" w:w="4320"/>
          </w:tcPr>
          <w:p>
            <w:pPr>
              <w:jc w:val="left"/>
            </w:pPr>
            <w:r>
              <w:t>Verify the &lt;button&gt;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"open_sansregular".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3886200"/>
            <wp:docPr id="11" name="Picture 11"/>
            <wp:cNvGraphicFramePr>
              <a:graphicFrameLocks noChangeAspect="1"/>
            </wp:cNvGraphicFramePr>
            <a:graphic>
              <a:graphicData uri="http://schemas.openxmlformats.org/drawingml/2006/picture">
                <pic:pic>
                  <pic:nvPicPr>
                    <pic:cNvPr id="0" name="element_button.png"/>
                    <pic:cNvPicPr/>
                  </pic:nvPicPr>
                  <pic:blipFill>
                    <a:blip r:embed="rId17"/>
                    <a:stretch>
                      <a:fillRect/>
                    </a:stretch>
                  </pic:blipFill>
                  <pic:spPr>
                    <a:xfrm>
                      <a:off x="0" y="0"/>
                      <a:ext cx="5029200" cy="3886200"/>
                    </a:xfrm>
                    <a:prstGeom prst="rect"/>
                  </pic:spPr>
                </pic:pic>
              </a:graphicData>
            </a:graphic>
          </wp:inline>
        </w:drawing>
      </w:r>
    </w:p>
    <w:p/>
    <w:p>
      <w:pPr>
        <w:pStyle w:val="Heading2"/>
      </w:pPr>
      <w:r>
        <w:t>TC-12: Computed Font – Input Field (&lt;input&gt;)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TC-12</w:t>
            </w:r>
          </w:p>
        </w:tc>
      </w:tr>
      <w:tr>
        <w:tc>
          <w:tcPr>
            <w:tcW w:type="dxa" w:w="4320"/>
          </w:tcPr>
          <w:p>
            <w:pPr>
              <w:jc w:val="left"/>
            </w:pPr>
            <w:r>
              <w:rPr>
                <w:b/>
              </w:rPr>
              <w:t>Description</w:t>
            </w:r>
          </w:p>
        </w:tc>
        <w:tc>
          <w:tcPr>
            <w:tcW w:type="dxa" w:w="4320"/>
          </w:tcPr>
          <w:p>
            <w:pPr>
              <w:jc w:val="left"/>
            </w:pPr>
            <w:r>
              <w:t>Verify the &lt;input&gt;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"open_sansregular".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12" name="Picture 12"/>
            <wp:cNvGraphicFramePr>
              <a:graphicFrameLocks noChangeAspect="1"/>
            </wp:cNvGraphicFramePr>
            <a:graphic>
              <a:graphicData uri="http://schemas.openxmlformats.org/drawingml/2006/picture">
                <pic:pic>
                  <pic:nvPicPr>
                    <pic:cNvPr id="0" name="element_input.png"/>
                    <pic:cNvPicPr/>
                  </pic:nvPicPr>
                  <pic:blipFill>
                    <a:blip r:embed="rId18"/>
                    <a:stretch>
                      <a:fillRect/>
                    </a:stretch>
                  </pic:blipFill>
                  <pic:spPr>
                    <a:xfrm>
                      <a:off x="0" y="0"/>
                      <a:ext cx="5029200" cy="2601039"/>
                    </a:xfrm>
                    <a:prstGeom prst="rect"/>
                  </pic:spPr>
                </pic:pic>
              </a:graphicData>
            </a:graphic>
          </wp:inline>
        </w:drawing>
      </w:r>
    </w:p>
    <w:p/>
    <w:p>
      <w:pPr>
        <w:pStyle w:val="Heading2"/>
      </w:pPr>
      <w:r>
        <w:t>TC-13: Computed Font – Navigation (&lt;nav&gt;)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TC-13</w:t>
            </w:r>
          </w:p>
        </w:tc>
      </w:tr>
      <w:tr>
        <w:tc>
          <w:tcPr>
            <w:tcW w:type="dxa" w:w="4320"/>
          </w:tcPr>
          <w:p>
            <w:pPr>
              <w:jc w:val="left"/>
            </w:pPr>
            <w:r>
              <w:rPr>
                <w:b/>
              </w:rPr>
              <w:t>Description</w:t>
            </w:r>
          </w:p>
        </w:tc>
        <w:tc>
          <w:tcPr>
            <w:tcW w:type="dxa" w:w="4320"/>
          </w:tcPr>
          <w:p>
            <w:pPr>
              <w:jc w:val="left"/>
            </w:pPr>
            <w:r>
              <w:t>Verify the &lt;nav&gt;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"open_sansregular".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167640"/>
            <wp:docPr id="13" name="Picture 13"/>
            <wp:cNvGraphicFramePr>
              <a:graphicFrameLocks noChangeAspect="1"/>
            </wp:cNvGraphicFramePr>
            <a:graphic>
              <a:graphicData uri="http://schemas.openxmlformats.org/drawingml/2006/picture">
                <pic:pic>
                  <pic:nvPicPr>
                    <pic:cNvPr id="0" name="element_nav.png"/>
                    <pic:cNvPicPr/>
                  </pic:nvPicPr>
                  <pic:blipFill>
                    <a:blip r:embed="rId19"/>
                    <a:stretch>
                      <a:fillRect/>
                    </a:stretch>
                  </pic:blipFill>
                  <pic:spPr>
                    <a:xfrm>
                      <a:off x="0" y="0"/>
                      <a:ext cx="5029200" cy="167640"/>
                    </a:xfrm>
                    <a:prstGeom prst="rect"/>
                  </pic:spPr>
                </pic:pic>
              </a:graphicData>
            </a:graphic>
          </wp:inline>
        </w:drawing>
      </w:r>
    </w:p>
    <w:p/>
    <w:p>
      <w:pPr>
        <w:pStyle w:val="Heading2"/>
      </w:pPr>
      <w:r>
        <w:t>TC-14: Computed Font – Footer (&lt;footer&gt;)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TC-14</w:t>
            </w:r>
          </w:p>
        </w:tc>
      </w:tr>
      <w:tr>
        <w:tc>
          <w:tcPr>
            <w:tcW w:type="dxa" w:w="4320"/>
          </w:tcPr>
          <w:p>
            <w:pPr>
              <w:jc w:val="left"/>
            </w:pPr>
            <w:r>
              <w:rPr>
                <w:b/>
              </w:rPr>
              <w:t>Description</w:t>
            </w:r>
          </w:p>
        </w:tc>
        <w:tc>
          <w:tcPr>
            <w:tcW w:type="dxa" w:w="4320"/>
          </w:tcPr>
          <w:p>
            <w:pPr>
              <w:jc w:val="left"/>
            </w:pPr>
            <w:r>
              <w:t>Verify the &lt;footer&gt;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"open_sansregular".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14" name="Picture 14"/>
            <wp:cNvGraphicFramePr>
              <a:graphicFrameLocks noChangeAspect="1"/>
            </wp:cNvGraphicFramePr>
            <a:graphic>
              <a:graphicData uri="http://schemas.openxmlformats.org/drawingml/2006/picture">
                <pic:pic>
                  <pic:nvPicPr>
                    <pic:cNvPr id="0" name="element_footer.png"/>
                    <pic:cNvPicPr/>
                  </pic:nvPicPr>
                  <pic:blipFill>
                    <a:blip r:embed="rId20"/>
                    <a:stretch>
                      <a:fillRect/>
                    </a:stretch>
                  </pic:blipFill>
                  <pic:spPr>
                    <a:xfrm>
                      <a:off x="0" y="0"/>
                      <a:ext cx="5029200" cy="2601039"/>
                    </a:xfrm>
                    <a:prstGeom prst="rect"/>
                  </pic:spPr>
                </pic:pic>
              </a:graphicData>
            </a:graphic>
          </wp:inline>
        </w:drawing>
      </w:r>
    </w:p>
    <w:p/>
    <w:p>
      <w:pPr>
        <w:pStyle w:val="Heading2"/>
      </w:pPr>
      <w:r>
        <w:t>TC-15: Computed Font – Header (&lt;header&gt;)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TC-15</w:t>
            </w:r>
          </w:p>
        </w:tc>
      </w:tr>
      <w:tr>
        <w:tc>
          <w:tcPr>
            <w:tcW w:type="dxa" w:w="4320"/>
          </w:tcPr>
          <w:p>
            <w:pPr>
              <w:jc w:val="left"/>
            </w:pPr>
            <w:r>
              <w:rPr>
                <w:b/>
              </w:rPr>
              <w:t>Description</w:t>
            </w:r>
          </w:p>
        </w:tc>
        <w:tc>
          <w:tcPr>
            <w:tcW w:type="dxa" w:w="4320"/>
          </w:tcPr>
          <w:p>
            <w:pPr>
              <w:jc w:val="left"/>
            </w:pPr>
            <w:r>
              <w:t>Verify the &lt;header&gt;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"open_sansregular".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356400"/>
            <wp:docPr id="15" name="Picture 15"/>
            <wp:cNvGraphicFramePr>
              <a:graphicFrameLocks noChangeAspect="1"/>
            </wp:cNvGraphicFramePr>
            <a:graphic>
              <a:graphicData uri="http://schemas.openxmlformats.org/drawingml/2006/picture">
                <pic:pic>
                  <pic:nvPicPr>
                    <pic:cNvPr id="0" name="element_header.png"/>
                    <pic:cNvPicPr/>
                  </pic:nvPicPr>
                  <pic:blipFill>
                    <a:blip r:embed="rId21"/>
                    <a:stretch>
                      <a:fillRect/>
                    </a:stretch>
                  </pic:blipFill>
                  <pic:spPr>
                    <a:xfrm>
                      <a:off x="0" y="0"/>
                      <a:ext cx="5029200" cy="356400"/>
                    </a:xfrm>
                    <a:prstGeom prst="rect"/>
                  </pic:spPr>
                </pic:pic>
              </a:graphicData>
            </a:graphic>
          </wp:inline>
        </w:drawing>
      </w:r>
    </w:p>
    <w:p/>
    <w:p>
      <w:pPr>
        <w:pStyle w:val="Heading2"/>
      </w:pPr>
      <w:r>
        <w:t>TC-16: Computed Font – Table (&lt;table&gt;)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TC-16</w:t>
            </w:r>
          </w:p>
        </w:tc>
      </w:tr>
      <w:tr>
        <w:tc>
          <w:tcPr>
            <w:tcW w:type="dxa" w:w="4320"/>
          </w:tcPr>
          <w:p>
            <w:pPr>
              <w:jc w:val="left"/>
            </w:pPr>
            <w:r>
              <w:rPr>
                <w:b/>
              </w:rPr>
              <w:t>Description</w:t>
            </w:r>
          </w:p>
        </w:tc>
        <w:tc>
          <w:tcPr>
            <w:tcW w:type="dxa" w:w="4320"/>
          </w:tcPr>
          <w:p>
            <w:pPr>
              <w:jc w:val="left"/>
            </w:pPr>
            <w:r>
              <w:t>Verify the &lt;table&gt;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&lt;table&gt; element found on the page.</w:t>
            </w:r>
          </w:p>
        </w:tc>
      </w:tr>
    </w:tbl>
    <w:p/>
    <w:p>
      <w:pPr>
        <w:pStyle w:val="Heading2"/>
      </w:pPr>
      <w:r>
        <w:t>TC-17: Computed Font – Label (&lt;label&gt;)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TC-17</w:t>
            </w:r>
          </w:p>
        </w:tc>
      </w:tr>
      <w:tr>
        <w:tc>
          <w:tcPr>
            <w:tcW w:type="dxa" w:w="4320"/>
          </w:tcPr>
          <w:p>
            <w:pPr>
              <w:jc w:val="left"/>
            </w:pPr>
            <w:r>
              <w:rPr>
                <w:b/>
              </w:rPr>
              <w:t>Description</w:t>
            </w:r>
          </w:p>
        </w:tc>
        <w:tc>
          <w:tcPr>
            <w:tcW w:type="dxa" w:w="4320"/>
          </w:tcPr>
          <w:p>
            <w:pPr>
              <w:jc w:val="left"/>
            </w:pPr>
            <w:r>
              <w:t>Verify the &lt;label&gt; element uses Noto Sans.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Computed font-family: "open_sansregular". Noto Sans NOT detected — NON-COMPLIANT.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16" name="Picture 16"/>
            <wp:cNvGraphicFramePr>
              <a:graphicFrameLocks noChangeAspect="1"/>
            </wp:cNvGraphicFramePr>
            <a:graphic>
              <a:graphicData uri="http://schemas.openxmlformats.org/drawingml/2006/picture">
                <pic:pic>
                  <pic:nvPicPr>
                    <pic:cNvPr id="0" name="element_label.png"/>
                    <pic:cNvPicPr/>
                  </pic:nvPicPr>
                  <pic:blipFill>
                    <a:blip r:embed="rId22"/>
                    <a:stretch>
                      <a:fillRect/>
                    </a:stretch>
                  </pic:blipFill>
                  <pic:spPr>
                    <a:xfrm>
                      <a:off x="0" y="0"/>
                      <a:ext cx="5029200" cy="2601039"/>
                    </a:xfrm>
                    <a:prstGeom prst="rect"/>
                  </pic:spPr>
                </pic:pic>
              </a:graphicData>
            </a:graphic>
          </wp:inline>
        </w:drawing>
      </w:r>
    </w:p>
    <w:p/>
    <w:p>
      <w:pPr>
        <w:pStyle w:val="Heading2"/>
      </w:pPr>
      <w:r>
        <w:t>ALIGN-01: Body Text Alignment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ALIGN-01</w:t>
            </w:r>
          </w:p>
        </w:tc>
      </w:tr>
      <w:tr>
        <w:tc>
          <w:tcPr>
            <w:tcW w:type="dxa" w:w="4320"/>
          </w:tcPr>
          <w:p>
            <w:pPr>
              <w:jc w:val="left"/>
            </w:pPr>
            <w:r>
              <w:rPr>
                <w:b/>
              </w:rPr>
              <w:t>Description</w:t>
            </w:r>
          </w:p>
        </w:tc>
        <w:tc>
          <w:tcPr>
            <w:tcW w:type="dxa" w:w="4320"/>
          </w:tcPr>
          <w:p>
            <w:pPr>
              <w:jc w:val="left"/>
            </w:pPr>
            <w:r>
              <w:t>Verify that standard page body text layers render strictly left-aligned.</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Body text is left-aligned (found: left).</w:t>
            </w:r>
          </w:p>
        </w:tc>
      </w:tr>
    </w:tbl>
    <w:p/>
    <w:p>
      <w:r>
        <w:rPr>
          <w:b/>
        </w:rPr>
        <w:t>Screenshot Evidence:</w:t>
      </w:r>
    </w:p>
    <w:p>
      <w:pPr>
        <w:jc w:val="center"/>
      </w:pPr>
      <w:r>
        <w:drawing>
          <wp:inline xmlns:a="http://schemas.openxmlformats.org/drawingml/2006/main" xmlns:pic="http://schemas.openxmlformats.org/drawingml/2006/picture">
            <wp:extent cx="5029200" cy="2601039"/>
            <wp:docPr id="17" name="Picture 17"/>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ALIGN-02: Table Data Structure Alignment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ALIGN-02</w:t>
            </w:r>
          </w:p>
        </w:tc>
      </w:tr>
      <w:tr>
        <w:tc>
          <w:tcPr>
            <w:tcW w:type="dxa" w:w="4320"/>
          </w:tcPr>
          <w:p>
            <w:pPr>
              <w:jc w:val="left"/>
            </w:pPr>
            <w:r>
              <w:rPr>
                <w:b/>
              </w:rPr>
              <w:t>Description</w:t>
            </w:r>
          </w:p>
        </w:tc>
        <w:tc>
          <w:tcPr>
            <w:tcW w:type="dxa" w:w="4320"/>
          </w:tcPr>
          <w:p>
            <w:pPr>
              <w:jc w:val="left"/>
            </w:pPr>
            <w:r>
              <w:t>Verify tables enforce left-aligned text, right-aligned numbers, and center headers.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tables found on the page.</w:t>
            </w:r>
          </w:p>
        </w:tc>
      </w:tr>
    </w:tbl>
    <w:p/>
    <w:p>
      <w:r>
        <w:rPr>
          <w:b/>
        </w:rPr>
        <w:t>Screenshot Evidence:</w:t>
      </w:r>
    </w:p>
    <w:p>
      <w:pPr>
        <w:jc w:val="center"/>
      </w:pPr>
      <w:r>
        <w:drawing>
          <wp:inline xmlns:a="http://schemas.openxmlformats.org/drawingml/2006/main" xmlns:pic="http://schemas.openxmlformats.org/drawingml/2006/picture">
            <wp:extent cx="5029200" cy="2601039"/>
            <wp:docPr id="18" name="Picture 18"/>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CONTENT-01: Content Casing &amp; Language Purity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CONTENT-01</w:t>
            </w:r>
          </w:p>
        </w:tc>
      </w:tr>
      <w:tr>
        <w:tc>
          <w:tcPr>
            <w:tcW w:type="dxa" w:w="4320"/>
          </w:tcPr>
          <w:p>
            <w:pPr>
              <w:jc w:val="left"/>
            </w:pPr>
            <w:r>
              <w:rPr>
                <w:b/>
              </w:rPr>
              <w:t>Description</w:t>
            </w:r>
          </w:p>
        </w:tc>
        <w:tc>
          <w:tcPr>
            <w:tcW w:type="dxa" w:w="4320"/>
          </w:tcPr>
          <w:p>
            <w:pPr>
              <w:jc w:val="left"/>
            </w:pPr>
            <w:r>
              <w:t>Verify that paragraphs do not use full capital case or contain basic Hinglish.</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capitalized long sentences or explicit Hinglish content detected.</w:t>
            </w:r>
          </w:p>
        </w:tc>
      </w:tr>
    </w:tbl>
    <w:p/>
    <w:p>
      <w:r>
        <w:rPr>
          <w:b/>
        </w:rPr>
        <w:t>Screenshot Evidence:</w:t>
      </w:r>
    </w:p>
    <w:p>
      <w:pPr>
        <w:jc w:val="center"/>
      </w:pPr>
      <w:r>
        <w:drawing>
          <wp:inline xmlns:a="http://schemas.openxmlformats.org/drawingml/2006/main" xmlns:pic="http://schemas.openxmlformats.org/drawingml/2006/picture">
            <wp:extent cx="5029200" cy="2601039"/>
            <wp:docPr id="19" name="Picture 19"/>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SCALE-01: Typographic Hierarchy Scale (Desktop)</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SCALE-01</w:t>
            </w:r>
          </w:p>
        </w:tc>
      </w:tr>
      <w:tr>
        <w:tc>
          <w:tcPr>
            <w:tcW w:type="dxa" w:w="4320"/>
          </w:tcPr>
          <w:p>
            <w:pPr>
              <w:jc w:val="left"/>
            </w:pPr>
            <w:r>
              <w:rPr>
                <w:b/>
              </w:rPr>
              <w:t>Description</w:t>
            </w:r>
          </w:p>
        </w:tc>
        <w:tc>
          <w:tcPr>
            <w:tcW w:type="dxa" w:w="4320"/>
          </w:tcPr>
          <w:p>
            <w:pPr>
              <w:jc w:val="left"/>
            </w:pPr>
            <w:r>
              <w:t>Verify that font sizes maintain a logical hierarchy (H1 &gt; H2 &gt; H3 &gt; P) at 1920x1080.</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H2 (16px) is not larger than H3 (28px).</w:t>
            </w:r>
          </w:p>
        </w:tc>
      </w:tr>
    </w:tbl>
    <w:p/>
    <w:p>
      <w:r>
        <w:rPr>
          <w:b/>
        </w:rPr>
        <w:t>Screenshot Evidence:</w:t>
      </w:r>
    </w:p>
    <w:p>
      <w:pPr>
        <w:jc w:val="center"/>
      </w:pPr>
      <w:r>
        <w:drawing>
          <wp:inline xmlns:a="http://schemas.openxmlformats.org/drawingml/2006/main" xmlns:pic="http://schemas.openxmlformats.org/drawingml/2006/picture">
            <wp:extent cx="5029200" cy="2601039"/>
            <wp:docPr id="20" name="Picture 20"/>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CONTRAST-01: Accessible Color Pairing &amp; Contrast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CONTRAST-01</w:t>
            </w:r>
          </w:p>
        </w:tc>
      </w:tr>
      <w:tr>
        <w:tc>
          <w:tcPr>
            <w:tcW w:type="dxa" w:w="4320"/>
          </w:tcPr>
          <w:p>
            <w:pPr>
              <w:jc w:val="left"/>
            </w:pPr>
            <w:r>
              <w:rPr>
                <w:b/>
              </w:rPr>
              <w:t>Description</w:t>
            </w:r>
          </w:p>
        </w:tc>
        <w:tc>
          <w:tcPr>
            <w:tcW w:type="dxa" w:w="4320"/>
          </w:tcPr>
          <w:p>
            <w:pPr>
              <w:jc w:val="left"/>
            </w:pPr>
            <w:r>
              <w:t>Verify text and background combinations meet WCAG 2.1 minimum (4.5:1) standards.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Contrast Failures: Low contrast (3.98:1) on text: 'हिंदी...' | Low contrast (3.13:1) on text: 'English...' | Low contrast (2.85:1) on text: 'Previous...'</w:t>
            </w:r>
          </w:p>
        </w:tc>
      </w:tr>
    </w:tbl>
    <w:p/>
    <w:p>
      <w:r>
        <w:rPr>
          <w:b/>
        </w:rPr>
        <w:t>Screenshot Evidence:</w:t>
      </w:r>
    </w:p>
    <w:p>
      <w:pPr>
        <w:jc w:val="center"/>
      </w:pPr>
      <w:r>
        <w:drawing>
          <wp:inline xmlns:a="http://schemas.openxmlformats.org/drawingml/2006/main" xmlns:pic="http://schemas.openxmlformats.org/drawingml/2006/picture">
            <wp:extent cx="5029200" cy="2601039"/>
            <wp:docPr id="21" name="Picture 21"/>
            <wp:cNvGraphicFramePr>
              <a:graphicFrameLocks noChangeAspect="1"/>
            </wp:cNvGraphicFramePr>
            <a:graphic>
              <a:graphicData uri="http://schemas.openxmlformats.org/drawingml/2006/picture">
                <pic:pic>
                  <pic:nvPicPr>
                    <pic:cNvPr id="0" name="element_label.png"/>
                    <pic:cNvPicPr/>
                  </pic:nvPicPr>
                  <pic:blipFill>
                    <a:blip r:embed="rId22"/>
                    <a:stretch>
                      <a:fillRect/>
                    </a:stretch>
                  </pic:blipFill>
                  <pic:spPr>
                    <a:xfrm>
                      <a:off x="0" y="0"/>
                      <a:ext cx="5029200" cy="2601039"/>
                    </a:xfrm>
                    <a:prstGeom prst="rect"/>
                  </pic:spPr>
                </pic:pic>
              </a:graphicData>
            </a:graphic>
          </wp:inline>
        </w:drawing>
      </w:r>
    </w:p>
    <w:p/>
    <w:p>
      <w:pPr>
        <w:pStyle w:val="Heading2"/>
      </w:pPr>
      <w:r>
        <w:t>SCALE-02: Typographic Hierarchy Scale (Mobile)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SCALE-02</w:t>
            </w:r>
          </w:p>
        </w:tc>
      </w:tr>
      <w:tr>
        <w:tc>
          <w:tcPr>
            <w:tcW w:type="dxa" w:w="4320"/>
          </w:tcPr>
          <w:p>
            <w:pPr>
              <w:jc w:val="left"/>
            </w:pPr>
            <w:r>
              <w:rPr>
                <w:b/>
              </w:rPr>
              <w:t>Description</w:t>
            </w:r>
          </w:p>
        </w:tc>
        <w:tc>
          <w:tcPr>
            <w:tcW w:type="dxa" w:w="4320"/>
          </w:tcPr>
          <w:p>
            <w:pPr>
              <w:jc w:val="left"/>
            </w:pPr>
            <w:r>
              <w:t>Verify that font sizes maintain a logical hierarchy (H1 &gt; H2 &gt; H3 &gt; P) at 375x812.</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H2 (16px) is not larger than H3 (28px).</w:t>
            </w:r>
          </w:p>
        </w:tc>
      </w:tr>
    </w:tbl>
    <w:p/>
    <w:p>
      <w:r>
        <w:rPr>
          <w:b/>
        </w:rPr>
        <w:t>Screenshot Evidence:</w:t>
      </w:r>
    </w:p>
    <w:p>
      <w:pPr>
        <w:jc w:val="center"/>
      </w:pPr>
      <w:r>
        <w:drawing>
          <wp:inline xmlns:a="http://schemas.openxmlformats.org/drawingml/2006/main" xmlns:pic="http://schemas.openxmlformats.org/drawingml/2006/picture">
            <wp:extent cx="5029200" cy="9723120"/>
            <wp:docPr id="22" name="Picture 22"/>
            <wp:cNvGraphicFramePr>
              <a:graphicFrameLocks noChangeAspect="1"/>
            </wp:cNvGraphicFramePr>
            <a:graphic>
              <a:graphicData uri="http://schemas.openxmlformats.org/drawingml/2006/picture">
                <pic:pic>
                  <pic:nvPicPr>
                    <pic:cNvPr id="0" name="mobile_view.png"/>
                    <pic:cNvPicPr/>
                  </pic:nvPicPr>
                  <pic:blipFill>
                    <a:blip r:embed="rId23"/>
                    <a:stretch>
                      <a:fillRect/>
                    </a:stretch>
                  </pic:blipFill>
                  <pic:spPr>
                    <a:xfrm>
                      <a:off x="0" y="0"/>
                      <a:ext cx="5029200" cy="9723120"/>
                    </a:xfrm>
                    <a:prstGeom prst="rect"/>
                  </pic:spPr>
                </pic:pic>
              </a:graphicData>
            </a:graphic>
          </wp:inline>
        </w:drawing>
      </w:r>
    </w:p>
    <w:p/>
    <w:p>
      <w:pPr>
        <w:pStyle w:val="Heading2"/>
      </w:pPr>
      <w:r>
        <w:t>BTN-01: Button Padding Consistency</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BTN-01</w:t>
            </w:r>
          </w:p>
        </w:tc>
      </w:tr>
      <w:tr>
        <w:tc>
          <w:tcPr>
            <w:tcW w:type="dxa" w:w="4320"/>
          </w:tcPr>
          <w:p>
            <w:pPr>
              <w:jc w:val="left"/>
            </w:pPr>
            <w:r>
              <w:rPr>
                <w:b/>
              </w:rPr>
              <w:t>Description</w:t>
            </w:r>
          </w:p>
        </w:tc>
        <w:tc>
          <w:tcPr>
            <w:tcW w:type="dxa" w:w="4320"/>
          </w:tcPr>
          <w:p>
            <w:pPr>
              <w:jc w:val="left"/>
            </w:pPr>
            <w:r>
              <w:t>Verify button sizes are consistent with uniform padding used throughout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Inconsistent button padding found (7 distinct padding values across 25 buttons). Values: 1,1,6,6 | 5,5,5,5 | 9,9,5,5 | 6,6,10,10</w:t>
            </w:r>
          </w:p>
        </w:tc>
      </w:tr>
    </w:tbl>
    <w:p/>
    <w:p>
      <w:r>
        <w:rPr>
          <w:b/>
        </w:rPr>
        <w:t>Screenshot Evidence:</w:t>
      </w:r>
    </w:p>
    <w:p>
      <w:pPr>
        <w:jc w:val="center"/>
      </w:pPr>
      <w:r>
        <w:drawing>
          <wp:inline xmlns:a="http://schemas.openxmlformats.org/drawingml/2006/main" xmlns:pic="http://schemas.openxmlformats.org/drawingml/2006/picture">
            <wp:extent cx="5029200" cy="2601039"/>
            <wp:docPr id="23" name="Picture 23"/>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BTN-02: Button State Style Differentiation</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BTN-02</w:t>
            </w:r>
          </w:p>
        </w:tc>
      </w:tr>
      <w:tr>
        <w:tc>
          <w:tcPr>
            <w:tcW w:type="dxa" w:w="4320"/>
          </w:tcPr>
          <w:p>
            <w:pPr>
              <w:jc w:val="left"/>
            </w:pPr>
            <w:r>
              <w:rPr>
                <w:b/>
              </w:rPr>
              <w:t>Description</w:t>
            </w:r>
          </w:p>
        </w:tc>
        <w:tc>
          <w:tcPr>
            <w:tcW w:type="dxa" w:w="4320"/>
          </w:tcPr>
          <w:p>
            <w:pPr>
              <w:jc w:val="left"/>
            </w:pPr>
            <w:r>
              <w:t>Verify distinct styles for enabled, hover, focus and disabled button states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No hover style change on "Language Translator" | No focus style change on "Language Translator" | No hover style change on "BUTTON" | No focus style change on "BUTTON" | No disabled button found to verify disabled state styling.</w:t>
            </w:r>
          </w:p>
        </w:tc>
      </w:tr>
    </w:tbl>
    <w:p/>
    <w:p>
      <w:r>
        <w:rPr>
          <w:b/>
        </w:rPr>
        <w:t>Screenshot Evidence:</w:t>
      </w:r>
    </w:p>
    <w:p>
      <w:pPr>
        <w:jc w:val="center"/>
      </w:pPr>
      <w:r>
        <w:drawing>
          <wp:inline xmlns:a="http://schemas.openxmlformats.org/drawingml/2006/main" xmlns:pic="http://schemas.openxmlformats.org/drawingml/2006/picture">
            <wp:extent cx="5029200" cy="2601039"/>
            <wp:docPr id="24" name="Picture 24"/>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BTN-03: Mouse Hover Feedback on Clickable Items</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BTN-03</w:t>
            </w:r>
          </w:p>
        </w:tc>
      </w:tr>
      <w:tr>
        <w:tc>
          <w:tcPr>
            <w:tcW w:type="dxa" w:w="4320"/>
          </w:tcPr>
          <w:p>
            <w:pPr>
              <w:jc w:val="left"/>
            </w:pPr>
            <w:r>
              <w:rPr>
                <w:b/>
              </w:rPr>
              <w:t>Description</w:t>
            </w:r>
          </w:p>
        </w:tc>
        <w:tc>
          <w:tcPr>
            <w:tcW w:type="dxa" w:w="4320"/>
          </w:tcPr>
          <w:p>
            <w:pPr>
              <w:jc w:val="left"/>
            </w:pPr>
            <w:r>
              <w:t>Verify mouse hover prompts a noticeable visual change on all clickable items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No hover feedback: "भारत सरकार" | No hover feedback: "इलेक्ट्रॉनिक्स और सूचना प्रौद्योगिकी मंत" | No hover feedback: "Skip to Main Content" | No hover feedback: "A" | No hover feedback: "TT"</w:t>
            </w:r>
          </w:p>
        </w:tc>
      </w:tr>
    </w:tbl>
    <w:p/>
    <w:p>
      <w:r>
        <w:rPr>
          <w:b/>
        </w:rPr>
        <w:t>Screenshot Evidence:</w:t>
      </w:r>
    </w:p>
    <w:p>
      <w:pPr>
        <w:jc w:val="center"/>
      </w:pPr>
      <w:r>
        <w:drawing>
          <wp:inline xmlns:a="http://schemas.openxmlformats.org/drawingml/2006/main" xmlns:pic="http://schemas.openxmlformats.org/drawingml/2006/picture">
            <wp:extent cx="5029200" cy="2601039"/>
            <wp:docPr id="25" name="Picture 25"/>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SUMMARY: Overall Compliance Verdict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SUMMARY</w:t>
            </w:r>
          </w:p>
        </w:tc>
      </w:tr>
      <w:tr>
        <w:tc>
          <w:tcPr>
            <w:tcW w:type="dxa" w:w="4320"/>
          </w:tcPr>
          <w:p>
            <w:pPr>
              <w:jc w:val="left"/>
            </w:pPr>
            <w:r>
              <w:rPr>
                <w:b/>
              </w:rPr>
              <w:t>Description</w:t>
            </w:r>
          </w:p>
        </w:tc>
        <w:tc>
          <w:tcPr>
            <w:tcW w:type="dxa" w:w="4320"/>
          </w:tcPr>
          <w:p>
            <w:pPr>
              <w:jc w:val="left"/>
            </w:pPr>
            <w:r>
              <w:t>Aggregate summary across all typographic, structural, and content rules.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Audit complete. Checked 25 rule definitions. Total failures: 20.</w:t>
            </w:r>
          </w:p>
        </w:tc>
      </w:tr>
    </w:tbl>
    <w:p/>
    <w:p>
      <w:r>
        <w:rPr>
          <w:b/>
        </w:rPr>
        <w:t>Screenshot Evidence:</w:t>
      </w:r>
    </w:p>
    <w:p>
      <w:pPr>
        <w:jc w:val="center"/>
      </w:pPr>
      <w:r>
        <w:drawing>
          <wp:inline xmlns:a="http://schemas.openxmlformats.org/drawingml/2006/main" xmlns:pic="http://schemas.openxmlformats.org/drawingml/2006/picture">
            <wp:extent cx="5029200" cy="2601039"/>
            <wp:docPr id="26" name="Picture 26"/>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r>
        <w:br w:type="page"/>
      </w:r>
    </w:p>
    <w:p>
      <w:pPr>
        <w:pStyle w:val="Heading1"/>
      </w:pPr>
      <w:r>
        <w:t>Methodology</w:t>
      </w:r>
    </w:p>
    <w:p>
      <w:r>
        <w:t>This audit uses Selenium WebDriver to load the target URL in a headless Chromium browser. For each HTML element type, the tool reads the computed font-family via window.getComputedStyle() and checks whether any Noto Sans variant is present. It also inspects &lt;link&gt; tags, @font-face rules, @import rules, and inline style attributes for references to Noto Sans. Screenshots are captured as evidence for each test case. Furthermore, it verifies text and table alignment using JavaScript to inspect computed styles. Content parsing evaluates paragraphs to ensure standard casing and prevents phonetic Hinglish terms. Finally, layout scripts confirm proportional descending header scales (Type Scale validation) and mathematically calculate precise RGB relative luminance algorithms to enforce GIGW 3.0 / WCAG 2.1 color contrast minimums.</w:t>
      </w:r>
    </w:p>
    <w:p>
      <w:pPr>
        <w:pStyle w:val="Heading2"/>
      </w:pPr>
      <w:r>
        <w:t>Compliance Criteria</w:t>
      </w:r>
    </w:p>
    <w:p>
      <w:r>
        <w:t>As per the Government of India digital presence guidelines, Noto Sans must be selected as the main typeface. Furthermore, body text must be left-aligned, and tables must have left-aligned text, right-aligned numbers, and center-aligned column names. Long text blocks and paragraphs must not be fully capitalized, and content should avoid casual Hinglish transliteration. Type sizes must also remain visibly proportional descending from H1, and element background-to-text color contrast ratio must score at least 4.5:1 across the user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left"/>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