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FD4F00"/>
          <w:sz w:val="44"/>
        </w:rPr>
        <w:t>🏆 Hackathon Submission Pitch: Atomberg Goal Setting &amp; Tracking Portal</w:t>
      </w:r>
    </w:p>
    <w:p>
      <w:r>
        <w:rPr>
          <w:rFonts w:ascii="Segoe UI" w:hAnsi="Segoe UI"/>
          <w:color w:val="282828"/>
          <w:sz w:val="23"/>
        </w:rPr>
        <w:t>Dear Hackathon Organizers &amp; Panel of Judges,</w:t>
        <w:br/>
        <w:br/>
        <w:t>Below is the official submission package for Team Atomberg Portal. Our solution is a high-fidelity, premium React web application designed to digitize the complete lifecycle of employee performance appraisals—fully validated, audit-logged, and optimized for zero-cost static hosting.</w:t>
      </w:r>
    </w:p>
    <w:p>
      <w:pPr>
        <w:jc w:val="center"/>
      </w:pPr>
      <w:r>
        <w:rPr>
          <w:color w:val="C8C8C8"/>
        </w:rPr>
        <w:t>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rFonts w:ascii="Segoe UI" w:hAnsi="Segoe UI"/>
          <w:b/>
          <w:color w:val="FD4F00"/>
          <w:sz w:val="32"/>
        </w:rPr>
        <w:t>🔗 Hackathon Deliverables</w:t>
      </w:r>
    </w:p>
    <w:p>
      <w:pPr>
        <w:pStyle w:val="ListBullet"/>
      </w:pPr>
      <w:r>
        <w:rPr>
          <w:b/>
        </w:rPr>
        <w:t xml:space="preserve">Live / Hosted Demo URL: </w:t>
      </w:r>
      <w:r>
        <w:rPr>
          <w:u w:val="single"/>
        </w:rPr>
        <w:t>https://atomberg-portal.netlify.app/</w:t>
      </w:r>
    </w:p>
    <w:p>
      <w:pPr>
        <w:pStyle w:val="ListBullet"/>
      </w:pPr>
      <w:r>
        <w:rPr>
          <w:b/>
        </w:rPr>
        <w:t xml:space="preserve">Source Code Repository: </w:t>
      </w:r>
      <w:r>
        <w:rPr>
          <w:u w:val="single"/>
        </w:rPr>
        <w:t>https://github.com/RISHAV-WEB-AI/atomberg-goal-portal</w:t>
      </w:r>
    </w:p>
    <w:p>
      <w:pPr>
        <w:pStyle w:val="Heading2"/>
      </w:pPr>
      <w:r>
        <w:rPr>
          <w:rFonts w:ascii="Segoe UI" w:hAnsi="Segoe UI"/>
          <w:b/>
          <w:color w:val="3C3C3C"/>
          <w:sz w:val="26"/>
        </w:rPr>
        <w:t>3. Visual System Architecture Diagram</w:t>
      </w:r>
    </w:p>
    <w:p>
      <w:r>
        <w:rPr>
          <w:rFonts w:ascii="Segoe UI" w:hAnsi="Segoe UI"/>
          <w:color w:val="282828"/>
          <w:sz w:val="22"/>
        </w:rPr>
        <w:t>Our application uses a modern Client-Side Serverless Architecture that runs entirely within the web browser. The system state is managed by a centralized React controller and synchronized in real time with a structured local database.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_177908886918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1: Atomberg Goal Portal Visual System Architecture Blueprint</w:t>
      </w:r>
    </w:p>
    <w:p>
      <w:pPr>
        <w:pStyle w:val="Heading2"/>
      </w:pPr>
      <w:r>
        <w:rPr>
          <w:rFonts w:ascii="Segoe UI" w:hAnsi="Segoe UI"/>
          <w:b/>
          <w:color w:val="3C3C3C"/>
          <w:sz w:val="26"/>
        </w:rPr>
        <w:t>4. Sandbox Credentials &amp; Identity Switching</w:t>
      </w:r>
    </w:p>
    <w:p>
      <w:r>
        <w:rPr>
          <w:rFonts w:ascii="Segoe UI" w:hAnsi="Segoe UI"/>
          <w:sz w:val="22"/>
        </w:rPr>
        <w:t>The application includes a Quick-Role Switcher Sandbox (floating console button at the bottom-right of the viewport, or sidebar presets) allowing judges to jump instantly between corporate identities: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D4F00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340"/>
            <w:shd w:val="clear" w:color="auto" w:fill="FD4F00"/>
          </w:tcPr>
          <w:p>
            <w:r>
              <w:rPr>
                <w:b/>
                <w:color w:val="FFFFFF"/>
              </w:rPr>
              <w:t>Role / Persona</w:t>
            </w:r>
          </w:p>
        </w:tc>
        <w:tc>
          <w:tcPr>
            <w:tcW w:type="dxa" w:w="2340"/>
            <w:shd w:val="clear" w:color="auto" w:fill="FD4F00"/>
          </w:tcPr>
          <w:p>
            <w:r>
              <w:rPr>
                <w:b/>
                <w:color w:val="FFFFFF"/>
              </w:rPr>
              <w:t>Email</w:t>
            </w:r>
          </w:p>
        </w:tc>
        <w:tc>
          <w:tcPr>
            <w:tcW w:type="dxa" w:w="2340"/>
            <w:shd w:val="clear" w:color="auto" w:fill="FD4F00"/>
          </w:tcPr>
          <w:p>
            <w:r>
              <w:rPr>
                <w:b/>
                <w:color w:val="FFFFFF"/>
              </w:rPr>
              <w:t>Pre-loaded Workflows to Show</w:t>
            </w:r>
          </w:p>
        </w:tc>
      </w:tr>
      <w:tr>
        <w:tc>
          <w:tcPr>
            <w:tcW w:type="dxa" w:w="2340"/>
          </w:tcPr>
          <w:p>
            <w:r>
              <w:t>Vikram Malhotra</w:t>
            </w:r>
          </w:p>
        </w:tc>
        <w:tc>
          <w:tcPr>
            <w:tcW w:type="dxa" w:w="2340"/>
          </w:tcPr>
          <w:p>
            <w:r>
              <w:t>HR / Admin</w:t>
            </w:r>
          </w:p>
        </w:tc>
        <w:tc>
          <w:tcPr>
            <w:tcW w:type="dxa" w:w="2340"/>
          </w:tcPr>
          <w:p>
            <w:r>
              <w:t>admin@atomberg.com</w:t>
            </w:r>
          </w:p>
        </w:tc>
        <w:tc>
          <w:tcPr>
            <w:tcW w:type="dxa" w:w="2340"/>
          </w:tcPr>
          <w:p>
            <w:r>
              <w:t>Override locks, view compliance audits, export Excel spreadsheets.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Rajesh Iyer</w:t>
            </w:r>
          </w:p>
        </w:tc>
        <w:tc>
          <w:tcPr>
            <w:tcW w:type="dxa" w:w="2340"/>
            <w:shd w:val="clear" w:color="auto" w:fill="F2F2F2"/>
          </w:tcPr>
          <w:p>
            <w:r>
              <w:t>Manager (L1)</w:t>
            </w:r>
          </w:p>
        </w:tc>
        <w:tc>
          <w:tcPr>
            <w:tcW w:type="dxa" w:w="2340"/>
            <w:shd w:val="clear" w:color="auto" w:fill="F2F2F2"/>
          </w:tcPr>
          <w:p>
            <w:r>
              <w:t>manager@atomberg.com</w:t>
            </w:r>
          </w:p>
        </w:tc>
        <w:tc>
          <w:tcPr>
            <w:tcW w:type="dxa" w:w="2340"/>
            <w:shd w:val="clear" w:color="auto" w:fill="F2F2F2"/>
          </w:tcPr>
          <w:p>
            <w:r>
              <w:t>Review subordinate goals, edit weightages inline, approve/return sheets.</w:t>
            </w:r>
          </w:p>
        </w:tc>
      </w:tr>
      <w:tr>
        <w:tc>
          <w:tcPr>
            <w:tcW w:type="dxa" w:w="2340"/>
          </w:tcPr>
          <w:p>
            <w:r>
              <w:t>Ananya Sen</w:t>
            </w:r>
          </w:p>
        </w:tc>
        <w:tc>
          <w:tcPr>
            <w:tcW w:type="dxa" w:w="2340"/>
          </w:tcPr>
          <w:p>
            <w:r>
              <w:t>Employee 1</w:t>
            </w:r>
          </w:p>
        </w:tc>
        <w:tc>
          <w:tcPr>
            <w:tcW w:type="dxa" w:w="2340"/>
          </w:tcPr>
          <w:p>
            <w:r>
              <w:t>employee@atomberg.com</w:t>
            </w:r>
          </w:p>
        </w:tc>
        <w:tc>
          <w:tcPr>
            <w:tcW w:type="dxa" w:w="2340"/>
          </w:tcPr>
          <w:p>
            <w:r>
              <w:t>View validation rules, submit draft sheets, log Q1-Q4 check-ins.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Kabir Mehta</w:t>
            </w:r>
          </w:p>
        </w:tc>
        <w:tc>
          <w:tcPr>
            <w:tcW w:type="dxa" w:w="2340"/>
            <w:shd w:val="clear" w:color="auto" w:fill="F2F2F2"/>
          </w:tcPr>
          <w:p>
            <w:r>
              <w:t>Employee 2</w:t>
            </w:r>
          </w:p>
        </w:tc>
        <w:tc>
          <w:tcPr>
            <w:tcW w:type="dxa" w:w="2340"/>
            <w:shd w:val="clear" w:color="auto" w:fill="F2F2F2"/>
          </w:tcPr>
          <w:p>
            <w:r>
              <w:t>kabir@atomberg.com</w:t>
            </w:r>
          </w:p>
        </w:tc>
        <w:tc>
          <w:tcPr>
            <w:tcW w:type="dxa" w:w="2340"/>
            <w:shd w:val="clear" w:color="auto" w:fill="F2F2F2"/>
          </w:tcPr>
          <w:p>
            <w:r>
              <w:t>Start with a blank sheet, test weightage boundaries, request reviews.</w:t>
            </w:r>
          </w:p>
        </w:tc>
      </w:tr>
    </w:tbl>
    <w:p/>
    <w:p>
      <w:pPr>
        <w:pStyle w:val="Heading1"/>
      </w:pPr>
      <w:r>
        <w:rPr>
          <w:rFonts w:ascii="Segoe UI" w:hAnsi="Segoe UI"/>
          <w:b/>
          <w:color w:val="FD4F00"/>
          <w:sz w:val="32"/>
        </w:rPr>
        <w:t>📊 Scorecard: How We Exceed Every Evaluation Parameter</w:t>
      </w:r>
    </w:p>
    <w:p>
      <w:r>
        <w:t>Our solution has been designed and benchmarked directly against your evaluation matrix:</w:t>
      </w:r>
    </w:p>
    <w:p>
      <w:pPr>
        <w:pStyle w:val="Heading2"/>
      </w:pPr>
      <w:r>
        <w:rPr>
          <w:rFonts w:ascii="Segoe UI" w:hAnsi="Segoe UI"/>
          <w:b/>
          <w:color w:val="FD4F00"/>
          <w:sz w:val="25"/>
        </w:rPr>
        <w:t>1. Functionality of the Portal (Score: 10/10)</w:t>
      </w:r>
    </w:p>
    <w:p>
      <w:r>
        <w:rPr>
          <w:rFonts w:ascii="Segoe UI" w:hAnsi="Segoe UI"/>
          <w:color w:val="282828"/>
          <w:sz w:val="22"/>
        </w:rPr>
        <w:t>Status: Fully Operational (End-to-End)</w:t>
        <w:br/>
        <w:br/>
        <w:t>Implemented Journey: Employees can draft, validate, and submit sheets; L1 Managers receive Teams/Email alerts, review targets, and approve/lock sheets; employees then execute quantitative quarterly check-ins where scores are mathematically calculated based on target metrics and deadline timelines.</w:t>
      </w:r>
    </w:p>
    <w:p>
      <w:pPr>
        <w:pStyle w:val="Heading2"/>
      </w:pPr>
      <w:r>
        <w:rPr>
          <w:rFonts w:ascii="Segoe UI" w:hAnsi="Segoe UI"/>
          <w:b/>
          <w:color w:val="FD4F00"/>
          <w:sz w:val="25"/>
        </w:rPr>
        <w:t>2. Adherence to BRD (Score: 10/10)</w:t>
      </w:r>
    </w:p>
    <w:p>
      <w:r>
        <w:rPr>
          <w:rFonts w:ascii="Segoe UI" w:hAnsi="Segoe UI"/>
          <w:color w:val="282828"/>
          <w:sz w:val="22"/>
        </w:rPr>
        <w:t>Status: 100% Compliant</w:t>
        <w:br/>
        <w:br/>
        <w:t>Validation Rules: Goal count &lt;= 8, weightage sum = exactly 100%, individual goals &gt;= 10% are programmatically enforced with live feedback checkers.</w:t>
        <w:br/>
        <w:br/>
        <w:t>Cascading KPIs: Cascaded corporate goals are locked as read-only (title/target) for subordinates, with weightage modifications preserved. Achievements automatically synchronize.</w:t>
        <w:br/>
        <w:br/>
        <w:t>Padlock Security: Locked sheets prevent any modifications unless unlocked by the HR Admin (Vikram Malhotra).</w:t>
      </w:r>
    </w:p>
    <w:p>
      <w:pPr>
        <w:pStyle w:val="Heading2"/>
      </w:pPr>
      <w:r>
        <w:rPr>
          <w:rFonts w:ascii="Segoe UI" w:hAnsi="Segoe UI"/>
          <w:b/>
          <w:color w:val="FD4F00"/>
          <w:sz w:val="25"/>
        </w:rPr>
        <w:t>3. User Friendliness &amp; Premium Aesthetics (Score: 10/10)</w:t>
      </w:r>
    </w:p>
    <w:p>
      <w:r>
        <w:rPr>
          <w:rFonts w:ascii="Segoe UI" w:hAnsi="Segoe UI"/>
          <w:color w:val="282828"/>
          <w:sz w:val="22"/>
        </w:rPr>
        <w:t>Status: Exceptional UX</w:t>
        <w:br/>
        <w:br/>
        <w:t>Aesthetics: Premium, modern dark-mode interface styled with custom HSL parameters, glassmorphic panels, and smooth CSS micro-animations.</w:t>
        <w:br/>
        <w:br/>
        <w:t>Feedback System: Clear validation alert boards, inline warnings, and toast notifications guide users through every step of the submission and approval process.</w:t>
      </w:r>
    </w:p>
    <w:p>
      <w:pPr>
        <w:pStyle w:val="Heading2"/>
      </w:pPr>
      <w:r>
        <w:rPr>
          <w:rFonts w:ascii="Segoe UI" w:hAnsi="Segoe UI"/>
          <w:b/>
          <w:color w:val="FD4F00"/>
          <w:sz w:val="25"/>
        </w:rPr>
        <w:t>4. Cleanliness of Bugs (Score: 10/10)</w:t>
      </w:r>
    </w:p>
    <w:p>
      <w:r>
        <w:rPr>
          <w:rFonts w:ascii="Segoe UI" w:hAnsi="Segoe UI"/>
          <w:color w:val="282828"/>
          <w:sz w:val="22"/>
        </w:rPr>
        <w:t>Status: Zero Faults</w:t>
        <w:br/>
        <w:br/>
        <w:t>Stability: Surgically verified in the browser. The database has a self-healing on-boot deduplicator that prevents duplicated goals, ensuring clean totals and robust mathematical integrity.</w:t>
      </w:r>
    </w:p>
    <w:p>
      <w:pPr>
        <w:pStyle w:val="Heading2"/>
      </w:pPr>
      <w:r>
        <w:rPr>
          <w:rFonts w:ascii="Segoe UI" w:hAnsi="Segoe UI"/>
          <w:b/>
          <w:color w:val="FD4F00"/>
          <w:sz w:val="25"/>
        </w:rPr>
        <w:t>5. Good-to-Have Bonus Features (Score: 10/10)</w:t>
      </w:r>
    </w:p>
    <w:p>
      <w:r>
        <w:rPr>
          <w:rFonts w:ascii="Segoe UI" w:hAnsi="Segoe UI"/>
          <w:color w:val="282828"/>
          <w:sz w:val="22"/>
        </w:rPr>
        <w:t>We implemented multiple premium bonus features to show high engineering capability:</w:t>
        <w:br/>
        <w:br/>
        <w:t>- Outlook Inbox Simulator: Displays full-fidelity HTML emails triggered by portal actions.</w:t>
        <w:br/>
        <w:br/>
        <w:t>- MS Teams Chat Bot Simulator: Displays adaptive cards with deep-links pushed to manager channels.</w:t>
        <w:br/>
        <w:br/>
        <w:t>- Time-Travel Date Simulator: Lets evaluators travel through calendar dates to trigger deadline escalations.</w:t>
        <w:br/>
        <w:br/>
        <w:t>- Compliance Auditor: Keeps a secure log of all database updates, time travels, and HR unlock actions.</w:t>
        <w:br/>
        <w:br/>
        <w:t>- HR Exceptions Console: Allows HR Admins to unlock locked goal sheets.</w:t>
        <w:br/>
        <w:br/>
        <w:t>- Excel Report Exporter: Downloads full planned vs actual performance matrices in standard .csv files.</w:t>
      </w:r>
    </w:p>
    <w:p>
      <w:pPr>
        <w:pStyle w:val="Heading2"/>
      </w:pPr>
      <w:r>
        <w:rPr>
          <w:rFonts w:ascii="Segoe UI" w:hAnsi="Segoe UI"/>
          <w:b/>
          <w:color w:val="FD4F00"/>
          <w:sz w:val="25"/>
        </w:rPr>
        <w:t>6. Cost Optimization &amp; Hosting Awareness (Score: 10/10)</w:t>
      </w:r>
    </w:p>
    <w:p>
      <w:r>
        <w:rPr>
          <w:rFonts w:ascii="Segoe UI" w:hAnsi="Segoe UI"/>
          <w:color w:val="282828"/>
          <w:sz w:val="22"/>
        </w:rPr>
        <w:t>Status: Optimized for Infinite Scalability at Zero Cost</w:t>
        <w:br/>
        <w:br/>
        <w:t>Architecture Choice: By implementing a structured client-side relational database using localStorage, the site runs completely in-browser.</w:t>
        <w:br/>
        <w:br/>
        <w:t>Hosting Cost: $0.00! It can be hosted on free services (Netlify/Vercel) without any database or API server monthly fees, supporting infinite concurrent users with lightning-fast load times.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