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84B98" w14:textId="01107E76" w:rsidR="00226547" w:rsidRPr="00226547" w:rsidRDefault="00226547" w:rsidP="00226547">
      <w:pPr>
        <w:jc w:val="center"/>
        <w:rPr>
          <w:rFonts w:ascii="Arial Black" w:hAnsi="Arial Black"/>
          <w:b/>
          <w:bCs/>
          <w:sz w:val="40"/>
          <w:szCs w:val="40"/>
          <w:u w:val="single"/>
        </w:rPr>
      </w:pPr>
      <w:r w:rsidRPr="00226547">
        <w:rPr>
          <w:rFonts w:ascii="Arial Black" w:hAnsi="Arial Black"/>
          <w:b/>
          <w:bCs/>
          <w:sz w:val="40"/>
          <w:szCs w:val="40"/>
          <w:u w:val="single"/>
        </w:rPr>
        <w:t>EXPERIMENT NO. 11 OST LAB</w:t>
      </w:r>
    </w:p>
    <w:p w14:paraId="05082242" w14:textId="3AFE978E" w:rsidR="00226547" w:rsidRPr="00226547" w:rsidRDefault="00226547" w:rsidP="00226547">
      <w:pPr>
        <w:rPr>
          <w:color w:val="C00000"/>
          <w:sz w:val="32"/>
          <w:szCs w:val="32"/>
        </w:rPr>
      </w:pPr>
      <w:r w:rsidRPr="00226547">
        <w:rPr>
          <w:b/>
          <w:bCs/>
          <w:color w:val="C00000"/>
          <w:sz w:val="32"/>
          <w:szCs w:val="32"/>
        </w:rPr>
        <w:t>Title: Student Score Prediction Using Supervised Machine Learning</w:t>
      </w:r>
    </w:p>
    <w:p w14:paraId="2416EE02" w14:textId="5364557B" w:rsidR="00226547" w:rsidRPr="00226547" w:rsidRDefault="00226547" w:rsidP="00226547">
      <w:pPr>
        <w:rPr>
          <w:color w:val="EE0000"/>
        </w:rPr>
      </w:pPr>
      <w:r w:rsidRPr="00226547">
        <w:rPr>
          <w:b/>
          <w:bCs/>
          <w:color w:val="0070C0"/>
          <w:sz w:val="28"/>
          <w:szCs w:val="28"/>
        </w:rPr>
        <w:t>Abstract:</w:t>
      </w:r>
      <w:r w:rsidRPr="00226547">
        <w:br/>
        <w:t xml:space="preserve">This project focuses on predicting student academic performance based on study hours using supervised machine learning techniques. The objective is to </w:t>
      </w:r>
      <w:proofErr w:type="spellStart"/>
      <w:r w:rsidRPr="00226547">
        <w:t>analyze</w:t>
      </w:r>
      <w:proofErr w:type="spellEnd"/>
      <w:r w:rsidRPr="00226547">
        <w:t xml:space="preserve"> the relationship between the number of hours a student studies and the corresponding score achieved. By applying a regression model, the project demonstrates how data-driven approaches can assist in performance prediction and decision-making in educational contexts.</w:t>
      </w:r>
      <w:sdt>
        <w:sdtPr>
          <w:rPr>
            <w:rFonts w:ascii="Calibri" w:hAnsi="Calibri" w:cs="Calibri"/>
            <w:color w:val="EE0000"/>
          </w:rPr>
          <w:tag w:val="MENDELEY_CITATION_v3_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"/>
          <w:id w:val="1541092063"/>
          <w:placeholder>
            <w:docPart w:val="DefaultPlaceholder_-1854013440"/>
          </w:placeholder>
        </w:sdtPr>
        <w:sdtContent>
          <w:r w:rsidR="006C713B" w:rsidRPr="006C713B">
            <w:rPr>
              <w:rFonts w:ascii="Calibri" w:hAnsi="Calibri" w:cs="Calibri"/>
              <w:color w:val="EE0000"/>
            </w:rPr>
            <w:t>(Paliwal et al., 2024)</w:t>
          </w:r>
        </w:sdtContent>
      </w:sdt>
    </w:p>
    <w:p w14:paraId="1EB586C4" w14:textId="0CFC5A0E" w:rsidR="00226547" w:rsidRPr="00226547" w:rsidRDefault="00226547" w:rsidP="00226547">
      <w:r w:rsidRPr="00226547">
        <w:rPr>
          <w:b/>
          <w:bCs/>
          <w:color w:val="0070C0"/>
          <w:sz w:val="28"/>
          <w:szCs w:val="28"/>
        </w:rPr>
        <w:t>Introduction:</w:t>
      </w:r>
      <w:r w:rsidRPr="00226547">
        <w:br/>
        <w:t>With the increasing availability of data, machine learning has become an essential tool for extracting meaningful insights.</w:t>
      </w:r>
      <w:sdt>
        <w:sdtPr>
          <w:rPr>
            <w:rFonts w:ascii="Calibri" w:hAnsi="Calibri" w:cs="Calibri"/>
            <w:color w:val="EE0000"/>
          </w:rPr>
          <w:tag w:val="MENDELEY_CITATION_v3_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"/>
          <w:id w:val="-741953825"/>
          <w:placeholder>
            <w:docPart w:val="DefaultPlaceholder_-1854013440"/>
          </w:placeholder>
        </w:sdtPr>
        <w:sdtContent>
          <w:r w:rsidR="006C713B" w:rsidRPr="006C713B">
            <w:rPr>
              <w:rFonts w:ascii="Calibri" w:eastAsia="Times New Roman" w:hAnsi="Calibri" w:cs="Calibri"/>
              <w:color w:val="EE0000"/>
            </w:rPr>
            <w:t>(Latha &amp; Jeeva, 2019)</w:t>
          </w:r>
        </w:sdtContent>
      </w:sdt>
      <w:r w:rsidRPr="00226547">
        <w:t xml:space="preserve"> In the field of education, predictive analysis can help identify patterns that influence student performance. </w:t>
      </w:r>
    </w:p>
    <w:p w14:paraId="34FFBDFC" w14:textId="481784A1" w:rsidR="00226547" w:rsidRPr="00226547" w:rsidRDefault="00226547" w:rsidP="00226547">
      <w:r w:rsidRPr="00226547">
        <w:rPr>
          <w:b/>
          <w:bCs/>
          <w:color w:val="0070C0"/>
          <w:sz w:val="28"/>
          <w:szCs w:val="28"/>
        </w:rPr>
        <w:t>Methodology:</w:t>
      </w:r>
      <w:r w:rsidRPr="00226547">
        <w:br/>
        <w:t xml:space="preserve">The dataset, stored in CSV format, was uploaded to a GitHub repository and accessed using Google </w:t>
      </w:r>
      <w:proofErr w:type="spellStart"/>
      <w:r w:rsidRPr="00226547">
        <w:t>Colab</w:t>
      </w:r>
      <w:proofErr w:type="spellEnd"/>
      <w:r w:rsidRPr="00226547">
        <w:t xml:space="preserve">. Data preprocessing involved loading the dataset, checking for consistency, and separating input (study hours) and output (scores). A linear regression model was then implemented using Python libraries such as pandas, </w:t>
      </w:r>
      <w:proofErr w:type="spellStart"/>
      <w:r w:rsidRPr="00226547">
        <w:t>numpy</w:t>
      </w:r>
      <w:proofErr w:type="spellEnd"/>
      <w:r w:rsidRPr="00226547">
        <w:t xml:space="preserve">, and scikit-learn. </w:t>
      </w:r>
      <w:sdt>
        <w:sdtPr>
          <w:rPr>
            <w:rFonts w:ascii="Calibri" w:hAnsi="Calibri" w:cs="Calibri"/>
            <w:color w:val="EE0000"/>
          </w:rPr>
          <w:tag w:val="MENDELEY_CITATION_v3_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"/>
          <w:id w:val="553666880"/>
          <w:placeholder>
            <w:docPart w:val="DefaultPlaceholder_-1854013440"/>
          </w:placeholder>
        </w:sdtPr>
        <w:sdtContent>
          <w:r w:rsidR="006C713B" w:rsidRPr="006C713B">
            <w:rPr>
              <w:rFonts w:ascii="Calibri" w:hAnsi="Calibri" w:cs="Calibri"/>
              <w:color w:val="EE0000"/>
            </w:rPr>
            <w:t>(Qayyum et al., 2021)</w:t>
          </w:r>
        </w:sdtContent>
      </w:sdt>
      <w:r w:rsidR="006C713B">
        <w:rPr>
          <w:rFonts w:ascii="Calibri" w:hAnsi="Calibri" w:cs="Calibri"/>
          <w:color w:val="EE0000"/>
        </w:rPr>
        <w:t xml:space="preserve"> </w:t>
      </w:r>
      <w:r w:rsidRPr="00226547">
        <w:t>The dataset was divided into training and testing sets to evaluate model performance.</w:t>
      </w:r>
    </w:p>
    <w:p w14:paraId="5228298A" w14:textId="49480182" w:rsidR="00226547" w:rsidRPr="00226547" w:rsidRDefault="00226547" w:rsidP="00226547">
      <w:r w:rsidRPr="00226547">
        <w:t xml:space="preserve">The model was trained on the training dataset and tested on unseen data to measure its predictive capability. </w:t>
      </w:r>
    </w:p>
    <w:p w14:paraId="69CE676D" w14:textId="355894D6" w:rsidR="00226547" w:rsidRPr="00226547" w:rsidRDefault="00226547" w:rsidP="00226547">
      <w:r w:rsidRPr="00226547">
        <w:rPr>
          <w:b/>
          <w:bCs/>
          <w:color w:val="0070C0"/>
          <w:sz w:val="28"/>
          <w:szCs w:val="28"/>
        </w:rPr>
        <w:t>Results and Discussion:</w:t>
      </w:r>
      <w:r w:rsidRPr="00226547">
        <w:br/>
        <w:t>The model successfully demonstrated a positive correlation between study hours and student scores. As the number of study hours increased, the predicted scores also showed a rising trend</w:t>
      </w:r>
      <w:r w:rsidR="006C713B">
        <w:t>.</w:t>
      </w:r>
    </w:p>
    <w:p w14:paraId="2E62A7B3" w14:textId="11911A3B" w:rsidR="00226547" w:rsidRPr="00226547" w:rsidRDefault="00226547" w:rsidP="00226547">
      <w:r w:rsidRPr="00226547">
        <w:rPr>
          <w:b/>
          <w:bCs/>
          <w:color w:val="0070C0"/>
          <w:sz w:val="28"/>
          <w:szCs w:val="28"/>
        </w:rPr>
        <w:t>Conclusion:</w:t>
      </w:r>
      <w:r w:rsidRPr="00226547">
        <w:rPr>
          <w:color w:val="0070C0"/>
          <w:sz w:val="28"/>
          <w:szCs w:val="28"/>
        </w:rPr>
        <w:br/>
      </w:r>
      <w:r w:rsidRPr="00226547">
        <w:t xml:space="preserve">This project highlights the effectiveness of supervised learning in solving real-world problems. By integrating GitHub for version control, Google </w:t>
      </w:r>
      <w:proofErr w:type="spellStart"/>
      <w:r w:rsidRPr="00226547">
        <w:t>Colab</w:t>
      </w:r>
      <w:proofErr w:type="spellEnd"/>
      <w:r w:rsidRPr="00226547">
        <w:t xml:space="preserve"> for implementation, and Mendeley for reference management, a complete research workflow was established</w:t>
      </w:r>
      <w:r w:rsidR="006C713B">
        <w:t>.</w:t>
      </w:r>
    </w:p>
    <w:p w14:paraId="50101C99" w14:textId="71E5BA15" w:rsidR="00764FC4" w:rsidRDefault="00226547">
      <w:pPr>
        <w:rPr>
          <w:b/>
          <w:bCs/>
          <w:color w:val="0070C0"/>
          <w:sz w:val="28"/>
          <w:szCs w:val="28"/>
        </w:rPr>
      </w:pPr>
      <w:r w:rsidRPr="00226547">
        <w:rPr>
          <w:b/>
          <w:bCs/>
          <w:color w:val="0070C0"/>
          <w:sz w:val="28"/>
          <w:szCs w:val="28"/>
        </w:rPr>
        <w:t>Bibliography:</w:t>
      </w:r>
    </w:p>
    <w:sdt>
      <w:sdtPr>
        <w:rPr>
          <w:rFonts w:ascii="Calibri" w:hAnsi="Calibri" w:cs="Calibri"/>
          <w:bCs/>
          <w:color w:val="000000" w:themeColor="text1"/>
        </w:rPr>
        <w:tag w:val="MENDELEY_BIBLIOGRAPHY"/>
        <w:id w:val="-590851802"/>
        <w:placeholder>
          <w:docPart w:val="DefaultPlaceholder_-1854013440"/>
        </w:placeholder>
      </w:sdtPr>
      <w:sdtEndPr>
        <w:rPr>
          <w:b/>
          <w:color w:val="0070C0"/>
          <w:sz w:val="28"/>
          <w:szCs w:val="28"/>
        </w:rPr>
      </w:sdtEndPr>
      <w:sdtContent>
        <w:p w14:paraId="125F1A68" w14:textId="77777777" w:rsidR="006C713B" w:rsidRPr="006C713B" w:rsidRDefault="006C713B">
          <w:pPr>
            <w:autoSpaceDE w:val="0"/>
            <w:autoSpaceDN w:val="0"/>
            <w:ind w:hanging="480"/>
            <w:divId w:val="503974332"/>
            <w:rPr>
              <w:rFonts w:ascii="Calibri" w:eastAsia="Times New Roman" w:hAnsi="Calibri" w:cs="Calibri"/>
              <w:bCs/>
              <w:color w:val="000000" w:themeColor="text1"/>
              <w:kern w:val="0"/>
              <w14:ligatures w14:val="none"/>
            </w:rPr>
          </w:pPr>
          <w:r w:rsidRPr="006C713B">
            <w:rPr>
              <w:rFonts w:ascii="Calibri" w:eastAsia="Times New Roman" w:hAnsi="Calibri" w:cs="Calibri"/>
              <w:bCs/>
              <w:color w:val="000000" w:themeColor="text1"/>
            </w:rPr>
            <w:t xml:space="preserve">Latha, C. B. C., &amp; Jeeva, S. C. (2019). Improving the accuracy of prediction of heart disease risk based on ensemble classification techniques. </w:t>
          </w:r>
          <w:r w:rsidRPr="006C713B">
            <w:rPr>
              <w:rFonts w:ascii="Calibri" w:eastAsia="Times New Roman" w:hAnsi="Calibri" w:cs="Calibri"/>
              <w:bCs/>
              <w:i/>
              <w:iCs/>
              <w:color w:val="000000" w:themeColor="text1"/>
            </w:rPr>
            <w:t>Informatics in Medicine Unlocked</w:t>
          </w:r>
          <w:r w:rsidRPr="006C713B">
            <w:rPr>
              <w:rFonts w:ascii="Calibri" w:eastAsia="Times New Roman" w:hAnsi="Calibri" w:cs="Calibri"/>
              <w:bCs/>
              <w:color w:val="000000" w:themeColor="text1"/>
            </w:rPr>
            <w:t xml:space="preserve">, </w:t>
          </w:r>
          <w:r w:rsidRPr="006C713B">
            <w:rPr>
              <w:rFonts w:ascii="Calibri" w:eastAsia="Times New Roman" w:hAnsi="Calibri" w:cs="Calibri"/>
              <w:bCs/>
              <w:i/>
              <w:iCs/>
              <w:color w:val="000000" w:themeColor="text1"/>
            </w:rPr>
            <w:t>16</w:t>
          </w:r>
          <w:r w:rsidRPr="006C713B">
            <w:rPr>
              <w:rFonts w:ascii="Calibri" w:eastAsia="Times New Roman" w:hAnsi="Calibri" w:cs="Calibri"/>
              <w:bCs/>
              <w:color w:val="000000" w:themeColor="text1"/>
            </w:rPr>
            <w:t>. https://doi.org/10.1016/j.imu.2019.100203</w:t>
          </w:r>
        </w:p>
        <w:p w14:paraId="6584C1D9" w14:textId="77777777" w:rsidR="006C713B" w:rsidRPr="006C713B" w:rsidRDefault="006C713B">
          <w:pPr>
            <w:autoSpaceDE w:val="0"/>
            <w:autoSpaceDN w:val="0"/>
            <w:ind w:hanging="480"/>
            <w:divId w:val="386301697"/>
            <w:rPr>
              <w:rFonts w:ascii="Calibri" w:eastAsia="Times New Roman" w:hAnsi="Calibri" w:cs="Calibri"/>
              <w:bCs/>
              <w:color w:val="000000" w:themeColor="text1"/>
            </w:rPr>
          </w:pPr>
          <w:r w:rsidRPr="006C713B">
            <w:rPr>
              <w:rFonts w:ascii="Calibri" w:eastAsia="Times New Roman" w:hAnsi="Calibri" w:cs="Calibri"/>
              <w:bCs/>
              <w:color w:val="000000" w:themeColor="text1"/>
            </w:rPr>
            <w:t xml:space="preserve">Paliwal, S., Praveen, S., Alam, M. A., &amp; Ahmed, J. (2024). OPTIMIZING HEART DISEASE PREDICTION MODELS USING GENETIC ALGORITHMS: A METAHEURISTIC APPROACH. </w:t>
          </w:r>
          <w:r w:rsidRPr="006C713B">
            <w:rPr>
              <w:rFonts w:ascii="Calibri" w:eastAsia="Times New Roman" w:hAnsi="Calibri" w:cs="Calibri"/>
              <w:bCs/>
              <w:i/>
              <w:iCs/>
              <w:color w:val="000000" w:themeColor="text1"/>
            </w:rPr>
            <w:t>Journal of Theoretical and Applied Information Technology</w:t>
          </w:r>
          <w:r w:rsidRPr="006C713B">
            <w:rPr>
              <w:rFonts w:ascii="Calibri" w:eastAsia="Times New Roman" w:hAnsi="Calibri" w:cs="Calibri"/>
              <w:bCs/>
              <w:color w:val="000000" w:themeColor="text1"/>
            </w:rPr>
            <w:t xml:space="preserve">, </w:t>
          </w:r>
          <w:r w:rsidRPr="006C713B">
            <w:rPr>
              <w:rFonts w:ascii="Calibri" w:eastAsia="Times New Roman" w:hAnsi="Calibri" w:cs="Calibri"/>
              <w:bCs/>
              <w:i/>
              <w:iCs/>
              <w:color w:val="000000" w:themeColor="text1"/>
            </w:rPr>
            <w:t>15</w:t>
          </w:r>
          <w:r w:rsidRPr="006C713B">
            <w:rPr>
              <w:rFonts w:ascii="Calibri" w:eastAsia="Times New Roman" w:hAnsi="Calibri" w:cs="Calibri"/>
              <w:bCs/>
              <w:color w:val="000000" w:themeColor="text1"/>
            </w:rPr>
            <w:t>(9). www.jatit.org</w:t>
          </w:r>
        </w:p>
        <w:p w14:paraId="310D9945" w14:textId="77777777" w:rsidR="006C713B" w:rsidRPr="006C713B" w:rsidRDefault="006C713B">
          <w:pPr>
            <w:autoSpaceDE w:val="0"/>
            <w:autoSpaceDN w:val="0"/>
            <w:ind w:hanging="480"/>
            <w:divId w:val="1417484765"/>
            <w:rPr>
              <w:rFonts w:ascii="Calibri" w:eastAsia="Times New Roman" w:hAnsi="Calibri" w:cs="Calibri"/>
              <w:bCs/>
              <w:color w:val="000000" w:themeColor="text1"/>
            </w:rPr>
          </w:pPr>
          <w:r w:rsidRPr="006C713B">
            <w:rPr>
              <w:rFonts w:ascii="Calibri" w:eastAsia="Times New Roman" w:hAnsi="Calibri" w:cs="Calibri"/>
              <w:bCs/>
              <w:color w:val="000000" w:themeColor="text1"/>
            </w:rPr>
            <w:t xml:space="preserve">Qayyum, A., Qadir, J., Bilal, M., &amp; Al-Fuqaha, A. (2021). Secure and Robust Machine Learning for Healthcare: A Survey. In </w:t>
          </w:r>
          <w:r w:rsidRPr="006C713B">
            <w:rPr>
              <w:rFonts w:ascii="Calibri" w:eastAsia="Times New Roman" w:hAnsi="Calibri" w:cs="Calibri"/>
              <w:bCs/>
              <w:i/>
              <w:iCs/>
              <w:color w:val="000000" w:themeColor="text1"/>
            </w:rPr>
            <w:t>IEEE Reviews in Biomedical Engineering</w:t>
          </w:r>
          <w:r w:rsidRPr="006C713B">
            <w:rPr>
              <w:rFonts w:ascii="Calibri" w:eastAsia="Times New Roman" w:hAnsi="Calibri" w:cs="Calibri"/>
              <w:bCs/>
              <w:color w:val="000000" w:themeColor="text1"/>
            </w:rPr>
            <w:t xml:space="preserve"> (Vol. 14, pp. 156–180). Institute of Electrical and Electronics Engineers Inc. https://doi.org/10.1109/RBME.2020.3013489</w:t>
          </w:r>
        </w:p>
        <w:p w14:paraId="03A4E891" w14:textId="3B66F618" w:rsidR="00BA20D2" w:rsidRPr="00226547" w:rsidRDefault="006C713B">
          <w:pPr>
            <w:rPr>
              <w:b/>
              <w:bCs/>
              <w:color w:val="0070C0"/>
              <w:sz w:val="28"/>
              <w:szCs w:val="28"/>
            </w:rPr>
          </w:pPr>
          <w:r w:rsidRPr="006C713B">
            <w:rPr>
              <w:rFonts w:ascii="Calibri" w:eastAsia="Times New Roman" w:hAnsi="Calibri" w:cs="Calibri"/>
              <w:b/>
              <w:color w:val="0070C0"/>
              <w:sz w:val="28"/>
            </w:rPr>
            <w:t> </w:t>
          </w:r>
        </w:p>
      </w:sdtContent>
    </w:sdt>
    <w:sectPr w:rsidR="00BA20D2" w:rsidRPr="002265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547"/>
    <w:rsid w:val="00226547"/>
    <w:rsid w:val="00302D84"/>
    <w:rsid w:val="006C713B"/>
    <w:rsid w:val="00734DFD"/>
    <w:rsid w:val="00764FC4"/>
    <w:rsid w:val="00BA20D2"/>
    <w:rsid w:val="00BF0956"/>
    <w:rsid w:val="00CE0B82"/>
    <w:rsid w:val="00CF6939"/>
    <w:rsid w:val="00F92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B2B9"/>
  <w15:chartTrackingRefBased/>
  <w15:docId w15:val="{AED66CC4-E2D3-410D-90E5-A01666978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5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5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5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5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5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5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5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5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5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5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547"/>
    <w:rPr>
      <w:rFonts w:eastAsiaTheme="majorEastAsia" w:cstheme="majorBidi"/>
      <w:color w:val="272727" w:themeColor="text1" w:themeTint="D8"/>
    </w:rPr>
  </w:style>
  <w:style w:type="paragraph" w:styleId="Title">
    <w:name w:val="Title"/>
    <w:basedOn w:val="Normal"/>
    <w:next w:val="Normal"/>
    <w:link w:val="TitleChar"/>
    <w:uiPriority w:val="10"/>
    <w:qFormat/>
    <w:rsid w:val="00226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547"/>
    <w:pPr>
      <w:spacing w:before="160"/>
      <w:jc w:val="center"/>
    </w:pPr>
    <w:rPr>
      <w:i/>
      <w:iCs/>
      <w:color w:val="404040" w:themeColor="text1" w:themeTint="BF"/>
    </w:rPr>
  </w:style>
  <w:style w:type="character" w:customStyle="1" w:styleId="QuoteChar">
    <w:name w:val="Quote Char"/>
    <w:basedOn w:val="DefaultParagraphFont"/>
    <w:link w:val="Quote"/>
    <w:uiPriority w:val="29"/>
    <w:rsid w:val="00226547"/>
    <w:rPr>
      <w:i/>
      <w:iCs/>
      <w:color w:val="404040" w:themeColor="text1" w:themeTint="BF"/>
    </w:rPr>
  </w:style>
  <w:style w:type="paragraph" w:styleId="ListParagraph">
    <w:name w:val="List Paragraph"/>
    <w:basedOn w:val="Normal"/>
    <w:uiPriority w:val="34"/>
    <w:qFormat/>
    <w:rsid w:val="00226547"/>
    <w:pPr>
      <w:ind w:left="720"/>
      <w:contextualSpacing/>
    </w:pPr>
  </w:style>
  <w:style w:type="character" w:styleId="IntenseEmphasis">
    <w:name w:val="Intense Emphasis"/>
    <w:basedOn w:val="DefaultParagraphFont"/>
    <w:uiPriority w:val="21"/>
    <w:qFormat/>
    <w:rsid w:val="00226547"/>
    <w:rPr>
      <w:i/>
      <w:iCs/>
      <w:color w:val="2F5496" w:themeColor="accent1" w:themeShade="BF"/>
    </w:rPr>
  </w:style>
  <w:style w:type="paragraph" w:styleId="IntenseQuote">
    <w:name w:val="Intense Quote"/>
    <w:basedOn w:val="Normal"/>
    <w:next w:val="Normal"/>
    <w:link w:val="IntenseQuoteChar"/>
    <w:uiPriority w:val="30"/>
    <w:qFormat/>
    <w:rsid w:val="00226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547"/>
    <w:rPr>
      <w:i/>
      <w:iCs/>
      <w:color w:val="2F5496" w:themeColor="accent1" w:themeShade="BF"/>
    </w:rPr>
  </w:style>
  <w:style w:type="character" w:styleId="IntenseReference">
    <w:name w:val="Intense Reference"/>
    <w:basedOn w:val="DefaultParagraphFont"/>
    <w:uiPriority w:val="32"/>
    <w:qFormat/>
    <w:rsid w:val="00226547"/>
    <w:rPr>
      <w:b/>
      <w:bCs/>
      <w:smallCaps/>
      <w:color w:val="2F5496" w:themeColor="accent1" w:themeShade="BF"/>
      <w:spacing w:val="5"/>
    </w:rPr>
  </w:style>
  <w:style w:type="character" w:styleId="PlaceholderText">
    <w:name w:val="Placeholder Text"/>
    <w:basedOn w:val="DefaultParagraphFont"/>
    <w:uiPriority w:val="99"/>
    <w:semiHidden/>
    <w:rsid w:val="00302D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301697">
      <w:marLeft w:val="480"/>
      <w:marRight w:val="0"/>
      <w:marTop w:val="0"/>
      <w:marBottom w:val="0"/>
      <w:divBdr>
        <w:top w:val="none" w:sz="0" w:space="0" w:color="auto"/>
        <w:left w:val="none" w:sz="0" w:space="0" w:color="auto"/>
        <w:bottom w:val="none" w:sz="0" w:space="0" w:color="auto"/>
        <w:right w:val="none" w:sz="0" w:space="0" w:color="auto"/>
      </w:divBdr>
    </w:div>
    <w:div w:id="503974332">
      <w:marLeft w:val="480"/>
      <w:marRight w:val="0"/>
      <w:marTop w:val="0"/>
      <w:marBottom w:val="0"/>
      <w:divBdr>
        <w:top w:val="none" w:sz="0" w:space="0" w:color="auto"/>
        <w:left w:val="none" w:sz="0" w:space="0" w:color="auto"/>
        <w:bottom w:val="none" w:sz="0" w:space="0" w:color="auto"/>
        <w:right w:val="none" w:sz="0" w:space="0" w:color="auto"/>
      </w:divBdr>
    </w:div>
    <w:div w:id="141748476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438C573-A312-4396-A228-9FA0C4ED0B70}"/>
      </w:docPartPr>
      <w:docPartBody>
        <w:p w:rsidR="00000000" w:rsidRDefault="003659A0">
          <w:r w:rsidRPr="00BE58A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A0"/>
    <w:rsid w:val="003659A0"/>
    <w:rsid w:val="004472BC"/>
    <w:rsid w:val="00734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59A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61F121-C088-4CE6-9D30-22C23324790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5824427129"/>
    <we:property name="MENDELEY_CITATIONS" value="[{&quot;citationID&quot;:&quot;MENDELEY_CITATION_e8b9adcc-f355-4d54-be4b-44ea4884e3bd&quot;,&quot;properties&quot;:{&quot;noteIndex&quot;:0},&quot;isEdited&quot;:false,&quot;manualOverride&quot;:{&quot;isManuallyOverridden&quot;:false,&quot;citeprocText&quot;:&quot;(Paliwal et al., 2024)&quot;,&quot;manualOverrideText&quot;:&quot;&quot;},&quot;citationTag&quot;:&quot;MENDELEY_CITATION_v3_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&quot;,&quot;citationItems&quot;:[{&quot;id&quot;:&quot;4fe72074-868b-386c-8478-688d01a4fc3c&quot;,&quot;itemData&quot;:{&quot;type&quot;:&quot;article-journal&quot;,&quot;id&quot;:&quot;4fe72074-868b-386c-8478-688d01a4fc3c&quot;,&quot;title&quot;:&quot;OPTIMIZING HEART DISEASE PREDICTION MODELS USING GENETIC ALGORITHMS: A METAHEURISTIC APPROACH&quot;,&quot;author&quot;:[{&quot;family&quot;:&quot;Paliwal&quot;,&quot;given&quot;:&quot;Sushila&quot;,&quot;parse-names&quot;:false,&quot;dropping-particle&quot;:&quot;&quot;,&quot;non-dropping-particle&quot;:&quot;&quot;},{&quot;family&quot;:&quot;Praveen&quot;,&quot;given&quot;:&quot;Suraiya&quot;,&quot;parse-names&quot;:false,&quot;dropping-particle&quot;:&quot;&quot;,&quot;non-dropping-particle&quot;:&quot;&quot;},{&quot;family&quot;:&quot;Alam&quot;,&quot;given&quot;:&quot;M Afshar&quot;,&quot;parse-names&quot;:false,&quot;dropping-particle&quot;:&quot;&quot;,&quot;non-dropping-particle&quot;:&quot;&quot;},{&quot;family&quot;:&quot;Ahmed&quot;,&quot;given&quot;:&quot;Jawed&quot;,&quot;parse-names&quot;:false,&quot;dropping-particle&quot;:&quot;&quot;,&quot;non-dropping-particle&quot;:&quot;&quot;}],&quot;container-title&quot;:&quot;Journal of Theoretical and Applied Information Technology&quot;,&quot;container-title-short&quot;:&quot;J. Theor. Appl. Inf. Technol.&quot;,&quot;ISSN&quot;:&quot;1817-3195&quot;,&quot;URL&quot;:&quot;www.jatit.org&quot;,&quot;issued&quot;:{&quot;date-parts&quot;:[[2024]]},&quot;abstract&quot;:&quot;Cardiovascular diseases, including heart disease, remain a significant global health concern. Early detection and accurate prediction of heart disease risk factors are crucial for effective prevention and intervention. This research paper uses a metaheuristic approach with genetic algorithms (GAs) to optimize hyperparameter settings to improve predictive accuracy of heart disease models. Using genetic algorithms as a metaheuristic approach, this research article aims to improve the accuracy and generalizability of heart disease prediction models. The primary objective is to converge towards optimal model parameters, ultimately maximizing accuracy or minimizing error. The study investigates the effectiveness of combining genetic algorithms with machine learning in improving heart disease prediction, with a focus on enhancing accuracy, generalizability, and scalability. Through comparison with traditional methods, the research assesses the superiority of the proposed approach and its potential contributions to heart disease diagnosis and treatment. Notably, the research stands out for its use of genetic algorithms in conjunction with cross-validation to optimize hyperparameters, identify optimal model parameters, and evaluate performance by minimizing errors. The application of the Support Vector Machine (SVM) classifier with optimized hyperparameters yielded a significant 97% improvement in accuracy with the heart disease dataset, surpassing results from previous studies. This research thus highlights the promise of genetic algorithms in enhancing heart disease prediction models and advancing healthcare analytics&quot;,&quot;issue&quot;:&quot;9&quot;,&quot;volume&quot;:&quot;15&quot;},&quot;isTemporary&quot;:false}]},{&quot;citationID&quot;:&quot;MENDELEY_CITATION_c081db84-6895-43a3-8055-24eeebce3737&quot;,&quot;properties&quot;:{&quot;noteIndex&quot;:0},&quot;isEdited&quot;:false,&quot;manualOverride&quot;:{&quot;isManuallyOverridden&quot;:false,&quot;citeprocText&quot;:&quot;(Latha &amp;#38; Jeeva, 2019)&quot;,&quot;manualOverrideText&quot;:&quot;&quot;},&quot;citationTag&quot;:&quot;MENDELEY_CITATION_v3_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&quot;,&quot;citationItems&quot;:[{&quot;id&quot;:&quot;b8e8de6a-0519-34af-aa31-f4c551f8f478&quot;,&quot;itemData&quot;:{&quot;type&quot;:&quot;article-journal&quot;,&quot;id&quot;:&quot;b8e8de6a-0519-34af-aa31-f4c551f8f478&quot;,&quot;title&quot;:&quot;Improving the accuracy of prediction of heart disease risk based on ensemble classification techniques&quot;,&quot;author&quot;:[{&quot;family&quot;:&quot;Latha&quot;,&quot;given&quot;:&quot;C. Beulah Christalin&quot;,&quot;parse-names&quot;:false,&quot;dropping-particle&quot;:&quot;&quot;,&quot;non-dropping-particle&quot;:&quot;&quot;},{&quot;family&quot;:&quot;Jeeva&quot;,&quot;given&quot;:&quot;S. Carolin&quot;,&quot;parse-names&quot;:false,&quot;dropping-particle&quot;:&quot;&quot;,&quot;non-dropping-particle&quot;:&quot;&quot;}],&quot;container-title&quot;:&quot;Informatics in Medicine Unlocked&quot;,&quot;container-title-short&quot;:&quot;Inform. Med. Unlocked&quot;,&quot;DOI&quot;:&quot;10.1016/j.imu.2019.100203&quot;,&quot;ISSN&quot;:&quot;23529148&quot;,&quot;issued&quot;:{&quot;date-parts&quot;:[[2019,1,1]]},&quot;abstract&quot;:&quot;Machine learning involves artificial intelligence, and it is used in solving many problems in data science. One common application of machine learning is the prediction of an outcome based upon existing data. The machine learns patterns from the existing dataset, and then applies them to an unknown dataset in order to predict the outcome. Classification is a powerful machine learning technique that is commonly used for prediction. Some classification algorithms predict with satisfactory accuracy, whereas others exhibit a limited accuracy. This paper investigates a method termed ensemble classification, which is used for improving the accuracy of weak algorithms by combining multiple classifiers. Experiments with this tool were performed using a heart disease dataset. A comparative analytical approach was done to determine how the ensemble technique can be applied for improving prediction accuracy in heart disease. The focus of this paper is not only on increasing the accuracy of weak classification algorithms, but also on the implementation of the algorithm with a medical dataset, to show its utility to predict disease at an early stage. The results of the study indicate that ensemble techniques, such as bagging and boosting, are effective in improving the prediction accuracy of weak classifiers, and exhibit satisfactory performance in identifying risk of heart disease. A maximum increase of 7% accuracy for weak classifiers was achieved with the help of ensemble classification. The performance of the process was further enhanced with a feature selection implementation, and the results showed significant improvement in prediction accuracy.&quot;,&quot;publisher&quot;:&quot;Elsevier Ltd&quot;,&quot;volume&quot;:&quot;16&quot;},&quot;isTemporary&quot;:false}]},{&quot;citationID&quot;:&quot;MENDELEY_CITATION_9b73d95e-8852-4cab-8620-84520c15cd5a&quot;,&quot;properties&quot;:{&quot;noteIndex&quot;:0},&quot;isEdited&quot;:false,&quot;manualOverride&quot;:{&quot;isManuallyOverridden&quot;:false,&quot;citeprocText&quot;:&quot;(Qayyum et al., 2021)&quot;,&quot;manualOverrideText&quot;:&quot;&quot;},&quot;citationTag&quot;:&quot;MENDELEY_CITATION_v3_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&quot;,&quot;citationItems&quot;:[{&quot;id&quot;:&quot;31883950-eb51-3c19-bd9c-164d942db8e4&quot;,&quot;itemData&quot;:{&quot;type&quot;:&quot;article&quot;,&quot;id&quot;:&quot;31883950-eb51-3c19-bd9c-164d942db8e4&quot;,&quot;title&quot;:&quot;Secure and Robust Machine Learning for Healthcare: A Survey&quot;,&quot;author&quot;:[{&quot;family&quot;:&quot;Qayyum&quot;,&quot;given&quot;:&quot;Adnan&quot;,&quot;parse-names&quot;:false,&quot;dropping-particle&quot;:&quot;&quot;,&quot;non-dropping-particle&quot;:&quot;&quot;},{&quot;family&quot;:&quot;Qadir&quot;,&quot;given&quot;:&quot;Junaid&quot;,&quot;parse-names&quot;:false,&quot;dropping-particle&quot;:&quot;&quot;,&quot;non-dropping-particle&quot;:&quot;&quot;},{&quot;family&quot;:&quot;Bilal&quot;,&quot;given&quot;:&quot;Muhammad&quot;,&quot;parse-names&quot;:false,&quot;dropping-particle&quot;:&quot;&quot;,&quot;non-dropping-particle&quot;:&quot;&quot;},{&quot;family&quot;:&quot;Al-Fuqaha&quot;,&quot;given&quot;:&quot;Ala&quot;,&quot;parse-names&quot;:false,&quot;dropping-particle&quot;:&quot;&quot;,&quot;non-dropping-particle&quot;:&quot;&quot;}],&quot;container-title&quot;:&quot;IEEE Reviews in Biomedical Engineering&quot;,&quot;container-title-short&quot;:&quot;IEEE Rev. Biomed. Eng.&quot;,&quot;DOI&quot;:&quot;10.1109/RBME.2020.3013489&quot;,&quot;ISSN&quot;:&quot;19411189&quot;,&quot;PMID&quot;:&quot;32746371&quot;,&quot;issued&quot;:{&quot;date-parts&quot;:[[2021]]},&quot;page&quot;:&quot;156-180&quot;,&quot;abstract&quot;:&quot;Recent years have witnessed widespread adoption of machine learning (ML)/deep learning (DL) techniques due to their superior performance for a variety of healthcare applications ranging from the prediction of cardiac arrest from one-dimensional heart signals to computer-aided diagnosis (CADx) using multi-dimensional medical images. Notwithstanding the impressive performance of ML/DL, there are still lingering doubts regarding the robustness of ML/DL in healthcare settings (which is traditionally considered quite challenging due to the myriad security and privacy issues involved), especially in light of recent results that have shown that ML/DL are vulnerable to adversarial attacks. In this paper, we present an overview of various application areas in healthcare that leverage such techniques from security and privacy point of view and present associated challenges. In addition, we present potential methods to ensure secure and privacy-preserving ML for healthcare applications. Finally, we provide insight into the current research challenges and promising directions for future research.&quot;,&quot;publisher&quot;:&quot;Institute of Electrical and Electronics Engineers Inc.&quot;,&quot;volume&quot;:&quot;1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38798-3206-44AD-9DA4-2E83F811B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dc:creator>
  <cp:keywords/>
  <dc:description/>
  <cp:lastModifiedBy>RISHIKA .</cp:lastModifiedBy>
  <cp:revision>4</cp:revision>
  <dcterms:created xsi:type="dcterms:W3CDTF">2026-04-10T12:30:00Z</dcterms:created>
  <dcterms:modified xsi:type="dcterms:W3CDTF">2026-04-10T12:44:00Z</dcterms:modified>
</cp:coreProperties>
</file>