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Product Demand Prediction with machine learning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Name; Rishikesawaran.P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reg no; </w:t>
      </w:r>
      <w:r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  <w:t xml:space="preserve">912721104025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 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33"/>
            <w:u w:val="single"/>
            <w:shd w:fill="FFFFFF" w:val="clear"/>
          </w:rPr>
          <w:t xml:space="preserve">dataset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that we have for this task contains data about: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 product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store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total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base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Units sold (quantity demanded);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 hope you now understand what kind of problem statements you will get for the product demand prediction task. In the section below, I will walk you through predicting product demand with machine learning using Python.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using Python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Let’s start by importing the necessary Python libraries and the dataset we need for the task of product demand prediction: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pandas as pd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numpy as np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plotly.express as px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seaborn as sns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matplotlib.pyplot as plt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sklearn.model_selection import train_test_split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sklearn.tree import DecisionTreeRegressor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 = pd.read_csv("https://raw.githubusercontent.com/amankharwal/Website-data/master/demand.csv")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data.head()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0   1      8091      99.0375    111.8625          20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1   2      8091      99.0375     99.0375          28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2   3      8091     133.9500    133.9500          19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3   4      8091     133.9500    133.9500          44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4   5      8091     141.0750    141.0750          52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have a look at whether this dataset contains any null values or not: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33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isnull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sum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 = px.scatter(data, x="Units Sold", y="Total Price",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                 size='Units Sold')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fig.show()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      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ID           1.000000  0.007464     0.008473    0.018932   -0.010616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Store ID     0.007464  1.000000    -0.038315   -0.038848   -0.004372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Total Price  0.008473 -0.038315     1.000000    0.958885   -0.235625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Base Price   0.018932 -0.038848     0.958885    1.000000   -0.140032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Units Sold  -0.010616 -0.004372    -0.235625   -0.140032    1.000000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corr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'pearson'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figure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figsize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=(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15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heatmap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"coolwarm"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annot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show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Model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move to the task of training a machine learning model to predict the demand for the product at different prices. I will choose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Total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Base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the features to train the model, 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Units Sold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labels for the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"Total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"Base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"Units Sold"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split the data into training and test sets and use the decision tree regression algorithm to train our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train_test_split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test_size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0.2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random_state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42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from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sklearn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tree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input the features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(Total Price, Base Price)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into the model and predict how much quantity can be demanded based on those values: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75787B"/>
          <w:spacing w:val="0"/>
          <w:position w:val="0"/>
          <w:sz w:val="20"/>
          <w:shd w:fill="FFFFFF" w:val="clear"/>
        </w:rPr>
        <w:t xml:space="preserve">#features = [["Total Price", "Base Price"]]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np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array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([[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133.00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140.00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predict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array([27.])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  <w:t xml:space="preserve">Summary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So this is how you can train a machine learning model for the task of product demand prediction using Python. Price is one of 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w.githubusercontent.com/amankharwal/Website-data/master/demand.csv" Id="docRId0" Type="http://schemas.openxmlformats.org/officeDocument/2006/relationships/hyperlink" /><Relationship TargetMode="External" Target="https://i0.wp.com/thecleverprogrammer.com/wp-content/uploads/2021/11/product-demand-relationships.png?resize=768%2C348&amp;ssl=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