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Principles: Least Privilege and Resource Encapsulation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Time: 9 to 11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Lecture: No Lecture; Hands-on Linux Administration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Activity: Build the raspberry 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Install Raspbian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Use Netcat to test connection to heartbeat server by hand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 Download and configure the heartbeat client to autostart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34" w:lineRule="auto"/>
        <w:ind w:left="216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shd w:fill="f7f7f7" w:val="clear"/>
          <w:rtl w:val="0"/>
        </w:rPr>
        <w:t xml:space="preserve">sudo nano /root/.config/lxsession/LXDE-pi/autostart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34" w:lineRule="auto"/>
        <w:ind w:left="288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shd w:fill="f7f7f7" w:val="clear"/>
          <w:rtl w:val="0"/>
        </w:rPr>
        <w:t xml:space="preserve">Note: autostart worked in preparation, but not during lecture. Update may have been to blame. Used .bashrc instead.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34" w:lineRule="auto"/>
        <w:ind w:left="216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shd w:fill="f7f7f7" w:val="clear"/>
          <w:rtl w:val="0"/>
        </w:rPr>
        <w:t xml:space="preserve">@/home/pi/projects/myfolder/myapp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Configure the Raspberry Pi to direct output to the small screen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Overflow: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SSH for network management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user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