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="240" w:lineRule="auto"/>
        <w:jc w:val="center"/>
        <w:rPr>
          <w:rFonts w:ascii="Plus Jakarta Sans" w:cs="Plus Jakarta Sans" w:eastAsia="Plus Jakarta Sans" w:hAnsi="Plus Jakarta Sans"/>
          <w:b w:val="1"/>
          <w:bCs w:val="1"/>
          <w:color w:val="1e1b4b"/>
        </w:rPr>
      </w:pPr>
      <w:bookmarkStart w:colFirst="0" w:colLast="0" w:name="_ukpbjnoc8a5m" w:id="0"/>
      <w:bookmarkEnd w:id="0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1e1b4b"/>
          <w:rtl w:val="0"/>
        </w:rPr>
        <w:t xml:space="preserve">Pt_100 -Reference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Main.pdf: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We referred to main.pdf as a source for the connections.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referred to  main.pdf for the components.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of AI: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We took help of AI for connections on the breadboard and perfboard.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took help of AI if we encountered any problem.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asked AI for code modifications and understanding it.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learned about the mechanism of pt_100 with the help of AI.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 from other’s: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We got help from other team members for finding out the mistakes we are making.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helped us to figure out and solve the errors in display and connections.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