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7B7E"/>
          <w:sz w:val="20"/>
          <w:szCs w:val="20"/>
        </w:rPr>
        <w:t xml:space="preserve">PROJECT GAP ANALYSIS &amp; ACTION ITEMS</w:t>
      </w:r>
    </w:p>
    <w:p>
      <w:pPr>
        <w:spacing w:after="120"/>
        <w:jc w:val="center"/>
      </w:pPr>
      <w:r>
        <w:rPr>
          <w:b/>
          <w:bCs/>
          <w:color w:val="1F4E5C"/>
          <w:sz w:val="34"/>
          <w:szCs w:val="34"/>
        </w:rPr>
        <w:t xml:space="preserve">Adaptive Learning-Based Compression Scheduling for Real-Time Short-Text Streams</w:t>
      </w:r>
    </w:p>
    <w:p>
      <w:pPr>
        <w:pBdr>
          <w:bottom w:val="single" w:color="1F4E5C" w:sz="6" w:space="8"/>
        </w:pBdr>
        <w:spacing w:after="260"/>
        <w:jc w:val="center"/>
      </w:pPr>
      <w:r>
        <w:rPr>
          <w:i/>
          <w:iCs/>
          <w:color w:val="555555"/>
          <w:sz w:val="19"/>
          <w:szCs w:val="19"/>
        </w:rPr>
        <w:t xml:space="preserve">Based on direct review of: simulator.py, data_loader.py, scheduler.py, bandit.py, manager.py, features.py, engine.py, utils.py, README.md, implementation_plan.md, and the architecture diagram</w:t>
      </w:r>
    </w:p>
    <w:p>
      <w:pPr>
        <w:spacing w:after="160"/>
      </w:pPr>
      <w:r>
        <w:rPr>
          <w:i/>
          <w:iCs/>
        </w:rPr>
        <w:t xml:space="preserve">This document lists every concrete gap found between the project's plan/diagram and its actual code, organized by priority. Fix Critical items before running any experiment whose numbers will go in the paper — they currently produce invalid or misleading results. Important items strengthen the paper's rigor and are worth doing before submission. Optional items are stretch goals for a stronger novelty claim, not required for a working paper.</w:t>
      </w:r>
    </w:p>
    <w:p>
      <w:pPr>
        <w:pStyle w:val="Heading1"/>
        <w:spacing w:after="160" w:before="320"/>
      </w:pPr>
      <w:r>
        <w:t xml:space="preserve">🔴 Critical — Fix Before Trusting Any Results</w:t>
      </w:r>
    </w:p>
    <w:p>
      <w:pPr>
        <w:spacing w:after="80" w:before="220"/>
      </w:pPr>
      <w:r>
        <w:rPr>
          <w:b/>
          <w:bCs/>
          <w:color w:val="1F4E5C"/>
          <w:sz w:val="23"/>
          <w:szCs w:val="23"/>
        </w:rPr>
        <w:t xml:space="preserve">1. Latency-unit mismatch between offline labels and online bandit reward   </w:t>
      </w:r>
      <w:r>
        <w:rPr>
          <w:b/>
          <w:bCs/>
          <w:color w:val="FFFFFF"/>
          <w:sz w:val="18"/>
          <w:szCs w:val="18"/>
          <w:shd w:fill="B23A3A" w:val="clear"/>
        </w:rPr>
        <w:t xml:space="preserve">  CRITICAL  </w:t>
      </w:r>
    </w:p>
    <w:p>
      <w:pPr>
        <w:spacing w:after="160"/>
      </w:pPr>
      <w:r>
        <w:t xml:space="preserve">The offline label generator and the live simulator use the same λ value but apply it to different units of latency, so they are silently optimizing two different cost functions.</w:t>
      </w:r>
    </w:p>
    <w:p>
      <w:pPr>
        <w:shd w:fill="F2F2F2" w:val="clear"/>
        <w:spacing w:after="160" w:before="60"/>
      </w:pPr>
      <w:r>
        <w:rPr>
          <w:rFonts w:ascii="Consolas" w:cs="Consolas" w:eastAsia="Consolas" w:hAnsi="Consolas"/>
          <w:color w:val="333333"/>
          <w:sz w:val="19"/>
          <w:szCs w:val="19"/>
        </w:rPr>
        <w:t xml:space="preserve"># scheduler.py — OfflineLabelGenerator (uses microseconds directly)
costs[1] = len(zcomp) + self.lambda_param * zlat</w:t>
      </w:r>
    </w:p>
    <w:p>
      <w:pPr>
        <w:shd w:fill="F2F2F2" w:val="clear"/>
        <w:spacing w:after="160" w:before="60"/>
      </w:pPr>
      <w:r>
        <w:rPr>
          <w:rFonts w:ascii="Consolas" w:cs="Consolas" w:eastAsia="Consolas" w:hAnsi="Consolas"/>
          <w:color w:val="333333"/>
          <w:sz w:val="19"/>
          <w:szCs w:val="19"/>
        </w:rPr>
        <w:t xml:space="preserve"># simulator.py — StreamSimulator (converts to milliseconds first)
cost = metrics["comp_size"] + self.lambda_param * (metrics["comp_lat_us"] / 1000.0)</w:t>
      </w:r>
    </w:p>
    <w:p>
      <w:pPr>
        <w:spacing w:after="160"/>
      </w:pPr>
      <w:r>
        <w:t xml:space="preserve">With the same λ = 0.01, this is a 1000× difference in how much latency is penalized between the two schedulers. Every comparison between the supervised classifier and the bandit (decision accuracy, Pareto frontier, "which one wins") is currently apples-to-oranges.</w:t>
      </w:r>
    </w:p>
    <w:p>
      <w:pPr>
        <w:spacing w:after="160"/>
      </w:pPr>
      <w:r>
        <w:rPr>
          <w:b/>
          <w:bCs/>
        </w:rPr>
        <w:t xml:space="preserve">Fix: pick one unit (recommend microseconds, since that's what engine.py already returns) and use it consistently in both files.</w:t>
      </w:r>
    </w:p>
    <w:p>
      <w:pPr>
        <w:spacing w:after="80" w:before="220"/>
      </w:pPr>
      <w:r>
        <w:rPr>
          <w:b/>
          <w:bCs/>
          <w:color w:val="1F4E5C"/>
          <w:sz w:val="23"/>
          <w:szCs w:val="23"/>
        </w:rPr>
        <w:t xml:space="preserve">2. Batch timeout never actually fires   </w:t>
      </w:r>
      <w:r>
        <w:rPr>
          <w:b/>
          <w:bCs/>
          <w:color w:val="FFFFFF"/>
          <w:sz w:val="18"/>
          <w:szCs w:val="18"/>
          <w:shd w:fill="B23A3A" w:val="clear"/>
        </w:rPr>
        <w:t xml:space="preserve">  CRITICAL  </w:t>
      </w:r>
    </w:p>
    <w:p>
      <w:pPr>
        <w:spacing w:after="160"/>
      </w:pPr>
      <w:r>
        <w:t xml:space="preserve">manager.py's Batcher class defines should_flush(current_time) to check the 500ms timeout, but simulator.py's run_message() never calls it — it only flushes when add() returns True (batch size limit of 10 reached).</w:t>
      </w:r>
    </w:p>
    <w:p>
      <w:pPr>
        <w:spacing w:after="160"/>
      </w:pPr>
      <w:r>
        <w:t xml:space="preserve">Consequence: on a slow-arrival stream (e.g. DailyDialog at 0.5s mean interval), a batch can sit unflushed until finalize_stream() force-flushes at the very end of the entire dataset run — producing wildly inflated or meaningless BATCH-action latency numbers.</w:t>
      </w:r>
    </w:p>
    <w:p>
      <w:pPr>
        <w:spacing w:after="160"/>
      </w:pPr>
      <w:r>
        <w:rPr>
          <w:b/>
          <w:bCs/>
        </w:rPr>
        <w:t xml:space="preserve">Fix: in run_message(), check self.manager.batcher.should_flush(timestamp) on every message and call flush_batch() if true, in addition to the size-triggered flush.</w:t>
      </w:r>
    </w:p>
    <w:p>
      <w:pPr>
        <w:spacing w:after="80" w:before="220"/>
      </w:pPr>
      <w:r>
        <w:rPr>
          <w:b/>
          <w:bCs/>
          <w:color w:val="1F4E5C"/>
          <w:sz w:val="23"/>
          <w:szCs w:val="23"/>
        </w:rPr>
        <w:t xml:space="preserve">3. No verification that batch decompression reconstructs each message   </w:t>
      </w:r>
      <w:r>
        <w:rPr>
          <w:b/>
          <w:bCs/>
          <w:color w:val="FFFFFF"/>
          <w:sz w:val="18"/>
          <w:szCs w:val="18"/>
          <w:shd w:fill="B23A3A" w:val="clear"/>
        </w:rPr>
        <w:t xml:space="preserve">  CRITICAL  </w:t>
      </w:r>
    </w:p>
    <w:p>
      <w:pPr>
        <w:spacing w:after="160"/>
      </w:pPr>
      <w:r>
        <w:t xml:space="preserve">flush_batch() joins messages with \n before compression, decompresses the batch, but never splits decomp_text back apart to verify each original message is recovered exactly. If any message contains a literal newline, reconstruction is structurally broken — and right now nothing would catch it.</w:t>
      </w:r>
    </w:p>
    <w:p>
      <w:pPr>
        <w:shd w:fill="F2F2F2" w:val="clear"/>
        <w:spacing w:after="160" w:before="60"/>
      </w:pPr>
      <w:r>
        <w:rPr>
          <w:rFonts w:ascii="Consolas" w:cs="Consolas" w:eastAsia="Consolas" w:hAnsi="Consolas"/>
          <w:color w:val="333333"/>
          <w:sz w:val="19"/>
          <w:szCs w:val="19"/>
        </w:rPr>
        <w:t xml:space="preserve">joined_text = "\n".join([item[0] for item in batch])
...
decomp_text, decomp_lat = self.engine.decompress(comp_bytes, 'ZSTD')
# decomp_text is never split and compared back against the originals</w:t>
      </w:r>
    </w:p>
    <w:p>
      <w:pPr>
        <w:spacing w:after="160"/>
      </w:pPr>
      <w:r>
        <w:rPr>
          <w:b/>
          <w:bCs/>
        </w:rPr>
        <w:t xml:space="preserve">Fix: switch to length-prefixing each message before joining (2–4 byte length header per message) instead of a delimiter character, and add an explicit round-trip test that reconstructs and compares every message in a batch.</w:t>
      </w:r>
    </w:p>
    <w:p>
      <w:pPr>
        <w:pStyle w:val="Heading1"/>
        <w:spacing w:after="160" w:before="320"/>
      </w:pPr>
      <w:r>
        <w:t xml:space="preserve">🟠 Important — Fix Before Writing Up Final Results</w:t>
      </w:r>
    </w:p>
    <w:p>
      <w:pPr>
        <w:spacing w:after="80" w:before="220"/>
      </w:pPr>
      <w:r>
        <w:rPr>
          <w:b/>
          <w:bCs/>
          <w:color w:val="1F4E5C"/>
          <w:sz w:val="23"/>
          <w:szCs w:val="23"/>
        </w:rPr>
        <w:t xml:space="preserve">4. Architecture diagram places the cache check after the scheduler — contradicts the code   </w:t>
      </w:r>
      <w:r>
        <w:rPr>
          <w:b/>
          <w:bCs/>
          <w:color w:val="FFFFFF"/>
          <w:sz w:val="18"/>
          <w:szCs w:val="18"/>
          <w:shd w:fill="8A6D1F" w:val="clear"/>
        </w:rPr>
        <w:t xml:space="preserve">  IMPORTANT  </w:t>
      </w:r>
    </w:p>
    <w:p>
      <w:pPr>
        <w:spacing w:after="160"/>
      </w:pPr>
      <w:r>
        <w:t xml:space="preserve">The diagram shows: Feature Extraction → Scheduler → Predict Action → [Skip/Zstd/.../Batch] → "Cache checked first" → Selected Engine. The actual code in simulator.py checks the cache FIRST, before feature extraction, and returns immediately on a hit — that ordering is what makes cache hits near-zero latency in the first place.</w:t>
      </w:r>
    </w:p>
    <w:p>
      <w:pPr>
        <w:spacing w:after="160"/>
      </w:pPr>
      <w:r>
        <w:rPr>
          <w:b/>
          <w:bCs/>
        </w:rPr>
        <w:t xml:space="preserve">Fix: move the cache-check box to immediately after "Incoming Message," with an explicit hit/miss branch — hit skips straight to output, miss continues to Feature Extraction.</w:t>
      </w:r>
    </w:p>
    <w:p>
      <w:pPr>
        <w:spacing w:after="80" w:before="220"/>
      </w:pPr>
      <w:r>
        <w:rPr>
          <w:b/>
          <w:bCs/>
          <w:color w:val="1F4E5C"/>
          <w:sz w:val="23"/>
          <w:szCs w:val="23"/>
        </w:rPr>
        <w:t xml:space="preserve">5. Diagram claims features/rewards that aren't implemented   </w:t>
      </w:r>
      <w:r>
        <w:rPr>
          <w:b/>
          <w:bCs/>
          <w:color w:val="FFFFFF"/>
          <w:sz w:val="18"/>
          <w:szCs w:val="18"/>
          <w:shd w:fill="8A6D1F" w:val="clear"/>
        </w:rPr>
        <w:t xml:space="preserve">  IMPORTANT  </w:t>
      </w:r>
    </w:p>
    <w:p>
      <w:pPr>
        <w:pStyle w:val="ListParagraph"/>
        <w:numPr>
          <w:ilvl w:val="0"/>
          <w:numId w:val="2"/>
        </w:numPr>
        <w:spacing w:after="90"/>
      </w:pPr>
      <w:r>
        <w:t xml:space="preserve">"Language" is listed as a feature in the diagram — features.py computes 9 features and language detection is not one of them (this was deliberately dropped earlier in planning).</w:t>
      </w:r>
    </w:p>
    <w:p>
      <w:pPr>
        <w:pStyle w:val="ListParagraph"/>
        <w:numPr>
          <w:ilvl w:val="0"/>
          <w:numId w:val="2"/>
        </w:numPr>
        <w:spacing w:after="90"/>
      </w:pPr>
      <w:r>
        <w:t xml:space="preserve">Reward is shown as based on "Compression Ratio, CPU Time, Latency, Energy, etc." — the actual implemented cost function everywhere in the code is only Size (bytes) + λ × Latency. No CPU time or energy term exists.</w:t>
      </w:r>
    </w:p>
    <w:p>
      <w:pPr>
        <w:spacing w:after="160"/>
      </w:pPr>
      <w:r>
        <w:rPr>
          <w:b/>
          <w:bCs/>
        </w:rPr>
        <w:t xml:space="preserve">Fix: update the diagram to state the reward formula exactly as implemented, and remove "Language" unless you actually add it to features.py.</w:t>
      </w:r>
    </w:p>
    <w:p>
      <w:pPr>
        <w:spacing w:after="80" w:before="220"/>
      </w:pPr>
      <w:r>
        <w:rPr>
          <w:b/>
          <w:bCs/>
          <w:color w:val="1F4E5C"/>
          <w:sz w:val="23"/>
          <w:szCs w:val="23"/>
        </w:rPr>
        <w:t xml:space="preserve">6. "Message Preprocessing" box doesn't match where things actually happen   </w:t>
      </w:r>
      <w:r>
        <w:rPr>
          <w:b/>
          <w:bCs/>
          <w:color w:val="FFFFFF"/>
          <w:sz w:val="18"/>
          <w:szCs w:val="18"/>
          <w:shd w:fill="8A6D1F" w:val="clear"/>
        </w:rPr>
        <w:t xml:space="preserve">  IMPORTANT  </w:t>
      </w:r>
    </w:p>
    <w:p>
      <w:pPr>
        <w:spacing w:after="160"/>
      </w:pPr>
      <w:r>
        <w:t xml:space="preserve">The diagram shows a separate "Cleaning, Tokenization, Duplicate Detection" stage before Feature Extraction. In the real pipeline, tokenization happens inside FeatureExtractor._get_tokens(), cleaning (tweet regex cleanup) only happens once, offline, in data_loader.py during dataset prep — not per-message at runtime — and "Duplicate Detection" is really just the cache, which is a separate box further down.</w:t>
      </w:r>
    </w:p>
    <w:p>
      <w:pPr>
        <w:spacing w:after="160"/>
      </w:pPr>
      <w:r>
        <w:rPr>
          <w:b/>
          <w:bCs/>
        </w:rPr>
        <w:t xml:space="preserve">Fix: merge tokenization into the Feature Extraction box, and either delete this box or relabel it "Dataset Preparation (offline, one-time)."</w:t>
      </w:r>
    </w:p>
    <w:p>
      <w:pPr>
        <w:spacing w:after="80" w:before="220"/>
      </w:pPr>
      <w:r>
        <w:rPr>
          <w:b/>
          <w:bCs/>
          <w:color w:val="1F4E5C"/>
          <w:sz w:val="23"/>
          <w:szCs w:val="23"/>
        </w:rPr>
        <w:t xml:space="preserve">7. Sentiment140 sampling is not comparable to the other two datasets   </w:t>
      </w:r>
      <w:r>
        <w:rPr>
          <w:b/>
          <w:bCs/>
          <w:color w:val="FFFFFF"/>
          <w:sz w:val="18"/>
          <w:szCs w:val="18"/>
          <w:shd w:fill="8A6D1F" w:val="clear"/>
        </w:rPr>
        <w:t xml:space="preserve">  IMPORTANT  </w:t>
      </w:r>
    </w:p>
    <w:p>
      <w:pPr>
        <w:spacing w:after="160"/>
      </w:pPr>
      <w:r>
        <w:t xml:space="preserve">prepare_dailydialog and prepare_nus_sms both use random.sample(..., seed=42) when subsampling. prepare_sentiment140 instead takes the first N streamed tweets with no shuffling — which could carry a systematic bias (e.g. time-ordering) that undermines the chat→tweets distribution-shift experiment this project's headline result depends on.</w:t>
      </w:r>
    </w:p>
    <w:p>
      <w:pPr>
        <w:spacing w:after="160"/>
      </w:pPr>
      <w:r>
        <w:rPr>
          <w:b/>
          <w:bCs/>
        </w:rPr>
        <w:t xml:space="preserve">Fix: shuffle the Sentiment140 stream with a fixed seed before taking the first N, matching the other two loaders.</w:t>
      </w:r>
    </w:p>
    <w:p>
      <w:pPr>
        <w:spacing w:after="80" w:before="220"/>
      </w:pPr>
      <w:r>
        <w:rPr>
          <w:b/>
          <w:bCs/>
          <w:color w:val="1F4E5C"/>
          <w:sz w:val="23"/>
          <w:szCs w:val="23"/>
        </w:rPr>
        <w:t xml:space="preserve">8. OfflineLabelGenerator's BATCH cost is a single global estimate, not stated as such   </w:t>
      </w:r>
      <w:r>
        <w:rPr>
          <w:b/>
          <w:bCs/>
          <w:color w:val="FFFFFF"/>
          <w:sz w:val="18"/>
          <w:szCs w:val="18"/>
          <w:shd w:fill="8A6D1F" w:val="clear"/>
        </w:rPr>
        <w:t xml:space="preserve">  IMPORTANT  </w:t>
      </w:r>
    </w:p>
    <w:p>
      <w:pPr>
        <w:spacing w:after="160"/>
      </w:pPr>
      <w:r>
        <w:t xml:space="preserve">avg_batch_size and avg_batch_lat are computed once from the first 10 messages of the whole dataset, then reused as a constant for every message's BATCH-cost label regardless of where in the stream it occurs.</w:t>
      </w:r>
    </w:p>
    <w:p>
      <w:pPr>
        <w:spacing w:after="160"/>
      </w:pPr>
      <w:r>
        <w:rPr>
          <w:b/>
          <w:bCs/>
        </w:rPr>
        <w:t xml:space="preserve">This is a reasonable simplification — but state it explicitly as a modeling approximation in the methodology section, since a reviewer who reads the code will otherwise assume it's a dynamic per-batch estimate.</w:t>
      </w:r>
    </w:p>
    <w:p>
      <w:pPr>
        <w:spacing w:after="80" w:before="220"/>
      </w:pPr>
      <w:r>
        <w:rPr>
          <w:b/>
          <w:bCs/>
          <w:color w:val="1F4E5C"/>
          <w:sz w:val="23"/>
          <w:szCs w:val="23"/>
        </w:rPr>
        <w:t xml:space="preserve">9. Latency numbers are simulated, not live server latency — say so explicitly   </w:t>
      </w:r>
      <w:r>
        <w:rPr>
          <w:b/>
          <w:bCs/>
          <w:color w:val="FFFFFF"/>
          <w:sz w:val="18"/>
          <w:szCs w:val="18"/>
          <w:shd w:fill="8A6D1F" w:val="clear"/>
        </w:rPr>
        <w:t xml:space="preserve">  IMPORTANT  </w:t>
      </w:r>
    </w:p>
    <w:p>
      <w:pPr>
        <w:spacing w:after="160"/>
      </w:pPr>
      <w:r>
        <w:rPr>
          <w:b/>
          <w:bCs/>
        </w:rPr>
        <w:t xml:space="preserve">Queue-wait time in flush_batch() is computed from dataset timestamps (current_time - timestamp), not real wall-clock waiting. This is standard and fine for a discrete-event simulation, but the paper should explicitly frame all latency results as "simulated end-to-end latency over recorded/synthetic arrival timestamps," not as measurements from a live running server.</w:t>
      </w:r>
    </w:p>
    <w:p>
      <w:pPr>
        <w:spacing w:after="80" w:before="220"/>
      </w:pPr>
      <w:r>
        <w:rPr>
          <w:b/>
          <w:bCs/>
          <w:color w:val="1F4E5C"/>
          <w:sz w:val="23"/>
          <w:szCs w:val="23"/>
        </w:rPr>
        <w:t xml:space="preserve">10. Pin scikit-learn version or drop a deprecated argument   </w:t>
      </w:r>
      <w:r>
        <w:rPr>
          <w:b/>
          <w:bCs/>
          <w:color w:val="FFFFFF"/>
          <w:sz w:val="18"/>
          <w:szCs w:val="18"/>
          <w:shd w:fill="8A6D1F" w:val="clear"/>
        </w:rPr>
        <w:t xml:space="preserve">  IMPORTANT  </w:t>
      </w:r>
    </w:p>
    <w:p>
      <w:pPr>
        <w:shd w:fill="F2F2F2" w:val="clear"/>
        <w:spacing w:after="160" w:before="60"/>
      </w:pPr>
      <w:r>
        <w:rPr>
          <w:rFonts w:ascii="Consolas" w:cs="Consolas" w:eastAsia="Consolas" w:hAnsi="Consolas"/>
          <w:color w:val="333333"/>
          <w:sz w:val="19"/>
          <w:szCs w:val="19"/>
        </w:rPr>
        <w:t xml:space="preserve">LogisticRegression(max_iter=1000, multi_class='ovr')</w:t>
      </w:r>
    </w:p>
    <w:p>
      <w:pPr>
        <w:spacing w:after="160"/>
      </w:pPr>
      <w:r>
        <w:t xml:space="preserve">multi_class='ovr' is deprecated in recent scikit-learn and removed in some newer releases. requirements.txt only pins scikit-learn&gt;=1.3.0, so a fresh install could fail at runtime.</w:t>
      </w:r>
    </w:p>
    <w:p>
      <w:pPr>
        <w:spacing w:after="160"/>
      </w:pPr>
      <w:r>
        <w:rPr>
          <w:b/>
          <w:bCs/>
        </w:rPr>
        <w:t xml:space="preserve">Fix: either pin scikit-learn==1.3.2 exactly, or drop the multi_class argument (modern sklearn handles multinomial logistic regression by default).</w:t>
      </w:r>
    </w:p>
    <w:p>
      <w:pPr>
        <w:pStyle w:val="Heading1"/>
        <w:spacing w:after="160" w:before="320"/>
      </w:pPr>
      <w:r>
        <w:t xml:space="preserve">Documentation Gaps — Add to README / Paper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300"/>
        <w:gridCol w:w="4900"/>
      </w:tblGrid>
      <w:tr>
        <w:trPr>
          <w:tblHeader/>
        </w:trPr>
        <w:tc>
          <w:tcPr>
            <w:tcW w:type="dxa" w:w="4300"/>
            <w:shd w:fill="1F4E5C" w:val="clear"/>
            <w:tcMar>
              <w:top w:type="dxa" w:w="90"/>
              <w:left w:type="dxa" w:w="110"/>
              <w:bottom w:type="dxa" w:w="90"/>
              <w:right w:type="dxa" w:w="110"/>
            </w:tcMar>
          </w:tcPr>
          <w:p>
            <w:r>
              <w:rPr>
                <w:b/>
                <w:bCs/>
                <w:color w:val="FFFFFF"/>
                <w:sz w:val="19"/>
                <w:szCs w:val="19"/>
              </w:rPr>
              <w:t xml:space="preserve">Missing item</w:t>
            </w:r>
          </w:p>
        </w:tc>
        <w:tc>
          <w:tcPr>
            <w:tcW w:type="dxa" w:w="4900"/>
            <w:shd w:fill="1F4E5C" w:val="clear"/>
            <w:tcMar>
              <w:top w:type="dxa" w:w="90"/>
              <w:left w:type="dxa" w:w="110"/>
              <w:bottom w:type="dxa" w:w="90"/>
              <w:right w:type="dxa" w:w="110"/>
            </w:tcMar>
          </w:tcPr>
          <w:p>
            <w:r>
              <w:rPr>
                <w:b/>
                <w:bCs/>
                <w:color w:val="FFFFFF"/>
                <w:sz w:val="19"/>
                <w:szCs w:val="19"/>
              </w:rPr>
              <w:t xml:space="preserve">Where it should be documented</w:t>
            </w:r>
          </w:p>
        </w:tc>
      </w:tr>
      <w:tr>
        <w:tc>
          <w:tcPr>
            <w:tcW w:type="dxa" w:w="4300"/>
            <w:tcMar>
              <w:top w:type="dxa" w:w="90"/>
              <w:left w:type="dxa" w:w="110"/>
              <w:bottom w:type="dxa" w:w="90"/>
              <w:right w:type="dxa" w:w="110"/>
            </w:tcMar>
          </w:tcPr>
          <w:p>
            <w:r>
              <w:rPr>
                <w:b w:val="false"/>
                <w:bCs w:val="false"/>
                <w:sz w:val="19"/>
                <w:szCs w:val="19"/>
              </w:rPr>
              <w:t xml:space="preserve">LLM-based compression (LLMZip/FineZip/etc.) was scoped out — action space is classical codecs only</w:t>
            </w:r>
          </w:p>
        </w:tc>
        <w:tc>
          <w:tcPr>
            <w:tcW w:type="dxa" w:w="4900"/>
            <w:tcMar>
              <w:top w:type="dxa" w:w="90"/>
              <w:left w:type="dxa" w:w="110"/>
              <w:bottom w:type="dxa" w:w="90"/>
              <w:right w:type="dxa" w:w="110"/>
            </w:tcMar>
          </w:tcPr>
          <w:p>
            <w:r>
              <w:rPr>
                <w:b w:val="false"/>
                <w:bCs w:val="false"/>
                <w:sz w:val="19"/>
                <w:szCs w:val="19"/>
              </w:rPr>
              <w:t xml:space="preserve">README overview + paper motivation section, so it matches the literature survey framing</w:t>
            </w:r>
          </w:p>
        </w:tc>
      </w:tr>
      <w:tr>
        <w:tc>
          <w:tcPr>
            <w:tcW w:type="dxa" w:w="4300"/>
            <w:shd w:fill="EAF1F2" w:val="clear"/>
            <w:tcMar>
              <w:top w:type="dxa" w:w="90"/>
              <w:left w:type="dxa" w:w="110"/>
              <w:bottom w:type="dxa" w:w="90"/>
              <w:right w:type="dxa" w:w="110"/>
            </w:tcMar>
          </w:tcPr>
          <w:p>
            <w:r>
              <w:rPr>
                <w:b w:val="false"/>
                <w:bCs w:val="false"/>
                <w:sz w:val="19"/>
                <w:szCs w:val="19"/>
              </w:rPr>
              <w:t xml:space="preserve">Exact units and formula for the cost function: Cost = Size(bytes) + λ × Latency(µs)</w:t>
            </w:r>
          </w:p>
        </w:tc>
        <w:tc>
          <w:tcPr>
            <w:tcW w:type="dxa" w:w="4900"/>
            <w:shd w:fill="EAF1F2" w:val="clear"/>
            <w:tcMar>
              <w:top w:type="dxa" w:w="90"/>
              <w:left w:type="dxa" w:w="110"/>
              <w:bottom w:type="dxa" w:w="90"/>
              <w:right w:type="dxa" w:w="110"/>
            </w:tcMar>
          </w:tcPr>
          <w:p>
            <w:r>
              <w:rPr>
                <w:b w:val="false"/>
                <w:bCs w:val="false"/>
                <w:sz w:val="19"/>
                <w:szCs w:val="19"/>
              </w:rPr>
              <w:t xml:space="preserve">README, with units stated explicitly to prevent the Item 1 bug from recurring</w:t>
            </w:r>
          </w:p>
        </w:tc>
      </w:tr>
      <w:tr>
        <w:tc>
          <w:tcPr>
            <w:tcW w:type="dxa" w:w="4300"/>
            <w:tcMar>
              <w:top w:type="dxa" w:w="90"/>
              <w:left w:type="dxa" w:w="110"/>
              <w:bottom w:type="dxa" w:w="90"/>
              <w:right w:type="dxa" w:w="110"/>
            </w:tcMar>
          </w:tcPr>
          <w:p>
            <w:r>
              <w:rPr>
                <w:b w:val="false"/>
                <w:bCs w:val="false"/>
                <w:sz w:val="19"/>
                <w:szCs w:val="19"/>
              </w:rPr>
              <w:t xml:space="preserve">Batch cost estimate is a single global approximation, not per-batch dynamic</w:t>
            </w:r>
          </w:p>
        </w:tc>
        <w:tc>
          <w:tcPr>
            <w:tcW w:type="dxa" w:w="4900"/>
            <w:tcMar>
              <w:top w:type="dxa" w:w="90"/>
              <w:left w:type="dxa" w:w="110"/>
              <w:bottom w:type="dxa" w:w="90"/>
              <w:right w:type="dxa" w:w="110"/>
            </w:tcMar>
          </w:tcPr>
          <w:p>
            <w:r>
              <w:rPr>
                <w:b w:val="false"/>
                <w:bCs w:val="false"/>
                <w:sz w:val="19"/>
                <w:szCs w:val="19"/>
              </w:rPr>
              <w:t xml:space="preserve">Methodology section of the paper</w:t>
            </w:r>
          </w:p>
        </w:tc>
      </w:tr>
      <w:tr>
        <w:tc>
          <w:tcPr>
            <w:tcW w:type="dxa" w:w="4300"/>
            <w:shd w:fill="EAF1F2" w:val="clear"/>
            <w:tcMar>
              <w:top w:type="dxa" w:w="90"/>
              <w:left w:type="dxa" w:w="110"/>
              <w:bottom w:type="dxa" w:w="90"/>
              <w:right w:type="dxa" w:w="110"/>
            </w:tcMar>
          </w:tcPr>
          <w:p>
            <w:r>
              <w:rPr>
                <w:b w:val="false"/>
                <w:bCs w:val="false"/>
                <w:sz w:val="19"/>
                <w:szCs w:val="19"/>
              </w:rPr>
              <w:t xml:space="preserve">Synthetic fallback data exists for offline mode — final results must confirm real data was used</w:t>
            </w:r>
          </w:p>
        </w:tc>
        <w:tc>
          <w:tcPr>
            <w:tcW w:type="dxa" w:w="4900"/>
            <w:shd w:fill="EAF1F2" w:val="clear"/>
            <w:tcMar>
              <w:top w:type="dxa" w:w="90"/>
              <w:left w:type="dxa" w:w="110"/>
              <w:bottom w:type="dxa" w:w="90"/>
              <w:right w:type="dxa" w:w="110"/>
            </w:tcMar>
          </w:tcPr>
          <w:p>
            <w:r>
              <w:rPr>
                <w:b w:val="false"/>
                <w:bCs w:val="false"/>
                <w:sz w:val="19"/>
                <w:szCs w:val="19"/>
              </w:rPr>
              <w:t xml:space="preserve">README, plus a note in the paper's experimental setup on which run produced the reported numbers</w:t>
            </w:r>
          </w:p>
        </w:tc>
      </w:tr>
      <w:tr>
        <w:tc>
          <w:tcPr>
            <w:tcW w:type="dxa" w:w="4300"/>
            <w:tcMar>
              <w:top w:type="dxa" w:w="90"/>
              <w:left w:type="dxa" w:w="110"/>
              <w:bottom w:type="dxa" w:w="90"/>
              <w:right w:type="dxa" w:w="110"/>
            </w:tcMar>
          </w:tcPr>
          <w:p>
            <w:r>
              <w:rPr>
                <w:b w:val="false"/>
                <w:bCs w:val="false"/>
                <w:sz w:val="19"/>
                <w:szCs w:val="19"/>
              </w:rPr>
              <w:t xml:space="preserve">Scheduler comparison set: Heuristic vs. Logistic Regression vs. Decision Tree vs. Random Forest vs. Gradient Boosting vs. LinUCB Bandit, all via the same predict()/update() interface</w:t>
            </w:r>
          </w:p>
        </w:tc>
        <w:tc>
          <w:tcPr>
            <w:tcW w:type="dxa" w:w="4900"/>
            <w:tcMar>
              <w:top w:type="dxa" w:w="90"/>
              <w:left w:type="dxa" w:w="110"/>
              <w:bottom w:type="dxa" w:w="90"/>
              <w:right w:type="dxa" w:w="110"/>
            </w:tcMar>
          </w:tcPr>
          <w:p>
            <w:r>
              <w:rPr>
                <w:b w:val="false"/>
                <w:bCs w:val="false"/>
                <w:sz w:val="19"/>
                <w:szCs w:val="19"/>
              </w:rPr>
              <w:t xml:space="preserve">README architecture section — this is a genuine design strength, currently undersold</w:t>
            </w:r>
          </w:p>
        </w:tc>
      </w:tr>
      <w:tr>
        <w:tc>
          <w:tcPr>
            <w:tcW w:type="dxa" w:w="4300"/>
            <w:shd w:fill="EAF1F2" w:val="clear"/>
            <w:tcMar>
              <w:top w:type="dxa" w:w="90"/>
              <w:left w:type="dxa" w:w="110"/>
              <w:bottom w:type="dxa" w:w="90"/>
              <w:right w:type="dxa" w:w="110"/>
            </w:tcMar>
          </w:tcPr>
          <w:p>
            <w:r>
              <w:rPr>
                <w:b w:val="false"/>
                <w:bCs w:val="false"/>
                <w:sz w:val="19"/>
                <w:szCs w:val="19"/>
              </w:rPr>
              <w:t xml:space="preserve">Losslessness verification: every action's result is decompressed and can be checked against the original</w:t>
            </w:r>
          </w:p>
        </w:tc>
        <w:tc>
          <w:tcPr>
            <w:tcW w:type="dxa" w:w="4900"/>
            <w:shd w:fill="EAF1F2" w:val="clear"/>
            <w:tcMar>
              <w:top w:type="dxa" w:w="90"/>
              <w:left w:type="dxa" w:w="110"/>
              <w:bottom w:type="dxa" w:w="90"/>
              <w:right w:type="dxa" w:w="110"/>
            </w:tcMar>
          </w:tcPr>
          <w:p>
            <w:r>
              <w:rPr>
                <w:b w:val="false"/>
                <w:bCs w:val="false"/>
                <w:sz w:val="19"/>
                <w:szCs w:val="19"/>
              </w:rPr>
              <w:t xml:space="preserve">README + paper's verification/testing section</w:t>
            </w:r>
          </w:p>
        </w:tc>
      </w:tr>
    </w:tbl>
    <w:p>
      <w:pPr>
        <w:pStyle w:val="Heading1"/>
        <w:spacing w:after="160" w:before="320"/>
      </w:pPr>
      <w:r>
        <w:t xml:space="preserve">🟢 Optional — Strengthen Novelty Claim (Not Required for a Working Paper)</w:t>
      </w:r>
    </w:p>
    <w:p>
      <w:pPr>
        <w:pStyle w:val="ListParagraph"/>
        <w:numPr>
          <w:ilvl w:val="0"/>
          <w:numId w:val="2"/>
        </w:numPr>
        <w:spacing w:after="90"/>
      </w:pPr>
      <w:r>
        <w:t xml:space="preserve">Report the bandit's regret / adaptation curve when the stream shifts from DailyDialog-style to Sentiment140-style — this is the most distinctive, publishable result available in the current design.</w:t>
      </w:r>
    </w:p>
    <w:p>
      <w:pPr>
        <w:pStyle w:val="ListParagraph"/>
        <w:numPr>
          <w:ilvl w:val="0"/>
          <w:numId w:val="2"/>
        </w:numPr>
        <w:spacing w:after="90"/>
      </w:pPr>
      <w:r>
        <w:t xml:space="preserve">Plot "bandit-vs-offline-optimal agreement rate" over time to show it's converging toward the right decisions, not just plausible-looking ones.</w:t>
      </w:r>
    </w:p>
    <w:p>
      <w:pPr>
        <w:pStyle w:val="ListParagraph"/>
        <w:numPr>
          <w:ilvl w:val="0"/>
          <w:numId w:val="2"/>
        </w:numPr>
        <w:spacing w:after="90"/>
      </w:pPr>
      <w:r>
        <w:t xml:space="preserve">Report the full Pareto frontier (ratio vs. latency) across several λ values as an actual multi-point figure, not a single sentence.</w:t>
      </w:r>
    </w:p>
    <w:p>
      <w:pPr>
        <w:pStyle w:val="ListParagraph"/>
        <w:numPr>
          <w:ilvl w:val="0"/>
          <w:numId w:val="2"/>
        </w:numPr>
        <w:spacing w:after="90"/>
      </w:pPr>
      <w:r>
        <w:t xml:space="preserve">Add a cost-aware exploration term to LinUCB — discount the exploration bonus by the cost of the action being explored, since exploring expensive actions is riskier than exploring cheap ones in this domain specifically. Not seen in any of the 9 papers found in the literature survey — the strongest "genuinely ours" candidate idea.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4E5C"/>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2026-07-31T16:28:17.722Z</dcterms:created>
  <dcterms:modified xsi:type="dcterms:W3CDTF">2026-07-31T16:28:17.737Z</dcterms:modified>
</cp:coreProperties>
</file>

<file path=docProps/custom.xml><?xml version="1.0" encoding="utf-8"?>
<Properties xmlns="http://schemas.openxmlformats.org/officeDocument/2006/custom-properties" xmlns:vt="http://schemas.openxmlformats.org/officeDocument/2006/docPropsVTypes"/>
</file>