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Mechanical - Structural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Riser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Machining Block of Aluminum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Mechanical - Functional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Winch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Wall powered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Return spring/elastic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Release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Sliding block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Push attach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Solenoid trigger pull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Power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Wall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115 V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Batteries for future iterations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Car batteries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May die fast.  Really fast.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Electrical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Control box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Emergency stop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Master arm key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after="0" w:line="276" w:before="0"/>
        <w:ind w:left="216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“Dead Man” button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Arduino interface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</w:pPr>
      <w:r w:rsidRPr="00000000" w:rsidR="00000000" w:rsidDel="00000000">
        <w:rPr>
          <w:rtl w:val="0"/>
        </w:rPr>
        <w:t xml:space="preserve">Software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Archer Technical Specifications.docx</dc:title>
</cp:coreProperties>
</file>