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jc w:val="center"/>
      </w:pPr>
      <w:r>
        <w:rPr>
          <w:rFonts w:ascii="Arial" w:cs="Arial" w:eastAsia="Arial" w:hAnsi="Arial"/>
          <w:b/>
          <w:bCs/>
          <w:color w:val="0D2B55"/>
          <w:sz w:val="64"/>
          <w:szCs w:val="64"/>
        </w:rPr>
        <w:t xml:space="preserve">TUKTUKTRACK</w:t>
      </w:r>
    </w:p>
    <w:p>
      <w:pPr>
        <w:spacing w:after="0" w:before="40"/>
        <w:jc w:val="center"/>
      </w:pPr>
      <w:r>
        <w:rPr>
          <w:rFonts w:ascii="Arial" w:cs="Arial" w:eastAsia="Arial" w:hAnsi="Arial"/>
          <w:color w:val="2E86C1"/>
          <w:sz w:val="30"/>
          <w:szCs w:val="30"/>
        </w:rPr>
        <w:t xml:space="preserve">Real-Time Logistics &amp; Fleet Management Platform</w:t>
      </w:r>
    </w:p>
    <w:p>
      <w:pPr>
        <w:spacing w:after="0" w:before="20"/>
        <w:jc w:val="center"/>
      </w:pPr>
      <w:r>
        <w:rPr>
          <w:rFonts w:ascii="Arial" w:cs="Arial" w:eastAsia="Arial" w:hAnsi="Arial"/>
          <w:color w:val="1ABC9C"/>
          <w:sz w:val="22"/>
          <w:szCs w:val="22"/>
        </w:rPr>
        <w:t xml:space="preserve">――――――――――――――――――――</w:t>
      </w:r>
    </w:p>
    <w:p>
      <w:pPr>
        <w:spacing w:after="0" w:before="30"/>
        <w:jc w:val="center"/>
      </w:pPr>
      <w:r>
        <w:rPr>
          <w:rFonts w:ascii="Arial" w:cs="Arial" w:eastAsia="Arial" w:hAnsi="Arial"/>
          <w:i/>
          <w:iCs/>
          <w:color w:val="444444"/>
          <w:sz w:val="24"/>
          <w:szCs w:val="24"/>
        </w:rPr>
        <w:t xml:space="preserve">Product Requirements Document</w:t>
      </w:r>
    </w:p>
    <w:p>
      <w:pPr>
        <w:spacing w:after="0" w:before="12"/>
        <w:jc w:val="center"/>
      </w:pPr>
      <w:r>
        <w:rPr>
          <w:rFonts w:ascii="Arial" w:cs="Arial" w:eastAsia="Arial" w:hAnsi="Arial"/>
          <w:color w:val="888888"/>
          <w:sz w:val="20"/>
          <w:szCs w:val="20"/>
        </w:rPr>
        <w:t xml:space="preserve">Version 1.0  •  Confidential</w:t>
      </w:r>
    </w:p>
    <w:p>
      <w:pPr>
        <w:spacing w:after="40" w:before="40"/>
      </w:pPr>
      <w:r>
        <w:t xml:space="preserve"/>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none" w:color="FFFFFF" w:sz="0"/>
              <w:left w:val="none" w:color="FFFFFF" w:sz="0"/>
              <w:bottom w:val="none" w:color="FFFFFF" w:sz="0"/>
              <w:right w:val="none" w:color="FFFFFF" w:sz="0"/>
            </w:tcBorders>
            <w:shd w:fill="EAF3FB" w:val="clear"/>
            <w:tcMar>
              <w:top w:type="dxa" w:w="80"/>
              <w:left w:type="dxa" w:w="180"/>
              <w:bottom w:type="dxa" w:w="80"/>
              <w:right w:type="dxa" w:w="140"/>
            </w:tcMar>
          </w:tcPr>
          <w:p>
            <w:r>
              <w:rPr>
                <w:rFonts w:ascii="Arial" w:cs="Arial" w:eastAsia="Arial" w:hAnsi="Arial"/>
                <w:b/>
                <w:bCs/>
                <w:color w:val="0D2B55"/>
                <w:sz w:val="20"/>
                <w:szCs w:val="20"/>
              </w:rPr>
              <w:t xml:space="preserve">Document Type</w:t>
            </w:r>
          </w:p>
        </w:tc>
        <w:tc>
          <w:tcPr>
            <w:tcW w:type="dxa" w:w="5000"/>
            <w:tcBorders>
              <w:top w:val="none" w:color="FFFFFF" w:sz="0"/>
              <w:left w:val="none" w:color="FFFFFF" w:sz="0"/>
              <w:bottom w:val="none" w:color="FFFFFF" w:sz="0"/>
              <w:right w:val="none" w:color="FFFFFF" w:sz="0"/>
            </w:tcBorders>
            <w:shd w:fill="EAF3FB" w:val="clear"/>
            <w:tcMar>
              <w:top w:type="dxa" w:w="80"/>
              <w:left w:type="dxa" w:w="140"/>
              <w:bottom w:type="dxa" w:w="80"/>
              <w:right w:type="dxa" w:w="180"/>
            </w:tcMar>
          </w:tcPr>
          <w:p>
            <w:r>
              <w:rPr>
                <w:rFonts w:ascii="Arial" w:cs="Arial" w:eastAsia="Arial" w:hAnsi="Arial"/>
                <w:sz w:val="20"/>
                <w:szCs w:val="20"/>
              </w:rPr>
              <w:t xml:space="preserve">Product Requirements Document (PRD)</w:t>
            </w:r>
          </w:p>
        </w:tc>
      </w:tr>
      <w:tr>
        <w:tc>
          <w:tcPr>
            <w:tcW w:type="dxa" w:w="2200"/>
            <w:tcBorders>
              <w:top w:val="none" w:color="FFFFFF" w:sz="0"/>
              <w:left w:val="none" w:color="FFFFFF" w:sz="0"/>
              <w:bottom w:val="none" w:color="FFFFFF" w:sz="0"/>
              <w:right w:val="none" w:color="FFFFFF" w:sz="0"/>
            </w:tcBorders>
            <w:shd w:fill="EAF3FB" w:val="clear"/>
            <w:tcMar>
              <w:top w:type="dxa" w:w="80"/>
              <w:left w:type="dxa" w:w="180"/>
              <w:bottom w:type="dxa" w:w="80"/>
              <w:right w:type="dxa" w:w="140"/>
            </w:tcMar>
          </w:tcPr>
          <w:p>
            <w:r>
              <w:rPr>
                <w:rFonts w:ascii="Arial" w:cs="Arial" w:eastAsia="Arial" w:hAnsi="Arial"/>
                <w:b/>
                <w:bCs/>
                <w:color w:val="0D2B55"/>
                <w:sz w:val="20"/>
                <w:szCs w:val="20"/>
              </w:rPr>
              <w:t xml:space="preserve">Product Name</w:t>
            </w:r>
          </w:p>
        </w:tc>
        <w:tc>
          <w:tcPr>
            <w:tcW w:type="dxa" w:w="5000"/>
            <w:tcBorders>
              <w:top w:val="none" w:color="FFFFFF" w:sz="0"/>
              <w:left w:val="none" w:color="FFFFFF" w:sz="0"/>
              <w:bottom w:val="none" w:color="FFFFFF" w:sz="0"/>
              <w:right w:val="none" w:color="FFFFFF" w:sz="0"/>
            </w:tcBorders>
            <w:shd w:fill="EAF3FB" w:val="clear"/>
            <w:tcMar>
              <w:top w:type="dxa" w:w="80"/>
              <w:left w:type="dxa" w:w="140"/>
              <w:bottom w:type="dxa" w:w="80"/>
              <w:right w:type="dxa" w:w="180"/>
            </w:tcMar>
          </w:tcPr>
          <w:p>
            <w:r>
              <w:rPr>
                <w:rFonts w:ascii="Arial" w:cs="Arial" w:eastAsia="Arial" w:hAnsi="Arial"/>
                <w:sz w:val="20"/>
                <w:szCs w:val="20"/>
              </w:rPr>
              <w:t xml:space="preserve">TukTukTrack</w:t>
            </w:r>
          </w:p>
        </w:tc>
      </w:tr>
      <w:tr>
        <w:tc>
          <w:tcPr>
            <w:tcW w:type="dxa" w:w="2200"/>
            <w:tcBorders>
              <w:top w:val="none" w:color="FFFFFF" w:sz="0"/>
              <w:left w:val="none" w:color="FFFFFF" w:sz="0"/>
              <w:bottom w:val="none" w:color="FFFFFF" w:sz="0"/>
              <w:right w:val="none" w:color="FFFFFF" w:sz="0"/>
            </w:tcBorders>
            <w:shd w:fill="EAF3FB" w:val="clear"/>
            <w:tcMar>
              <w:top w:type="dxa" w:w="80"/>
              <w:left w:type="dxa" w:w="180"/>
              <w:bottom w:type="dxa" w:w="80"/>
              <w:right w:type="dxa" w:w="140"/>
            </w:tcMar>
          </w:tcPr>
          <w:p>
            <w:r>
              <w:rPr>
                <w:rFonts w:ascii="Arial" w:cs="Arial" w:eastAsia="Arial" w:hAnsi="Arial"/>
                <w:b/>
                <w:bCs/>
                <w:color w:val="0D2B55"/>
                <w:sz w:val="20"/>
                <w:szCs w:val="20"/>
              </w:rPr>
              <w:t xml:space="preserve">Version</w:t>
            </w:r>
          </w:p>
        </w:tc>
        <w:tc>
          <w:tcPr>
            <w:tcW w:type="dxa" w:w="5000"/>
            <w:tcBorders>
              <w:top w:val="none" w:color="FFFFFF" w:sz="0"/>
              <w:left w:val="none" w:color="FFFFFF" w:sz="0"/>
              <w:bottom w:val="none" w:color="FFFFFF" w:sz="0"/>
              <w:right w:val="none" w:color="FFFFFF" w:sz="0"/>
            </w:tcBorders>
            <w:shd w:fill="EAF3FB" w:val="clear"/>
            <w:tcMar>
              <w:top w:type="dxa" w:w="80"/>
              <w:left w:type="dxa" w:w="140"/>
              <w:bottom w:type="dxa" w:w="80"/>
              <w:right w:type="dxa" w:w="180"/>
            </w:tcMar>
          </w:tcPr>
          <w:p>
            <w:r>
              <w:rPr>
                <w:rFonts w:ascii="Arial" w:cs="Arial" w:eastAsia="Arial" w:hAnsi="Arial"/>
                <w:sz w:val="20"/>
                <w:szCs w:val="20"/>
              </w:rPr>
              <w:t xml:space="preserve">1.0</w:t>
            </w:r>
          </w:p>
        </w:tc>
      </w:tr>
      <w:tr>
        <w:tc>
          <w:tcPr>
            <w:tcW w:type="dxa" w:w="2200"/>
            <w:tcBorders>
              <w:top w:val="none" w:color="FFFFFF" w:sz="0"/>
              <w:left w:val="none" w:color="FFFFFF" w:sz="0"/>
              <w:bottom w:val="none" w:color="FFFFFF" w:sz="0"/>
              <w:right w:val="none" w:color="FFFFFF" w:sz="0"/>
            </w:tcBorders>
            <w:shd w:fill="EAF3FB" w:val="clear"/>
            <w:tcMar>
              <w:top w:type="dxa" w:w="80"/>
              <w:left w:type="dxa" w:w="180"/>
              <w:bottom w:type="dxa" w:w="80"/>
              <w:right w:type="dxa" w:w="140"/>
            </w:tcMar>
          </w:tcPr>
          <w:p>
            <w:r>
              <w:rPr>
                <w:rFonts w:ascii="Arial" w:cs="Arial" w:eastAsia="Arial" w:hAnsi="Arial"/>
                <w:b/>
                <w:bCs/>
                <w:color w:val="0D2B55"/>
                <w:sz w:val="20"/>
                <w:szCs w:val="20"/>
              </w:rPr>
              <w:t xml:space="preserve">Classification</w:t>
            </w:r>
          </w:p>
        </w:tc>
        <w:tc>
          <w:tcPr>
            <w:tcW w:type="dxa" w:w="5000"/>
            <w:tcBorders>
              <w:top w:val="none" w:color="FFFFFF" w:sz="0"/>
              <w:left w:val="none" w:color="FFFFFF" w:sz="0"/>
              <w:bottom w:val="none" w:color="FFFFFF" w:sz="0"/>
              <w:right w:val="none" w:color="FFFFFF" w:sz="0"/>
            </w:tcBorders>
            <w:shd w:fill="EAF3FB" w:val="clear"/>
            <w:tcMar>
              <w:top w:type="dxa" w:w="80"/>
              <w:left w:type="dxa" w:w="140"/>
              <w:bottom w:type="dxa" w:w="80"/>
              <w:right w:type="dxa" w:w="180"/>
            </w:tcMar>
          </w:tcPr>
          <w:p>
            <w:r>
              <w:rPr>
                <w:rFonts w:ascii="Arial" w:cs="Arial" w:eastAsia="Arial" w:hAnsi="Arial"/>
                <w:sz w:val="20"/>
                <w:szCs w:val="20"/>
              </w:rPr>
              <w:t xml:space="preserve">Confidential</w:t>
            </w:r>
          </w:p>
        </w:tc>
      </w:tr>
      <w:tr>
        <w:tc>
          <w:tcPr>
            <w:tcW w:type="dxa" w:w="2200"/>
            <w:tcBorders>
              <w:top w:val="none" w:color="FFFFFF" w:sz="0"/>
              <w:left w:val="none" w:color="FFFFFF" w:sz="0"/>
              <w:bottom w:val="none" w:color="FFFFFF" w:sz="0"/>
              <w:right w:val="none" w:color="FFFFFF" w:sz="0"/>
            </w:tcBorders>
            <w:shd w:fill="EAF3FB" w:val="clear"/>
            <w:tcMar>
              <w:top w:type="dxa" w:w="80"/>
              <w:left w:type="dxa" w:w="180"/>
              <w:bottom w:type="dxa" w:w="80"/>
              <w:right w:type="dxa" w:w="140"/>
            </w:tcMar>
          </w:tcPr>
          <w:p>
            <w:r>
              <w:rPr>
                <w:rFonts w:ascii="Arial" w:cs="Arial" w:eastAsia="Arial" w:hAnsi="Arial"/>
                <w:b/>
                <w:bCs/>
                <w:color w:val="0D2B55"/>
                <w:sz w:val="20"/>
                <w:szCs w:val="20"/>
              </w:rPr>
              <w:t xml:space="preserve">Audience</w:t>
            </w:r>
          </w:p>
        </w:tc>
        <w:tc>
          <w:tcPr>
            <w:tcW w:type="dxa" w:w="5000"/>
            <w:tcBorders>
              <w:top w:val="none" w:color="FFFFFF" w:sz="0"/>
              <w:left w:val="none" w:color="FFFFFF" w:sz="0"/>
              <w:bottom w:val="none" w:color="FFFFFF" w:sz="0"/>
              <w:right w:val="none" w:color="FFFFFF" w:sz="0"/>
            </w:tcBorders>
            <w:shd w:fill="EAF3FB" w:val="clear"/>
            <w:tcMar>
              <w:top w:type="dxa" w:w="80"/>
              <w:left w:type="dxa" w:w="140"/>
              <w:bottom w:type="dxa" w:w="80"/>
              <w:right w:type="dxa" w:w="180"/>
            </w:tcMar>
          </w:tcPr>
          <w:p>
            <w:r>
              <w:rPr>
                <w:rFonts w:ascii="Arial" w:cs="Arial" w:eastAsia="Arial" w:hAnsi="Arial"/>
                <w:sz w:val="20"/>
                <w:szCs w:val="20"/>
              </w:rPr>
              <w:t xml:space="preserve">Engineering, Product, Design, QA, Stakeholders</w:t>
            </w:r>
          </w:p>
        </w:tc>
      </w:tr>
    </w:tbl>
    <w:p>
      <w:r>
        <w:br w:type="page"/>
      </w:r>
    </w:p>
    <w:p>
      <w:pPr>
        <w:pStyle w:val="Heading1"/>
        <w:spacing w:after="120" w:before="360"/>
      </w:pPr>
      <w:r>
        <w:rPr>
          <w:rFonts w:ascii="Arial" w:cs="Arial" w:eastAsia="Arial" w:hAnsi="Arial"/>
          <w:b/>
          <w:bCs/>
          <w:color w:val="0D2B55"/>
          <w:sz w:val="32"/>
          <w:szCs w:val="32"/>
        </w:rPr>
        <w:t xml:space="preserve">1. Executive Summary</w:t>
      </w:r>
    </w:p>
    <w:p>
      <w:pPr>
        <w:spacing w:after="60" w:before="60"/>
      </w:pPr>
      <w:r>
        <w:rPr>
          <w:rFonts w:ascii="Arial" w:cs="Arial" w:eastAsia="Arial" w:hAnsi="Arial"/>
          <w:sz w:val="22"/>
          <w:szCs w:val="22"/>
        </w:rPr>
        <w:t xml:space="preserve">TukTukTrack is a full-stack, cloud-native logistics and fleet management platform engineered to provide end-to-end visibility and control over shipment operations. The platform targets logistics companies and businesses that manage fleets of delivery vehicles — particularly those handling sensitive, time-critical, or temperature-regulated cargo such as pharmaceuticals, fresh produce, and high-value goods.</w:t>
      </w:r>
    </w:p>
    <w:p>
      <w:pPr>
        <w:spacing w:after="40" w:before="40"/>
      </w:pPr>
      <w:r>
        <w:t xml:space="preserve"/>
      </w:r>
    </w:p>
    <w:p>
      <w:pPr>
        <w:spacing w:after="60" w:before="60"/>
      </w:pPr>
      <w:r>
        <w:rPr>
          <w:rFonts w:ascii="Arial" w:cs="Arial" w:eastAsia="Arial" w:hAnsi="Arial"/>
          <w:sz w:val="22"/>
          <w:szCs w:val="22"/>
        </w:rPr>
        <w:t xml:space="preserve">In today’s supply chain environment, operators must contend with fragmented data streams, lack of real-time driver visibility, inadequate cold chain monitoring, and poor communication across stakeholders. TukTukTrack addresses all of these pain points through a single, unified interface that brings together real-time GPS tracking, IoT sensor telemetry, role-based access control, AI-assisted customer support, and powerful analytics reporting.</w:t>
      </w:r>
    </w:p>
    <w:p>
      <w:pPr>
        <w:spacing w:after="40" w:before="40"/>
      </w:pPr>
      <w:r>
        <w:t xml:space="preserve"/>
      </w:r>
    </w:p>
    <w:p>
      <w:pPr>
        <w:spacing w:after="60" w:before="60"/>
      </w:pPr>
      <w:r>
        <w:rPr>
          <w:rFonts w:ascii="Arial" w:cs="Arial" w:eastAsia="Arial" w:hAnsi="Arial"/>
          <w:sz w:val="22"/>
          <w:szCs w:val="22"/>
        </w:rPr>
        <w:t xml:space="preserve">The platform is designed for three primary user types — Administrators, Drivers, and Customers — each with tailored dashboards and permissions. It is built as a Progressive Web App (PWA), ensuring accessibility across desktop and mobile devices without requiring a native app installation.</w:t>
      </w:r>
    </w:p>
    <w:p>
      <w:pPr>
        <w:spacing w:after="40" w:before="40"/>
      </w:pPr>
      <w:r>
        <w:t xml:space="preserve"/>
      </w:r>
    </w:p>
    <w:p>
      <w:pPr>
        <w:pStyle w:val="Heading1"/>
        <w:spacing w:after="120" w:before="360"/>
      </w:pPr>
      <w:r>
        <w:rPr>
          <w:rFonts w:ascii="Arial" w:cs="Arial" w:eastAsia="Arial" w:hAnsi="Arial"/>
          <w:b/>
          <w:bCs/>
          <w:color w:val="0D2B55"/>
          <w:sz w:val="32"/>
          <w:szCs w:val="32"/>
        </w:rPr>
        <w:t xml:space="preserve">2. Product Concept &amp; Vision</w:t>
      </w:r>
    </w:p>
    <w:p>
      <w:pPr>
        <w:pStyle w:val="Heading2"/>
        <w:spacing w:after="80" w:before="240"/>
      </w:pPr>
      <w:r>
        <w:rPr>
          <w:rFonts w:ascii="Arial" w:cs="Arial" w:eastAsia="Arial" w:hAnsi="Arial"/>
          <w:b/>
          <w:bCs/>
          <w:color w:val="1A56A4"/>
          <w:sz w:val="26"/>
          <w:szCs w:val="26"/>
        </w:rPr>
        <w:t xml:space="preserve">2.1  Vision Statement</w:t>
      </w:r>
    </w:p>
    <w:p>
      <w:pPr>
        <w:spacing w:after="60" w:before="60"/>
      </w:pPr>
      <w:r>
        <w:rPr>
          <w:rFonts w:ascii="Arial" w:cs="Arial" w:eastAsia="Arial" w:hAnsi="Arial"/>
          <w:sz w:val="22"/>
          <w:szCs w:val="22"/>
        </w:rPr>
        <w:t xml:space="preserve">TukTukTrack aspires to be the definitive real-time logistics and fleet management platform for businesses that cannot afford uncertainty in their delivery operations. By uniting administrators, drivers, and customers on a single collaborative platform, TukTukTrack transforms how shipments are tracked, managed, and delivered — with a particular emphasis on sensitive and time-critical cargo.</w:t>
      </w:r>
    </w:p>
    <w:p>
      <w:pPr>
        <w:pStyle w:val="Heading2"/>
        <w:spacing w:after="80" w:before="240"/>
      </w:pPr>
      <w:r>
        <w:rPr>
          <w:rFonts w:ascii="Arial" w:cs="Arial" w:eastAsia="Arial" w:hAnsi="Arial"/>
          <w:b/>
          <w:bCs/>
          <w:color w:val="1A56A4"/>
          <w:sz w:val="26"/>
          <w:szCs w:val="26"/>
        </w:rPr>
        <w:t xml:space="preserve">2.2  Core Value Proposition</w:t>
      </w:r>
    </w:p>
    <w:p>
      <w:pPr>
        <w:spacing w:after="60" w:before="60"/>
      </w:pPr>
      <w:r>
        <w:rPr>
          <w:rFonts w:ascii="Arial" w:cs="Arial" w:eastAsia="Arial" w:hAnsi="Arial"/>
          <w:sz w:val="22"/>
          <w:szCs w:val="22"/>
        </w:rPr>
        <w:t xml:space="preserve">The competitive differentiation of TukTukTrack rests on four foundational pillars: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Real-Time Situational Awareness: Live GPS tracking provides second-by-second visibility into the location of every active shipment, eliminating the guesswork and latency associated with manual check-ins or batched location updates.</w:t>
      </w:r>
    </w:p>
    <w:p>
      <w:pPr>
        <w:pStyle w:val="ListParagraph"/>
        <w:numPr>
          <w:ilvl w:val="0"/>
          <w:numId w:val="2"/>
        </w:numPr>
        <w:spacing w:after="40" w:before="40"/>
      </w:pPr>
      <w:r>
        <w:rPr>
          <w:rFonts w:ascii="Arial" w:cs="Arial" w:eastAsia="Arial" w:hAnsi="Arial"/>
          <w:sz w:val="22"/>
          <w:szCs w:val="22"/>
        </w:rPr>
        <w:t xml:space="preserve">IoT-Powered Cold Chain Integrity: Integrated hardware sensors continuously monitor temperature, humidity, and physical shock events, ensuring that perishable and sensitive goods arrive within compliance thresholds — and that any deviations are detected and acted upon immediately.</w:t>
      </w:r>
    </w:p>
    <w:p>
      <w:pPr>
        <w:pStyle w:val="ListParagraph"/>
        <w:numPr>
          <w:ilvl w:val="0"/>
          <w:numId w:val="2"/>
        </w:numPr>
        <w:spacing w:after="40" w:before="40"/>
      </w:pPr>
      <w:r>
        <w:rPr>
          <w:rFonts w:ascii="Arial" w:cs="Arial" w:eastAsia="Arial" w:hAnsi="Arial"/>
          <w:sz w:val="22"/>
          <w:szCs w:val="22"/>
        </w:rPr>
        <w:t xml:space="preserve">Unified Multi-Stakeholder Platform: Rather than forcing administrators, drivers, and customers to use separate disconnected tools, TukTukTrack delivers role-appropriate interfaces from a shared data backbone, ensuring that all parties operate from a single source of truth.</w:t>
      </w:r>
    </w:p>
    <w:p>
      <w:pPr>
        <w:pStyle w:val="ListParagraph"/>
        <w:numPr>
          <w:ilvl w:val="0"/>
          <w:numId w:val="2"/>
        </w:numPr>
        <w:spacing w:after="40" w:before="40"/>
      </w:pPr>
      <w:r>
        <w:rPr>
          <w:rFonts w:ascii="Arial" w:cs="Arial" w:eastAsia="Arial" w:hAnsi="Arial"/>
          <w:sz w:val="22"/>
          <w:szCs w:val="22"/>
        </w:rPr>
        <w:t xml:space="preserve">Data-Driven Operations: Built-in analytics dashboards and exportable reports empower operations managers to identify performance trends, optimize routes, reduce delivery failures, and make informed fleet management decisions.</w:t>
      </w:r>
    </w:p>
    <w:p>
      <w:pPr>
        <w:pStyle w:val="Heading2"/>
        <w:spacing w:after="80" w:before="240"/>
      </w:pPr>
      <w:r>
        <w:rPr>
          <w:rFonts w:ascii="Arial" w:cs="Arial" w:eastAsia="Arial" w:hAnsi="Arial"/>
          <w:b/>
          <w:bCs/>
          <w:color w:val="1A56A4"/>
          <w:sz w:val="26"/>
          <w:szCs w:val="26"/>
        </w:rPr>
        <w:t xml:space="preserve">2.3  Strategic Objectives</w:t>
      </w:r>
    </w:p>
    <w:p>
      <w:pPr>
        <w:spacing w:after="60" w:before="60"/>
      </w:pPr>
      <w:r>
        <w:rPr>
          <w:rFonts w:ascii="Arial" w:cs="Arial" w:eastAsia="Arial" w:hAnsi="Arial"/>
          <w:sz w:val="22"/>
          <w:szCs w:val="22"/>
        </w:rPr>
        <w:t xml:space="preserve">The platform is designed to achieve the following measurable outcomes for its operators:</w:t>
      </w:r>
    </w:p>
    <w:p>
      <w:pPr>
        <w:pStyle w:val="ListParagraph"/>
        <w:numPr>
          <w:ilvl w:val="0"/>
          <w:numId w:val="2"/>
        </w:numPr>
        <w:spacing w:after="40" w:before="40"/>
      </w:pPr>
      <w:r>
        <w:rPr>
          <w:rFonts w:ascii="Arial" w:cs="Arial" w:eastAsia="Arial" w:hAnsi="Arial"/>
          <w:sz w:val="22"/>
          <w:szCs w:val="22"/>
        </w:rPr>
        <w:t xml:space="preserve">Reduce delivery failure rates through proactive geofencing alerts and real-time driver communication.</w:t>
      </w:r>
    </w:p>
    <w:p>
      <w:pPr>
        <w:pStyle w:val="ListParagraph"/>
        <w:numPr>
          <w:ilvl w:val="0"/>
          <w:numId w:val="2"/>
        </w:numPr>
        <w:spacing w:after="40" w:before="40"/>
      </w:pPr>
      <w:r>
        <w:rPr>
          <w:rFonts w:ascii="Arial" w:cs="Arial" w:eastAsia="Arial" w:hAnsi="Arial"/>
          <w:sz w:val="22"/>
          <w:szCs w:val="22"/>
        </w:rPr>
        <w:t xml:space="preserve">Ensure regulatory compliance for cold chain shipments by maintaining continuous sensor logs and threshold-breach records.</w:t>
      </w:r>
    </w:p>
    <w:p>
      <w:pPr>
        <w:pStyle w:val="ListParagraph"/>
        <w:numPr>
          <w:ilvl w:val="0"/>
          <w:numId w:val="2"/>
        </w:numPr>
        <w:spacing w:after="40" w:before="40"/>
      </w:pPr>
      <w:r>
        <w:rPr>
          <w:rFonts w:ascii="Arial" w:cs="Arial" w:eastAsia="Arial" w:hAnsi="Arial"/>
          <w:sz w:val="22"/>
          <w:szCs w:val="22"/>
        </w:rPr>
        <w:t xml:space="preserve">Decrease customer support workload through self-service shipment tracking and an AI-powered chatbot.</w:t>
      </w:r>
    </w:p>
    <w:p>
      <w:pPr>
        <w:pStyle w:val="ListParagraph"/>
        <w:numPr>
          <w:ilvl w:val="0"/>
          <w:numId w:val="2"/>
        </w:numPr>
        <w:spacing w:after="40" w:before="40"/>
      </w:pPr>
      <w:r>
        <w:rPr>
          <w:rFonts w:ascii="Arial" w:cs="Arial" w:eastAsia="Arial" w:hAnsi="Arial"/>
          <w:sz w:val="22"/>
          <w:szCs w:val="22"/>
        </w:rPr>
        <w:t xml:space="preserve">Improve fleet utilization and route efficiency through analytics-driven decision-making.</w:t>
      </w:r>
    </w:p>
    <w:p>
      <w:pPr>
        <w:pStyle w:val="ListParagraph"/>
        <w:numPr>
          <w:ilvl w:val="0"/>
          <w:numId w:val="2"/>
        </w:numPr>
        <w:spacing w:after="40" w:before="40"/>
      </w:pPr>
      <w:r>
        <w:rPr>
          <w:rFonts w:ascii="Arial" w:cs="Arial" w:eastAsia="Arial" w:hAnsi="Arial"/>
          <w:sz w:val="22"/>
          <w:szCs w:val="22"/>
        </w:rPr>
        <w:t xml:space="preserve">Reduce time-to-resolution for delivery incidents by providing dispatchers with complete operational context.</w:t>
      </w:r>
    </w:p>
    <w:p>
      <w:r>
        <w:br w:type="page"/>
      </w:r>
    </w:p>
    <w:p>
      <w:pPr>
        <w:pStyle w:val="Heading1"/>
        <w:spacing w:after="120" w:before="360"/>
      </w:pPr>
      <w:r>
        <w:rPr>
          <w:rFonts w:ascii="Arial" w:cs="Arial" w:eastAsia="Arial" w:hAnsi="Arial"/>
          <w:b/>
          <w:bCs/>
          <w:color w:val="0D2B55"/>
          <w:sz w:val="32"/>
          <w:szCs w:val="32"/>
        </w:rPr>
        <w:t xml:space="preserve">3. Target Audience &amp; User Personas</w:t>
      </w:r>
    </w:p>
    <w:p>
      <w:pPr>
        <w:spacing w:after="60" w:before="60"/>
      </w:pPr>
      <w:r>
        <w:rPr>
          <w:rFonts w:ascii="Arial" w:cs="Arial" w:eastAsia="Arial" w:hAnsi="Arial"/>
          <w:sz w:val="22"/>
          <w:szCs w:val="22"/>
        </w:rPr>
        <w:t xml:space="preserve">TukTukTrack serves three distinct user archetypes, each with differentiated goals, workflows, and interface requirements. The platform’s Role-Based Access Control (RBAC) system ensures that each persona sees only the data and functionality relevant to their role.</w:t>
      </w:r>
    </w:p>
    <w:p>
      <w:pPr>
        <w:pStyle w:val="Heading2"/>
        <w:spacing w:after="80" w:before="240"/>
      </w:pPr>
      <w:r>
        <w:rPr>
          <w:rFonts w:ascii="Arial" w:cs="Arial" w:eastAsia="Arial" w:hAnsi="Arial"/>
          <w:b/>
          <w:bCs/>
          <w:color w:val="1A56A4"/>
          <w:sz w:val="26"/>
          <w:szCs w:val="26"/>
        </w:rPr>
        <w:t xml:space="preserve">3.1  The Administrator</w:t>
      </w:r>
    </w:p>
    <w:p>
      <w:pPr>
        <w:spacing w:after="60" w:before="60"/>
      </w:pPr>
      <w:r>
        <w:rPr>
          <w:rFonts w:ascii="Arial" w:cs="Arial" w:eastAsia="Arial" w:hAnsi="Arial"/>
          <w:sz w:val="22"/>
          <w:szCs w:val="22"/>
        </w:rPr>
        <w:t xml:space="preserve">Administrators are the operational backbone of the TukTukTrack platform. They hold the highest level of system access and are responsible for overseeing the entire logistics operation from fleet configuration through to performance reporting.</w:t>
      </w:r>
    </w:p>
    <w:p>
      <w:pPr>
        <w:spacing w:after="40" w:before="40"/>
      </w:pPr>
      <w:r>
        <w:t xml:space="preserve"/>
      </w:r>
    </w:p>
    <w:p>
      <w:pPr>
        <w:spacing w:after="60" w:before="60"/>
      </w:pPr>
      <w:r>
        <w:rPr>
          <w:rFonts w:ascii="Arial" w:cs="Arial" w:eastAsia="Arial" w:hAnsi="Arial"/>
          <w:b/>
          <w:bCs/>
          <w:sz w:val="22"/>
          <w:szCs w:val="22"/>
        </w:rPr>
        <w:t xml:space="preserve">Primary Goal: </w:t>
      </w:r>
      <w:r>
        <w:rPr>
          <w:rFonts w:ascii="Arial" w:cs="Arial" w:eastAsia="Arial" w:hAnsi="Arial"/>
          <w:sz w:val="22"/>
          <w:szCs w:val="22"/>
        </w:rPr>
        <w:t xml:space="preserve">Maintain end-to-end visibility and control over the logistics operation, ensuring high delivery success rates, hardware accountability, and personnel coordination.</w:t>
      </w:r>
    </w:p>
    <w:p>
      <w:pPr>
        <w:spacing w:after="40" w:before="40"/>
      </w:pPr>
      <w:r>
        <w:t xml:space="preserve"/>
      </w:r>
    </w:p>
    <w:p>
      <w:pPr>
        <w:spacing w:after="60" w:before="60"/>
      </w:pPr>
      <w:r>
        <w:rPr>
          <w:rFonts w:ascii="Arial" w:cs="Arial" w:eastAsia="Arial" w:hAnsi="Arial"/>
          <w:sz w:val="22"/>
          <w:szCs w:val="22"/>
        </w:rPr>
        <w:t xml:space="preserve">Key responsibilities and needs include:</w:t>
      </w:r>
    </w:p>
    <w:p>
      <w:pPr>
        <w:pStyle w:val="ListParagraph"/>
        <w:numPr>
          <w:ilvl w:val="0"/>
          <w:numId w:val="2"/>
        </w:numPr>
        <w:spacing w:after="40" w:before="40"/>
      </w:pPr>
      <w:r>
        <w:rPr>
          <w:rFonts w:ascii="Arial" w:cs="Arial" w:eastAsia="Arial" w:hAnsi="Arial"/>
          <w:sz w:val="22"/>
          <w:szCs w:val="22"/>
        </w:rPr>
        <w:t xml:space="preserve">A comprehensive system-wide dashboard displaying live fleet status, active shipment counts, delivery success rates, and pending alerts.</w:t>
      </w:r>
    </w:p>
    <w:p>
      <w:pPr>
        <w:pStyle w:val="ListParagraph"/>
        <w:numPr>
          <w:ilvl w:val="0"/>
          <w:numId w:val="2"/>
        </w:numPr>
        <w:spacing w:after="40" w:before="40"/>
      </w:pPr>
      <w:r>
        <w:rPr>
          <w:rFonts w:ascii="Arial" w:cs="Arial" w:eastAsia="Arial" w:hAnsi="Arial"/>
          <w:sz w:val="22"/>
          <w:szCs w:val="22"/>
        </w:rPr>
        <w:t xml:space="preserve">User and driver management tools: the ability to create, edit, suspend, or deactivate accounts for both drivers and customer users, including approval workflows for new registrations.</w:t>
      </w:r>
    </w:p>
    <w:p>
      <w:pPr>
        <w:pStyle w:val="ListParagraph"/>
        <w:numPr>
          <w:ilvl w:val="0"/>
          <w:numId w:val="2"/>
        </w:numPr>
        <w:spacing w:after="40" w:before="40"/>
      </w:pPr>
      <w:r>
        <w:rPr>
          <w:rFonts w:ascii="Arial" w:cs="Arial" w:eastAsia="Arial" w:hAnsi="Arial"/>
          <w:sz w:val="22"/>
          <w:szCs w:val="22"/>
        </w:rPr>
        <w:t xml:space="preserve">Shipment oversight: the ability to create, assign, monitor, and close shipment records, including the manual override of shipment statuses in edge cases.</w:t>
      </w:r>
    </w:p>
    <w:p>
      <w:pPr>
        <w:pStyle w:val="ListParagraph"/>
        <w:numPr>
          <w:ilvl w:val="0"/>
          <w:numId w:val="2"/>
        </w:numPr>
        <w:spacing w:after="40" w:before="40"/>
      </w:pPr>
      <w:r>
        <w:rPr>
          <w:rFonts w:ascii="Arial" w:cs="Arial" w:eastAsia="Arial" w:hAnsi="Arial"/>
          <w:sz w:val="22"/>
          <w:szCs w:val="22"/>
        </w:rPr>
        <w:t xml:space="preserve">Hardware device assignment: a dedicated interface to register tracking devices (GPS modules, temperature sensors, MPU-6050 units) to specific shipments and drivers.</w:t>
      </w:r>
    </w:p>
    <w:p>
      <w:pPr>
        <w:pStyle w:val="ListParagraph"/>
        <w:numPr>
          <w:ilvl w:val="0"/>
          <w:numId w:val="2"/>
        </w:numPr>
        <w:spacing w:after="40" w:before="40"/>
      </w:pPr>
      <w:r>
        <w:rPr>
          <w:rFonts w:ascii="Arial" w:cs="Arial" w:eastAsia="Arial" w:hAnsi="Arial"/>
          <w:sz w:val="22"/>
          <w:szCs w:val="22"/>
        </w:rPr>
        <w:t xml:space="preserve">Alert configuration: the ability to define threshold rules for sensor data (e.g., temperature above 8°C, humidity above 85%, shock event above 2G) and configure notification channels.</w:t>
      </w:r>
    </w:p>
    <w:p>
      <w:pPr>
        <w:pStyle w:val="ListParagraph"/>
        <w:numPr>
          <w:ilvl w:val="0"/>
          <w:numId w:val="2"/>
        </w:numPr>
        <w:spacing w:after="40" w:before="40"/>
      </w:pPr>
      <w:r>
        <w:rPr>
          <w:rFonts w:ascii="Arial" w:cs="Arial" w:eastAsia="Arial" w:hAnsi="Arial"/>
          <w:sz w:val="22"/>
          <w:szCs w:val="22"/>
        </w:rPr>
        <w:t xml:space="preserve">Analytics and reporting: access to exportable reports covering KPIs such as on-time delivery rate, average delivery duration, fuel cost estimates, and cold chain compliance percentage.</w:t>
      </w:r>
    </w:p>
    <w:p>
      <w:pPr>
        <w:pStyle w:val="Heading2"/>
        <w:spacing w:after="80" w:before="240"/>
      </w:pPr>
      <w:r>
        <w:rPr>
          <w:rFonts w:ascii="Arial" w:cs="Arial" w:eastAsia="Arial" w:hAnsi="Arial"/>
          <w:b/>
          <w:bCs/>
          <w:color w:val="1A56A4"/>
          <w:sz w:val="26"/>
          <w:szCs w:val="26"/>
        </w:rPr>
        <w:t xml:space="preserve">3.2  The Driver</w:t>
      </w:r>
    </w:p>
    <w:p>
      <w:pPr>
        <w:spacing w:after="60" w:before="60"/>
      </w:pPr>
      <w:r>
        <w:rPr>
          <w:rFonts w:ascii="Arial" w:cs="Arial" w:eastAsia="Arial" w:hAnsi="Arial"/>
          <w:sz w:val="22"/>
          <w:szCs w:val="22"/>
        </w:rPr>
        <w:t xml:space="preserve">Drivers are the field operatives of the platform. Their interface is purposefully streamlined, surfacing only the information they need to complete deliveries safely and compliantly, without cognitive overload.</w:t>
      </w:r>
    </w:p>
    <w:p>
      <w:pPr>
        <w:spacing w:after="40" w:before="40"/>
      </w:pPr>
      <w:r>
        <w:t xml:space="preserve"/>
      </w:r>
    </w:p>
    <w:p>
      <w:pPr>
        <w:spacing w:after="60" w:before="60"/>
      </w:pPr>
      <w:r>
        <w:rPr>
          <w:rFonts w:ascii="Arial" w:cs="Arial" w:eastAsia="Arial" w:hAnsi="Arial"/>
          <w:b/>
          <w:bCs/>
          <w:sz w:val="22"/>
          <w:szCs w:val="22"/>
        </w:rPr>
        <w:t xml:space="preserve">Primary Goal: </w:t>
      </w:r>
      <w:r>
        <w:rPr>
          <w:rFonts w:ascii="Arial" w:cs="Arial" w:eastAsia="Arial" w:hAnsi="Arial"/>
          <w:sz w:val="22"/>
          <w:szCs w:val="22"/>
        </w:rPr>
        <w:t xml:space="preserve">Fulfill assigned deliveries efficiently and in full compliance with handling requirements for sensitive packages, while maintaining clear communication with dispatchers.</w:t>
      </w:r>
    </w:p>
    <w:p>
      <w:pPr>
        <w:spacing w:after="40" w:before="40"/>
      </w:pPr>
      <w:r>
        <w:t xml:space="preserve"/>
      </w:r>
    </w:p>
    <w:p>
      <w:pPr>
        <w:spacing w:after="60" w:before="60"/>
      </w:pPr>
      <w:r>
        <w:rPr>
          <w:rFonts w:ascii="Arial" w:cs="Arial" w:eastAsia="Arial" w:hAnsi="Arial"/>
          <w:sz w:val="22"/>
          <w:szCs w:val="22"/>
        </w:rPr>
        <w:t xml:space="preserve">Key responsibilities and needs include:</w:t>
      </w:r>
    </w:p>
    <w:p>
      <w:pPr>
        <w:pStyle w:val="ListParagraph"/>
        <w:numPr>
          <w:ilvl w:val="0"/>
          <w:numId w:val="2"/>
        </w:numPr>
        <w:spacing w:after="40" w:before="40"/>
      </w:pPr>
      <w:r>
        <w:rPr>
          <w:rFonts w:ascii="Arial" w:cs="Arial" w:eastAsia="Arial" w:hAnsi="Arial"/>
          <w:sz w:val="22"/>
          <w:szCs w:val="22"/>
        </w:rPr>
        <w:t xml:space="preserve">A focused driver dashboard listing all shipments assigned for the current shift, sortable by priority, ETA, or geographic proximity.</w:t>
      </w:r>
    </w:p>
    <w:p>
      <w:pPr>
        <w:pStyle w:val="ListParagraph"/>
        <w:numPr>
          <w:ilvl w:val="0"/>
          <w:numId w:val="2"/>
        </w:numPr>
        <w:spacing w:after="40" w:before="40"/>
      </w:pPr>
      <w:r>
        <w:rPr>
          <w:rFonts w:ascii="Arial" w:cs="Arial" w:eastAsia="Arial" w:hAnsi="Arial"/>
          <w:sz w:val="22"/>
          <w:szCs w:val="22"/>
        </w:rPr>
        <w:t xml:space="preserve">The ability to update delivery statuses at key checkpoints: Picked Up, In Transit, Out for Delivery, Delivered, and Failed Attempt.</w:t>
      </w:r>
    </w:p>
    <w:p>
      <w:pPr>
        <w:pStyle w:val="ListParagraph"/>
        <w:numPr>
          <w:ilvl w:val="0"/>
          <w:numId w:val="2"/>
        </w:numPr>
        <w:spacing w:after="40" w:before="40"/>
      </w:pPr>
      <w:r>
        <w:rPr>
          <w:rFonts w:ascii="Arial" w:cs="Arial" w:eastAsia="Arial" w:hAnsi="Arial"/>
          <w:sz w:val="22"/>
          <w:szCs w:val="22"/>
        </w:rPr>
        <w:t xml:space="preserve">Access to real-time sensor readings for active shipments, enabling drivers to detect and respond to in-transit environmental anomalies before they escalate.</w:t>
      </w:r>
    </w:p>
    <w:p>
      <w:pPr>
        <w:pStyle w:val="ListParagraph"/>
        <w:numPr>
          <w:ilvl w:val="0"/>
          <w:numId w:val="2"/>
        </w:numPr>
        <w:spacing w:after="40" w:before="40"/>
      </w:pPr>
      <w:r>
        <w:rPr>
          <w:rFonts w:ascii="Arial" w:cs="Arial" w:eastAsia="Arial" w:hAnsi="Arial"/>
          <w:sz w:val="22"/>
          <w:szCs w:val="22"/>
        </w:rPr>
        <w:t xml:space="preserve">An in-app contact mechanism to reach dispatcher support without switching to a separate communication channel.</w:t>
      </w:r>
    </w:p>
    <w:p>
      <w:pPr>
        <w:pStyle w:val="ListParagraph"/>
        <w:numPr>
          <w:ilvl w:val="0"/>
          <w:numId w:val="2"/>
        </w:numPr>
        <w:spacing w:after="40" w:before="40"/>
      </w:pPr>
      <w:r>
        <w:rPr>
          <w:rFonts w:ascii="Arial" w:cs="Arial" w:eastAsia="Arial" w:hAnsi="Arial"/>
          <w:sz w:val="22"/>
          <w:szCs w:val="22"/>
        </w:rPr>
        <w:t xml:space="preserve">Turn-by-turn route guidance powered by the integrated mapping engine, with live traffic-aware ETA calculations.</w:t>
      </w:r>
    </w:p>
    <w:p>
      <w:pPr>
        <w:pStyle w:val="Heading2"/>
        <w:spacing w:after="80" w:before="240"/>
      </w:pPr>
      <w:r>
        <w:rPr>
          <w:rFonts w:ascii="Arial" w:cs="Arial" w:eastAsia="Arial" w:hAnsi="Arial"/>
          <w:b/>
          <w:bCs/>
          <w:color w:val="1A56A4"/>
          <w:sz w:val="26"/>
          <w:szCs w:val="26"/>
        </w:rPr>
        <w:t xml:space="preserve">3.3  The Customer (End User)</w:t>
      </w:r>
    </w:p>
    <w:p>
      <w:pPr>
        <w:spacing w:after="60" w:before="60"/>
      </w:pPr>
      <w:r>
        <w:rPr>
          <w:rFonts w:ascii="Arial" w:cs="Arial" w:eastAsia="Arial" w:hAnsi="Arial"/>
          <w:sz w:val="22"/>
          <w:szCs w:val="22"/>
        </w:rPr>
        <w:t xml:space="preserve">Customers are the demand side of the logistics operation. Their experience must emphasize simplicity, transparency, and responsiveness — they should be able to initiate a shipment request, track it in real time, and receive support without friction.</w:t>
      </w:r>
    </w:p>
    <w:p>
      <w:pPr>
        <w:spacing w:after="40" w:before="40"/>
      </w:pPr>
      <w:r>
        <w:t xml:space="preserve"/>
      </w:r>
    </w:p>
    <w:p>
      <w:pPr>
        <w:spacing w:after="60" w:before="60"/>
      </w:pPr>
      <w:r>
        <w:rPr>
          <w:rFonts w:ascii="Arial" w:cs="Arial" w:eastAsia="Arial" w:hAnsi="Arial"/>
          <w:b/>
          <w:bCs/>
          <w:sz w:val="22"/>
          <w:szCs w:val="22"/>
        </w:rPr>
        <w:t xml:space="preserve">Primary Goal: </w:t>
      </w:r>
      <w:r>
        <w:rPr>
          <w:rFonts w:ascii="Arial" w:cs="Arial" w:eastAsia="Arial" w:hAnsi="Arial"/>
          <w:sz w:val="22"/>
          <w:szCs w:val="22"/>
        </w:rPr>
        <w:t xml:space="preserve">Send and track packages with confidence, receiving timely updates and retaining full visibility into the condition and location of their shipment at every stage.</w:t>
      </w:r>
    </w:p>
    <w:p>
      <w:pPr>
        <w:spacing w:after="40" w:before="40"/>
      </w:pPr>
      <w:r>
        <w:t xml:space="preserve"/>
      </w:r>
    </w:p>
    <w:p>
      <w:pPr>
        <w:spacing w:after="60" w:before="60"/>
      </w:pPr>
      <w:r>
        <w:rPr>
          <w:rFonts w:ascii="Arial" w:cs="Arial" w:eastAsia="Arial" w:hAnsi="Arial"/>
          <w:sz w:val="22"/>
          <w:szCs w:val="22"/>
        </w:rPr>
        <w:t xml:space="preserve">Key needs and features include:</w:t>
      </w:r>
    </w:p>
    <w:p>
      <w:pPr>
        <w:pStyle w:val="ListParagraph"/>
        <w:numPr>
          <w:ilvl w:val="0"/>
          <w:numId w:val="2"/>
        </w:numPr>
        <w:spacing w:after="40" w:before="40"/>
      </w:pPr>
      <w:r>
        <w:rPr>
          <w:rFonts w:ascii="Arial" w:cs="Arial" w:eastAsia="Arial" w:hAnsi="Arial"/>
          <w:sz w:val="22"/>
          <w:szCs w:val="22"/>
        </w:rPr>
        <w:t xml:space="preserve">A clean shipment request form capturing package dimensions, weight, contents type, origin, destination, and any special handling requirements (e.g., temperature-controlled).</w:t>
      </w:r>
    </w:p>
    <w:p>
      <w:pPr>
        <w:pStyle w:val="ListParagraph"/>
        <w:numPr>
          <w:ilvl w:val="0"/>
          <w:numId w:val="2"/>
        </w:numPr>
        <w:spacing w:after="40" w:before="40"/>
      </w:pPr>
      <w:r>
        <w:rPr>
          <w:rFonts w:ascii="Arial" w:cs="Arial" w:eastAsia="Arial" w:hAnsi="Arial"/>
          <w:sz w:val="22"/>
          <w:szCs w:val="22"/>
        </w:rPr>
        <w:t xml:space="preserve">A shareable, publicly accessible real-time tracking link providing live map-based shipment location without requiring the customer to log in.</w:t>
      </w:r>
    </w:p>
    <w:p>
      <w:pPr>
        <w:pStyle w:val="ListParagraph"/>
        <w:numPr>
          <w:ilvl w:val="0"/>
          <w:numId w:val="2"/>
        </w:numPr>
        <w:spacing w:after="40" w:before="40"/>
      </w:pPr>
      <w:r>
        <w:rPr>
          <w:rFonts w:ascii="Arial" w:cs="Arial" w:eastAsia="Arial" w:hAnsi="Arial"/>
          <w:sz w:val="22"/>
          <w:szCs w:val="22"/>
        </w:rPr>
        <w:t xml:space="preserve">Access to historical shipment records, including full delivery timelines, sensor logs, and proof-of-delivery documentation.</w:t>
      </w:r>
    </w:p>
    <w:p>
      <w:pPr>
        <w:pStyle w:val="ListParagraph"/>
        <w:numPr>
          <w:ilvl w:val="0"/>
          <w:numId w:val="2"/>
        </w:numPr>
        <w:spacing w:after="40" w:before="40"/>
      </w:pPr>
      <w:r>
        <w:rPr>
          <w:rFonts w:ascii="Arial" w:cs="Arial" w:eastAsia="Arial" w:hAnsi="Arial"/>
          <w:sz w:val="22"/>
          <w:szCs w:val="22"/>
        </w:rPr>
        <w:t xml:space="preserve">Real-time charts of IoT sensor data (temperature, humidity, shock events) linked to their active shipment, providing assurance of handling compliance.</w:t>
      </w:r>
    </w:p>
    <w:p>
      <w:pPr>
        <w:pStyle w:val="ListParagraph"/>
        <w:numPr>
          <w:ilvl w:val="0"/>
          <w:numId w:val="2"/>
        </w:numPr>
        <w:spacing w:after="40" w:before="40"/>
      </w:pPr>
      <w:r>
        <w:rPr>
          <w:rFonts w:ascii="Arial" w:cs="Arial" w:eastAsia="Arial" w:hAnsi="Arial"/>
          <w:sz w:val="22"/>
          <w:szCs w:val="22"/>
        </w:rPr>
        <w:t xml:space="preserve">An AI-powered chatbot for self-service support, with seamless escalation to a human support agent for complex inquiries.</w:t>
      </w:r>
    </w:p>
    <w:p>
      <w:pPr>
        <w:pStyle w:val="ListParagraph"/>
        <w:numPr>
          <w:ilvl w:val="0"/>
          <w:numId w:val="2"/>
        </w:numPr>
        <w:spacing w:after="40" w:before="40"/>
      </w:pPr>
      <w:r>
        <w:rPr>
          <w:rFonts w:ascii="Arial" w:cs="Arial" w:eastAsia="Arial" w:hAnsi="Arial"/>
          <w:sz w:val="22"/>
          <w:szCs w:val="22"/>
        </w:rPr>
        <w:t xml:space="preserve">Full account management capabilities: updating contact details, notification preferences, and delivery address book.</w:t>
      </w:r>
    </w:p>
    <w:p>
      <w:r>
        <w:br w:type="page"/>
      </w:r>
    </w:p>
    <w:p>
      <w:pPr>
        <w:pStyle w:val="Heading1"/>
        <w:spacing w:after="120" w:before="360"/>
      </w:pPr>
      <w:r>
        <w:rPr>
          <w:rFonts w:ascii="Arial" w:cs="Arial" w:eastAsia="Arial" w:hAnsi="Arial"/>
          <w:b/>
          <w:bCs/>
          <w:color w:val="0D2B55"/>
          <w:sz w:val="32"/>
          <w:szCs w:val="32"/>
        </w:rPr>
        <w:t xml:space="preserve">4. Core Features &amp; Functional Requirements</w:t>
      </w:r>
    </w:p>
    <w:p>
      <w:pPr>
        <w:pStyle w:val="Heading2"/>
        <w:spacing w:after="80" w:before="240"/>
      </w:pPr>
      <w:r>
        <w:rPr>
          <w:rFonts w:ascii="Arial" w:cs="Arial" w:eastAsia="Arial" w:hAnsi="Arial"/>
          <w:b/>
          <w:bCs/>
          <w:color w:val="1A56A4"/>
          <w:sz w:val="26"/>
          <w:szCs w:val="26"/>
        </w:rPr>
        <w:t xml:space="preserve">4.1  Real-Time GPS Tracking</w:t>
      </w:r>
    </w:p>
    <w:p>
      <w:pPr>
        <w:spacing w:after="60" w:before="60"/>
      </w:pPr>
      <w:r>
        <w:rPr>
          <w:rFonts w:ascii="Arial" w:cs="Arial" w:eastAsia="Arial" w:hAnsi="Arial"/>
          <w:sz w:val="22"/>
          <w:szCs w:val="22"/>
        </w:rPr>
        <w:t xml:space="preserve">Real-time GPS tracking is the primary operational capability of TukTukTrack. It provides stakeholders with continuous, map-based visibility into the location of every active shipment.</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4.1.1  Live Map Monitoring</w:t>
      </w:r>
    </w:p>
    <w:p>
      <w:pPr>
        <w:pStyle w:val="ListParagraph"/>
        <w:numPr>
          <w:ilvl w:val="0"/>
          <w:numId w:val="2"/>
        </w:numPr>
        <w:spacing w:after="40" w:before="40"/>
      </w:pPr>
      <w:r>
        <w:rPr>
          <w:rFonts w:ascii="Arial" w:cs="Arial" w:eastAsia="Arial" w:hAnsi="Arial"/>
          <w:sz w:val="22"/>
          <w:szCs w:val="22"/>
        </w:rPr>
        <w:t xml:space="preserve">The platform integrates with both Leaflet.js (for open-source deployments) and the Google Maps API (for production environments requiring richer map data).</w:t>
      </w:r>
    </w:p>
    <w:p>
      <w:pPr>
        <w:pStyle w:val="ListParagraph"/>
        <w:numPr>
          <w:ilvl w:val="0"/>
          <w:numId w:val="2"/>
        </w:numPr>
        <w:spacing w:after="40" w:before="40"/>
      </w:pPr>
      <w:r>
        <w:rPr>
          <w:rFonts w:ascii="Arial" w:cs="Arial" w:eastAsia="Arial" w:hAnsi="Arial"/>
          <w:sz w:val="22"/>
          <w:szCs w:val="22"/>
        </w:rPr>
        <w:t xml:space="preserve">Active shipment vehicles are represented as live-updating map markers, refreshing their position at a configurable interval (default: every 5 seconds).</w:t>
      </w:r>
    </w:p>
    <w:p>
      <w:pPr>
        <w:pStyle w:val="ListParagraph"/>
        <w:numPr>
          <w:ilvl w:val="0"/>
          <w:numId w:val="2"/>
        </w:numPr>
        <w:spacing w:after="40" w:before="40"/>
      </w:pPr>
      <w:r>
        <w:rPr>
          <w:rFonts w:ascii="Arial" w:cs="Arial" w:eastAsia="Arial" w:hAnsi="Arial"/>
          <w:sz w:val="22"/>
          <w:szCs w:val="22"/>
        </w:rPr>
        <w:t xml:space="preserve">Clicking a vehicle marker reveals a contextual panel displaying driver name, assigned shipment ID, current speed, heading, and most recent sensor readings.</w:t>
      </w:r>
    </w:p>
    <w:p>
      <w:pPr>
        <w:pStyle w:val="ListParagraph"/>
        <w:numPr>
          <w:ilvl w:val="0"/>
          <w:numId w:val="2"/>
        </w:numPr>
        <w:spacing w:after="40" w:before="40"/>
      </w:pPr>
      <w:r>
        <w:rPr>
          <w:rFonts w:ascii="Arial" w:cs="Arial" w:eastAsia="Arial" w:hAnsi="Arial"/>
          <w:sz w:val="22"/>
          <w:szCs w:val="22"/>
        </w:rPr>
        <w:t xml:space="preserve">The admin tracking view displays all active vehicles simultaneously, while the customer tracking page focuses on a single shipment.</w:t>
      </w:r>
    </w:p>
    <w:p>
      <w:pPr>
        <w:pStyle w:val="Heading3"/>
        <w:spacing w:after="60" w:before="180"/>
      </w:pPr>
      <w:r>
        <w:rPr>
          <w:rFonts w:ascii="Arial" w:cs="Arial" w:eastAsia="Arial" w:hAnsi="Arial"/>
          <w:b/>
          <w:bCs/>
          <w:color w:val="2E86C1"/>
          <w:sz w:val="23"/>
          <w:szCs w:val="23"/>
        </w:rPr>
        <w:t xml:space="preserve">4.1.2  Route Visualization &amp; ETA</w:t>
      </w:r>
    </w:p>
    <w:p>
      <w:pPr>
        <w:pStyle w:val="ListParagraph"/>
        <w:numPr>
          <w:ilvl w:val="0"/>
          <w:numId w:val="2"/>
        </w:numPr>
        <w:spacing w:after="40" w:before="40"/>
      </w:pPr>
      <w:r>
        <w:rPr>
          <w:rFonts w:ascii="Arial" w:cs="Arial" w:eastAsia="Arial" w:hAnsi="Arial"/>
          <w:sz w:val="22"/>
          <w:szCs w:val="22"/>
        </w:rPr>
        <w:t xml:space="preserve">Upon shipment dispatch, the system automatically calculates the optimal delivery route from the origin point to the destination using the configured mapping engine.</w:t>
      </w:r>
    </w:p>
    <w:p>
      <w:pPr>
        <w:pStyle w:val="ListParagraph"/>
        <w:numPr>
          <w:ilvl w:val="0"/>
          <w:numId w:val="2"/>
        </w:numPr>
        <w:spacing w:after="40" w:before="40"/>
      </w:pPr>
      <w:r>
        <w:rPr>
          <w:rFonts w:ascii="Arial" w:cs="Arial" w:eastAsia="Arial" w:hAnsi="Arial"/>
          <w:sz w:val="22"/>
          <w:szCs w:val="22"/>
        </w:rPr>
        <w:t xml:space="preserve">The planned route is rendered as a polyline overlay on the map, and any real-time deviations from the planned route are highlighted.</w:t>
      </w:r>
    </w:p>
    <w:p>
      <w:pPr>
        <w:pStyle w:val="ListParagraph"/>
        <w:numPr>
          <w:ilvl w:val="0"/>
          <w:numId w:val="2"/>
        </w:numPr>
        <w:spacing w:after="40" w:before="40"/>
      </w:pPr>
      <w:r>
        <w:rPr>
          <w:rFonts w:ascii="Arial" w:cs="Arial" w:eastAsia="Arial" w:hAnsi="Arial"/>
          <w:sz w:val="22"/>
          <w:szCs w:val="22"/>
        </w:rPr>
        <w:t xml:space="preserve">Estimated Time of Arrival (ETA) is dynamically recalculated in response to live traffic conditions, driver speed, and stop durations.</w:t>
      </w:r>
    </w:p>
    <w:p>
      <w:pPr>
        <w:pStyle w:val="ListParagraph"/>
        <w:numPr>
          <w:ilvl w:val="0"/>
          <w:numId w:val="2"/>
        </w:numPr>
        <w:spacing w:after="40" w:before="40"/>
      </w:pPr>
      <w:r>
        <w:rPr>
          <w:rFonts w:ascii="Arial" w:cs="Arial" w:eastAsia="Arial" w:hAnsi="Arial"/>
          <w:sz w:val="22"/>
          <w:szCs w:val="22"/>
        </w:rPr>
        <w:t xml:space="preserve">Historical route replay: administrators can replay the driven path of any completed shipment with time-stamped position data for audit and incident review.</w:t>
      </w:r>
    </w:p>
    <w:p>
      <w:pPr>
        <w:pStyle w:val="Heading3"/>
        <w:spacing w:after="60" w:before="180"/>
      </w:pPr>
      <w:r>
        <w:rPr>
          <w:rFonts w:ascii="Arial" w:cs="Arial" w:eastAsia="Arial" w:hAnsi="Arial"/>
          <w:b/>
          <w:bCs/>
          <w:color w:val="2E86C1"/>
          <w:sz w:val="23"/>
          <w:szCs w:val="23"/>
        </w:rPr>
        <w:t xml:space="preserve">4.1.3  Geofencing &amp; Zone Alerts</w:t>
      </w:r>
    </w:p>
    <w:p>
      <w:pPr>
        <w:pStyle w:val="ListParagraph"/>
        <w:numPr>
          <w:ilvl w:val="0"/>
          <w:numId w:val="2"/>
        </w:numPr>
        <w:spacing w:after="40" w:before="40"/>
      </w:pPr>
      <w:r>
        <w:rPr>
          <w:rFonts w:ascii="Arial" w:cs="Arial" w:eastAsia="Arial" w:hAnsi="Arial"/>
          <w:sz w:val="22"/>
          <w:szCs w:val="22"/>
        </w:rPr>
        <w:t xml:space="preserve">Administrators can define named geofence zones (e.g., warehouse boundaries, delivery districts, restricted areas) using polygon or circular boundary tools on the map interface.</w:t>
      </w:r>
    </w:p>
    <w:p>
      <w:pPr>
        <w:pStyle w:val="ListParagraph"/>
        <w:numPr>
          <w:ilvl w:val="0"/>
          <w:numId w:val="2"/>
        </w:numPr>
        <w:spacing w:after="40" w:before="40"/>
      </w:pPr>
      <w:r>
        <w:rPr>
          <w:rFonts w:ascii="Arial" w:cs="Arial" w:eastAsia="Arial" w:hAnsi="Arial"/>
          <w:sz w:val="22"/>
          <w:szCs w:val="22"/>
        </w:rPr>
        <w:t xml:space="preserve">Automated alerts are triggered when a vehicle enters or exits a defined geofence, with notifications dispatched to configured administrators and, where appropriate, customers.</w:t>
      </w:r>
    </w:p>
    <w:p>
      <w:pPr>
        <w:pStyle w:val="ListParagraph"/>
        <w:numPr>
          <w:ilvl w:val="0"/>
          <w:numId w:val="2"/>
        </w:numPr>
        <w:spacing w:after="40" w:before="40"/>
      </w:pPr>
      <w:r>
        <w:rPr>
          <w:rFonts w:ascii="Arial" w:cs="Arial" w:eastAsia="Arial" w:hAnsi="Arial"/>
          <w:sz w:val="22"/>
          <w:szCs w:val="22"/>
        </w:rPr>
        <w:t xml:space="preserve">Geofence events are logged to the shipment timeline, creating a tamper-resistant audit trail of movements.</w:t>
      </w:r>
    </w:p>
    <w:p>
      <w:pPr>
        <w:pStyle w:val="ListParagraph"/>
        <w:numPr>
          <w:ilvl w:val="0"/>
          <w:numId w:val="2"/>
        </w:numPr>
        <w:spacing w:after="40" w:before="40"/>
      </w:pPr>
      <w:r>
        <w:rPr>
          <w:rFonts w:ascii="Arial" w:cs="Arial" w:eastAsia="Arial" w:hAnsi="Arial"/>
          <w:sz w:val="22"/>
          <w:szCs w:val="22"/>
        </w:rPr>
        <w:t xml:space="preserve">Delivery confirmation geofencing: the system can automatically flag a shipment as “Reached Destination” when the driver’s GPS enters the customer’s delivery geofence, reducing reliance on manual status updates.</w:t>
      </w:r>
    </w:p>
    <w:p>
      <w:pPr>
        <w:pStyle w:val="Heading2"/>
        <w:spacing w:after="80" w:before="240"/>
      </w:pPr>
      <w:r>
        <w:rPr>
          <w:rFonts w:ascii="Arial" w:cs="Arial" w:eastAsia="Arial" w:hAnsi="Arial"/>
          <w:b/>
          <w:bCs/>
          <w:color w:val="1A56A4"/>
          <w:sz w:val="26"/>
          <w:szCs w:val="26"/>
        </w:rPr>
        <w:t xml:space="preserve">4.2  Role-Based Access Control (RBAC) &amp; Security</w:t>
      </w:r>
    </w:p>
    <w:p>
      <w:pPr>
        <w:spacing w:after="60" w:before="60"/>
      </w:pPr>
      <w:r>
        <w:rPr>
          <w:rFonts w:ascii="Arial" w:cs="Arial" w:eastAsia="Arial" w:hAnsi="Arial"/>
          <w:sz w:val="22"/>
          <w:szCs w:val="22"/>
        </w:rPr>
        <w:t xml:space="preserve">The security architecture of TukTukTrack is designed with a defense-in-depth approach. Access to data and functionality is strictly gated based on the authenticated user’s assigned role, with multiple layers of enforcement operating at the application, routing, and database levels.</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4.2.1  Authentication</w:t>
      </w:r>
    </w:p>
    <w:p>
      <w:pPr>
        <w:pStyle w:val="ListParagraph"/>
        <w:numPr>
          <w:ilvl w:val="0"/>
          <w:numId w:val="2"/>
        </w:numPr>
        <w:spacing w:after="40" w:before="40"/>
      </w:pPr>
      <w:r>
        <w:rPr>
          <w:rFonts w:ascii="Arial" w:cs="Arial" w:eastAsia="Arial" w:hAnsi="Arial"/>
          <w:sz w:val="22"/>
          <w:szCs w:val="22"/>
        </w:rPr>
        <w:t xml:space="preserve">Firebase Authentication is the identity provider, supporting email/password login, phone number with SMS OTP, and reCAPTCHA verification to prevent automated account creation.</w:t>
      </w:r>
    </w:p>
    <w:p>
      <w:pPr>
        <w:pStyle w:val="ListParagraph"/>
        <w:numPr>
          <w:ilvl w:val="0"/>
          <w:numId w:val="2"/>
        </w:numPr>
        <w:spacing w:after="40" w:before="40"/>
      </w:pPr>
      <w:r>
        <w:rPr>
          <w:rFonts w:ascii="Arial" w:cs="Arial" w:eastAsia="Arial" w:hAnsi="Arial"/>
          <w:sz w:val="22"/>
          <w:szCs w:val="22"/>
        </w:rPr>
        <w:t xml:space="preserve">Administrator sessions are managed through a dedicated authentication module (admin-auth.js) that enforces a separate session lifecycle, including automatic timeout and re-authentication requirements for sensitive administrative operations.</w:t>
      </w:r>
    </w:p>
    <w:p>
      <w:pPr>
        <w:pStyle w:val="ListParagraph"/>
        <w:numPr>
          <w:ilvl w:val="0"/>
          <w:numId w:val="2"/>
        </w:numPr>
        <w:spacing w:after="40" w:before="40"/>
      </w:pPr>
      <w:r>
        <w:rPr>
          <w:rFonts w:ascii="Arial" w:cs="Arial" w:eastAsia="Arial" w:hAnsi="Arial"/>
          <w:sz w:val="22"/>
          <w:szCs w:val="22"/>
        </w:rPr>
        <w:t xml:space="preserve">All authentication tokens are short-lived JWTs managed server-side, with refresh token rotation to mitigate session hijacking risk.</w:t>
      </w:r>
    </w:p>
    <w:p>
      <w:pPr>
        <w:pStyle w:val="ListParagraph"/>
        <w:numPr>
          <w:ilvl w:val="0"/>
          <w:numId w:val="2"/>
        </w:numPr>
        <w:spacing w:after="40" w:before="40"/>
      </w:pPr>
      <w:r>
        <w:rPr>
          <w:rFonts w:ascii="Arial" w:cs="Arial" w:eastAsia="Arial" w:hAnsi="Arial"/>
          <w:sz w:val="22"/>
          <w:szCs w:val="22"/>
        </w:rPr>
        <w:t xml:space="preserve">Multi-factor authentication (MFA) is enforced by default for Administrator accounts and available as an optional security enhancement for Driver and Customer accounts.</w:t>
      </w:r>
    </w:p>
    <w:p>
      <w:pPr>
        <w:pStyle w:val="Heading3"/>
        <w:spacing w:after="60" w:before="180"/>
      </w:pPr>
      <w:r>
        <w:rPr>
          <w:rFonts w:ascii="Arial" w:cs="Arial" w:eastAsia="Arial" w:hAnsi="Arial"/>
          <w:b/>
          <w:bCs/>
          <w:color w:val="2E86C1"/>
          <w:sz w:val="23"/>
          <w:szCs w:val="23"/>
        </w:rPr>
        <w:t xml:space="preserve">4.2.2  Authorization &amp; Route Guards</w:t>
      </w:r>
    </w:p>
    <w:p>
      <w:pPr>
        <w:pStyle w:val="ListParagraph"/>
        <w:numPr>
          <w:ilvl w:val="0"/>
          <w:numId w:val="2"/>
        </w:numPr>
        <w:spacing w:after="40" w:before="40"/>
      </w:pPr>
      <w:r>
        <w:rPr>
          <w:rFonts w:ascii="Arial" w:cs="Arial" w:eastAsia="Arial" w:hAnsi="Arial"/>
          <w:sz w:val="22"/>
          <w:szCs w:val="22"/>
        </w:rPr>
        <w:t xml:space="preserve">Client-side route guards intercept all navigation attempts and validate the user’s role and authentication state before rendering any protected page, immediately redirecting unauthorized users to the login page.</w:t>
      </w:r>
    </w:p>
    <w:p>
      <w:pPr>
        <w:pStyle w:val="ListParagraph"/>
        <w:numPr>
          <w:ilvl w:val="0"/>
          <w:numId w:val="2"/>
        </w:numPr>
        <w:spacing w:after="40" w:before="40"/>
      </w:pPr>
      <w:r>
        <w:rPr>
          <w:rFonts w:ascii="Arial" w:cs="Arial" w:eastAsia="Arial" w:hAnsi="Arial"/>
          <w:sz w:val="22"/>
          <w:szCs w:val="22"/>
        </w:rPr>
        <w:t xml:space="preserve">Server-side Firestore security rules (firestore.rules) and Realtime Database rules (database.rules.json) enforce data-level access control independently of the client application, ensuring that even direct API calls cannot bypass permission checks.</w:t>
      </w:r>
    </w:p>
    <w:p>
      <w:pPr>
        <w:pStyle w:val="ListParagraph"/>
        <w:numPr>
          <w:ilvl w:val="0"/>
          <w:numId w:val="2"/>
        </w:numPr>
        <w:spacing w:after="40" w:before="40"/>
      </w:pPr>
      <w:r>
        <w:rPr>
          <w:rFonts w:ascii="Arial" w:cs="Arial" w:eastAsia="Arial" w:hAnsi="Arial"/>
          <w:sz w:val="22"/>
          <w:szCs w:val="22"/>
        </w:rPr>
        <w:t xml:space="preserve">Role hierarchy: Admin → Driver → Customer. Higher roles can read data accessible to lower roles where operationally required, but write permissions are strictly scoped.</w:t>
      </w:r>
    </w:p>
    <w:p>
      <w:pPr>
        <w:pStyle w:val="Heading3"/>
        <w:spacing w:after="60" w:before="180"/>
      </w:pPr>
      <w:r>
        <w:rPr>
          <w:rFonts w:ascii="Arial" w:cs="Arial" w:eastAsia="Arial" w:hAnsi="Arial"/>
          <w:b/>
          <w:bCs/>
          <w:color w:val="2E86C1"/>
          <w:sz w:val="23"/>
          <w:szCs w:val="23"/>
        </w:rPr>
        <w:t xml:space="preserve">4.2.3  Admin Approval Workflows</w:t>
      </w:r>
    </w:p>
    <w:p>
      <w:pPr>
        <w:pStyle w:val="ListParagraph"/>
        <w:numPr>
          <w:ilvl w:val="0"/>
          <w:numId w:val="2"/>
        </w:numPr>
        <w:spacing w:after="40" w:before="40"/>
      </w:pPr>
      <w:r>
        <w:rPr>
          <w:rFonts w:ascii="Arial" w:cs="Arial" w:eastAsia="Arial" w:hAnsi="Arial"/>
          <w:sz w:val="22"/>
          <w:szCs w:val="22"/>
        </w:rPr>
        <w:t xml:space="preserve">New driver registrations require explicit Administrator approval before the account is activated, preventing unauthorized fleet access.</w:t>
      </w:r>
    </w:p>
    <w:p>
      <w:pPr>
        <w:pStyle w:val="ListParagraph"/>
        <w:numPr>
          <w:ilvl w:val="0"/>
          <w:numId w:val="2"/>
        </w:numPr>
        <w:spacing w:after="40" w:before="40"/>
      </w:pPr>
      <w:r>
        <w:rPr>
          <w:rFonts w:ascii="Arial" w:cs="Arial" w:eastAsia="Arial" w:hAnsi="Arial"/>
          <w:sz w:val="22"/>
          <w:szCs w:val="22"/>
        </w:rPr>
        <w:t xml:space="preserve">Shipment creation by customers triggers an Admin review queue for high-value or special-handling requests, enabling human oversight before dispatch.</w:t>
      </w:r>
    </w:p>
    <w:p>
      <w:pPr>
        <w:pStyle w:val="ListParagraph"/>
        <w:numPr>
          <w:ilvl w:val="0"/>
          <w:numId w:val="2"/>
        </w:numPr>
        <w:spacing w:after="40" w:before="40"/>
      </w:pPr>
      <w:r>
        <w:rPr>
          <w:rFonts w:ascii="Arial" w:cs="Arial" w:eastAsia="Arial" w:hAnsi="Arial"/>
          <w:sz w:val="22"/>
          <w:szCs w:val="22"/>
        </w:rPr>
        <w:t xml:space="preserve">Critical system configuration changes (e.g., sensor threshold modifications, geofence boundary edits) are logged with the approving admin’s user ID and timestamp.</w:t>
      </w:r>
    </w:p>
    <w:p>
      <w:pPr>
        <w:pStyle w:val="Heading2"/>
        <w:spacing w:after="80" w:before="240"/>
      </w:pPr>
      <w:r>
        <w:rPr>
          <w:rFonts w:ascii="Arial" w:cs="Arial" w:eastAsia="Arial" w:hAnsi="Arial"/>
          <w:b/>
          <w:bCs/>
          <w:color w:val="1A56A4"/>
          <w:sz w:val="26"/>
          <w:szCs w:val="26"/>
        </w:rPr>
        <w:t xml:space="preserve">4.3  Analytics &amp; Reporting</w:t>
      </w:r>
    </w:p>
    <w:p>
      <w:pPr>
        <w:spacing w:after="60" w:before="60"/>
      </w:pPr>
      <w:r>
        <w:rPr>
          <w:rFonts w:ascii="Arial" w:cs="Arial" w:eastAsia="Arial" w:hAnsi="Arial"/>
          <w:sz w:val="22"/>
          <w:szCs w:val="22"/>
        </w:rPr>
        <w:t xml:space="preserve">The analytics layer transforms raw operational data into actionable intelligence for fleet managers and logistics directors.</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4.3.1  Operations Dashboard</w:t>
      </w:r>
    </w:p>
    <w:p>
      <w:pPr>
        <w:pStyle w:val="ListParagraph"/>
        <w:numPr>
          <w:ilvl w:val="0"/>
          <w:numId w:val="2"/>
        </w:numPr>
        <w:spacing w:after="40" w:before="40"/>
      </w:pPr>
      <w:r>
        <w:rPr>
          <w:rFonts w:ascii="Arial" w:cs="Arial" w:eastAsia="Arial" w:hAnsi="Arial"/>
          <w:sz w:val="22"/>
          <w:szCs w:val="22"/>
        </w:rPr>
        <w:t xml:space="preserve">Real-time KPI widgets display: total active shipments, deliveries completed today, on-time delivery rate (%), average delivery duration, and current fleet utilization percentage.</w:t>
      </w:r>
    </w:p>
    <w:p>
      <w:pPr>
        <w:pStyle w:val="ListParagraph"/>
        <w:numPr>
          <w:ilvl w:val="0"/>
          <w:numId w:val="2"/>
        </w:numPr>
        <w:spacing w:after="40" w:before="40"/>
      </w:pPr>
      <w:r>
        <w:rPr>
          <w:rFonts w:ascii="Arial" w:cs="Arial" w:eastAsia="Arial" w:hAnsi="Arial"/>
          <w:sz w:val="22"/>
          <w:szCs w:val="22"/>
        </w:rPr>
        <w:t xml:space="preserve">An interactive shipment status funnel visualizes the distribution of shipments across statuses: Pending, Dispatched, In Transit, Out for Delivery, Delivered, and Failed.</w:t>
      </w:r>
    </w:p>
    <w:p>
      <w:pPr>
        <w:pStyle w:val="ListParagraph"/>
        <w:numPr>
          <w:ilvl w:val="0"/>
          <w:numId w:val="2"/>
        </w:numPr>
        <w:spacing w:after="40" w:before="40"/>
      </w:pPr>
      <w:r>
        <w:rPr>
          <w:rFonts w:ascii="Arial" w:cs="Arial" w:eastAsia="Arial" w:hAnsi="Arial"/>
          <w:sz w:val="22"/>
          <w:szCs w:val="22"/>
        </w:rPr>
        <w:t xml:space="preserve">Driver performance leaderboard ranks drivers by on-time rate, completed deliveries, and sensor compliance score for the selected period.</w:t>
      </w:r>
    </w:p>
    <w:p>
      <w:pPr>
        <w:pStyle w:val="ListParagraph"/>
        <w:numPr>
          <w:ilvl w:val="0"/>
          <w:numId w:val="2"/>
        </w:numPr>
        <w:spacing w:after="40" w:before="40"/>
      </w:pPr>
      <w:r>
        <w:rPr>
          <w:rFonts w:ascii="Arial" w:cs="Arial" w:eastAsia="Arial" w:hAnsi="Arial"/>
          <w:sz w:val="22"/>
          <w:szCs w:val="22"/>
        </w:rPr>
        <w:t xml:space="preserve">A live heat map overlay on the admin tracking page visualizes delivery density by geographic zone, informing capacity planning decisions.</w:t>
      </w:r>
    </w:p>
    <w:p>
      <w:pPr>
        <w:pStyle w:val="Heading3"/>
        <w:spacing w:after="60" w:before="180"/>
      </w:pPr>
      <w:r>
        <w:rPr>
          <w:rFonts w:ascii="Arial" w:cs="Arial" w:eastAsia="Arial" w:hAnsi="Arial"/>
          <w:b/>
          <w:bCs/>
          <w:color w:val="2E86C1"/>
          <w:sz w:val="23"/>
          <w:szCs w:val="23"/>
        </w:rPr>
        <w:t xml:space="preserve">4.3.2  Export &amp; Custom Reporting</w:t>
      </w:r>
    </w:p>
    <w:p>
      <w:pPr>
        <w:pStyle w:val="ListParagraph"/>
        <w:numPr>
          <w:ilvl w:val="0"/>
          <w:numId w:val="2"/>
        </w:numPr>
        <w:spacing w:after="40" w:before="40"/>
      </w:pPr>
      <w:r>
        <w:rPr>
          <w:rFonts w:ascii="Arial" w:cs="Arial" w:eastAsia="Arial" w:hAnsi="Arial"/>
          <w:sz w:val="22"/>
          <w:szCs w:val="22"/>
        </w:rPr>
        <w:t xml:space="preserve">Administrators can generate time-bounded reports covering any combination of: delivery success rates, average delivery times by route, cold chain compliance incidents, driver performance metrics, and operational cost estimates.</w:t>
      </w:r>
    </w:p>
    <w:p>
      <w:pPr>
        <w:pStyle w:val="ListParagraph"/>
        <w:numPr>
          <w:ilvl w:val="0"/>
          <w:numId w:val="2"/>
        </w:numPr>
        <w:spacing w:after="40" w:before="40"/>
      </w:pPr>
      <w:r>
        <w:rPr>
          <w:rFonts w:ascii="Arial" w:cs="Arial" w:eastAsia="Arial" w:hAnsi="Arial"/>
          <w:sz w:val="22"/>
          <w:szCs w:val="22"/>
        </w:rPr>
        <w:t xml:space="preserve">Reports are exportable in PDF format (formatted for print and email distribution) and CSV format (for import into external BI tools such as Tableau or Power BI).</w:t>
      </w:r>
    </w:p>
    <w:p>
      <w:pPr>
        <w:pStyle w:val="ListParagraph"/>
        <w:numPr>
          <w:ilvl w:val="0"/>
          <w:numId w:val="2"/>
        </w:numPr>
        <w:spacing w:after="40" w:before="40"/>
      </w:pPr>
      <w:r>
        <w:rPr>
          <w:rFonts w:ascii="Arial" w:cs="Arial" w:eastAsia="Arial" w:hAnsi="Arial"/>
          <w:sz w:val="22"/>
          <w:szCs w:val="22"/>
        </w:rPr>
        <w:t xml:space="preserve">Scheduled report delivery: administrators can configure weekly or monthly automated report emails to defined distribution lists.</w:t>
      </w:r>
    </w:p>
    <w:p>
      <w:pPr>
        <w:pStyle w:val="Heading2"/>
        <w:spacing w:after="80" w:before="240"/>
      </w:pPr>
      <w:r>
        <w:rPr>
          <w:rFonts w:ascii="Arial" w:cs="Arial" w:eastAsia="Arial" w:hAnsi="Arial"/>
          <w:b/>
          <w:bCs/>
          <w:color w:val="1A56A4"/>
          <w:sz w:val="26"/>
          <w:szCs w:val="26"/>
        </w:rPr>
        <w:t xml:space="preserve">4.4  Cold Chain &amp; IoT Monitoring</w:t>
      </w:r>
    </w:p>
    <w:p>
      <w:pPr>
        <w:spacing w:after="60" w:before="60"/>
      </w:pPr>
      <w:r>
        <w:rPr>
          <w:rFonts w:ascii="Arial" w:cs="Arial" w:eastAsia="Arial" w:hAnsi="Arial"/>
          <w:sz w:val="22"/>
          <w:szCs w:val="22"/>
        </w:rPr>
        <w:t xml:space="preserve">For shipments involving perishable goods, pharmaceuticals, biological samples, or any cargo with environmental sensitivity, TukTukTrack provides a robust IoT monitoring layer that operates in real time throughout the delivery lifecycle.</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4.4.1  Environmental Sensor Integration</w:t>
      </w:r>
    </w:p>
    <w:p>
      <w:pPr>
        <w:pStyle w:val="ListParagraph"/>
        <w:numPr>
          <w:ilvl w:val="0"/>
          <w:numId w:val="2"/>
        </w:numPr>
        <w:spacing w:after="40" w:before="40"/>
      </w:pPr>
      <w:r>
        <w:rPr>
          <w:rFonts w:ascii="Arial" w:cs="Arial" w:eastAsia="Arial" w:hAnsi="Arial"/>
          <w:sz w:val="22"/>
          <w:szCs w:val="22"/>
        </w:rPr>
        <w:t xml:space="preserve">The platform integrates with temperature/humidity sensor modules (e.g., DHT22 or SHT31) embedded in the delivery vehicle or packaging unit, streaming readings directly to the Firebase Realtime Database.</w:t>
      </w:r>
    </w:p>
    <w:p>
      <w:pPr>
        <w:pStyle w:val="ListParagraph"/>
        <w:numPr>
          <w:ilvl w:val="0"/>
          <w:numId w:val="2"/>
        </w:numPr>
        <w:spacing w:after="40" w:before="40"/>
      </w:pPr>
      <w:r>
        <w:rPr>
          <w:rFonts w:ascii="Arial" w:cs="Arial" w:eastAsia="Arial" w:hAnsi="Arial"/>
          <w:sz w:val="22"/>
          <w:szCs w:val="22"/>
        </w:rPr>
        <w:t xml:space="preserve">Customers and administrators can view live temperature and humidity charts on their respective dashboards, with data points plotted at configurable intervals (default: every 30 seconds).</w:t>
      </w:r>
    </w:p>
    <w:p>
      <w:pPr>
        <w:pStyle w:val="ListParagraph"/>
        <w:numPr>
          <w:ilvl w:val="0"/>
          <w:numId w:val="2"/>
        </w:numPr>
        <w:spacing w:after="40" w:before="40"/>
      </w:pPr>
      <w:r>
        <w:rPr>
          <w:rFonts w:ascii="Arial" w:cs="Arial" w:eastAsia="Arial" w:hAnsi="Arial"/>
          <w:sz w:val="22"/>
          <w:szCs w:val="22"/>
        </w:rPr>
        <w:t xml:space="preserve">All sensor data is archived in Firestore at shipment close, creating a permanent, immutable environmental log that can be provided to regulators or customers as proof of compliance.</w:t>
      </w:r>
    </w:p>
    <w:p>
      <w:pPr>
        <w:pStyle w:val="ListParagraph"/>
        <w:numPr>
          <w:ilvl w:val="0"/>
          <w:numId w:val="2"/>
        </w:numPr>
        <w:spacing w:after="40" w:before="40"/>
      </w:pPr>
      <w:r>
        <w:rPr>
          <w:rFonts w:ascii="Arial" w:cs="Arial" w:eastAsia="Arial" w:hAnsi="Arial"/>
          <w:sz w:val="22"/>
          <w:szCs w:val="22"/>
        </w:rPr>
        <w:t xml:space="preserve">Supported sensor value ranges and units are configurable per shipment type, allowing operators to define different compliance profiles for, for example, fresh produce (+2°C to +8°C) versus deep-frozen goods (-25°C to -18°C).</w:t>
      </w:r>
    </w:p>
    <w:p>
      <w:pPr>
        <w:pStyle w:val="Heading3"/>
        <w:spacing w:after="60" w:before="180"/>
      </w:pPr>
      <w:r>
        <w:rPr>
          <w:rFonts w:ascii="Arial" w:cs="Arial" w:eastAsia="Arial" w:hAnsi="Arial"/>
          <w:b/>
          <w:bCs/>
          <w:color w:val="2E86C1"/>
          <w:sz w:val="23"/>
          <w:szCs w:val="23"/>
        </w:rPr>
        <w:t xml:space="preserve">4.4.2  Shock &amp; Tilt Detection (MPU-6050)</w:t>
      </w:r>
    </w:p>
    <w:p>
      <w:pPr>
        <w:pStyle w:val="ListParagraph"/>
        <w:numPr>
          <w:ilvl w:val="0"/>
          <w:numId w:val="2"/>
        </w:numPr>
        <w:spacing w:after="40" w:before="40"/>
      </w:pPr>
      <w:r>
        <w:rPr>
          <w:rFonts w:ascii="Arial" w:cs="Arial" w:eastAsia="Arial" w:hAnsi="Arial"/>
          <w:sz w:val="22"/>
          <w:szCs w:val="22"/>
        </w:rPr>
        <w:t xml:space="preserve">The MPU-6050 six-axis inertial measurement unit (IMU) is integrated to detect acceleration events, tilt angles, and vibration patterns that may indicate rough handling, drops, or collisions.</w:t>
      </w:r>
    </w:p>
    <w:p>
      <w:pPr>
        <w:pStyle w:val="ListParagraph"/>
        <w:numPr>
          <w:ilvl w:val="0"/>
          <w:numId w:val="2"/>
        </w:numPr>
        <w:spacing w:after="40" w:before="40"/>
      </w:pPr>
      <w:r>
        <w:rPr>
          <w:rFonts w:ascii="Arial" w:cs="Arial" w:eastAsia="Arial" w:hAnsi="Arial"/>
          <w:sz w:val="22"/>
          <w:szCs w:val="22"/>
        </w:rPr>
        <w:t xml:space="preserve">Configurable shock event thresholds (expressed in G-force multiples) trigger an immediate alert when exceeded, with the event logged against the shipment timeline including the GPS coordinates at the time of detection.</w:t>
      </w:r>
    </w:p>
    <w:p>
      <w:pPr>
        <w:pStyle w:val="ListParagraph"/>
        <w:numPr>
          <w:ilvl w:val="0"/>
          <w:numId w:val="2"/>
        </w:numPr>
        <w:spacing w:after="40" w:before="40"/>
      </w:pPr>
      <w:r>
        <w:rPr>
          <w:rFonts w:ascii="Arial" w:cs="Arial" w:eastAsia="Arial" w:hAnsi="Arial"/>
          <w:sz w:val="22"/>
          <w:szCs w:val="22"/>
        </w:rPr>
        <w:t xml:space="preserve">Tilt angle monitoring ensures that packages marked as upright-only are never inverted during transit, with a configurable angular deviation threshold (default: &gt;45° from vertical for more than 3 seconds triggers an alert).</w:t>
      </w:r>
    </w:p>
    <w:p>
      <w:pPr>
        <w:pStyle w:val="ListParagraph"/>
        <w:numPr>
          <w:ilvl w:val="0"/>
          <w:numId w:val="2"/>
        </w:numPr>
        <w:spacing w:after="40" w:before="40"/>
      </w:pPr>
      <w:r>
        <w:rPr>
          <w:rFonts w:ascii="Arial" w:cs="Arial" w:eastAsia="Arial" w:hAnsi="Arial"/>
          <w:sz w:val="22"/>
          <w:szCs w:val="22"/>
        </w:rPr>
        <w:t xml:space="preserve">A cumulative shock score is calculated for each shipment, providing a single-figure handling compliance metric visible to both the administrator and the customer upon delivery.</w:t>
      </w:r>
    </w:p>
    <w:p>
      <w:pPr>
        <w:pStyle w:val="Heading3"/>
        <w:spacing w:after="60" w:before="180"/>
      </w:pPr>
      <w:r>
        <w:rPr>
          <w:rFonts w:ascii="Arial" w:cs="Arial" w:eastAsia="Arial" w:hAnsi="Arial"/>
          <w:b/>
          <w:bCs/>
          <w:color w:val="2E86C1"/>
          <w:sz w:val="23"/>
          <w:szCs w:val="23"/>
        </w:rPr>
        <w:t xml:space="preserve">4.4.3  Alert Configuration &amp; Notification</w:t>
      </w:r>
    </w:p>
    <w:p>
      <w:pPr>
        <w:pStyle w:val="ListParagraph"/>
        <w:numPr>
          <w:ilvl w:val="0"/>
          <w:numId w:val="2"/>
        </w:numPr>
        <w:spacing w:after="40" w:before="40"/>
      </w:pPr>
      <w:r>
        <w:rPr>
          <w:rFonts w:ascii="Arial" w:cs="Arial" w:eastAsia="Arial" w:hAnsi="Arial"/>
          <w:sz w:val="22"/>
          <w:szCs w:val="22"/>
        </w:rPr>
        <w:t xml:space="preserve">Administrators define alert rules per shipment type or per individual shipment, specifying sensor metric, threshold value, comparison operator (above/below), and sustained duration before triggering.</w:t>
      </w:r>
    </w:p>
    <w:p>
      <w:pPr>
        <w:pStyle w:val="ListParagraph"/>
        <w:numPr>
          <w:ilvl w:val="0"/>
          <w:numId w:val="2"/>
        </w:numPr>
        <w:spacing w:after="40" w:before="40"/>
      </w:pPr>
      <w:r>
        <w:rPr>
          <w:rFonts w:ascii="Arial" w:cs="Arial" w:eastAsia="Arial" w:hAnsi="Arial"/>
          <w:sz w:val="22"/>
          <w:szCs w:val="22"/>
        </w:rPr>
        <w:t xml:space="preserve">Alert channels include: in-app notification banners, email, and (where configured) SMS via a connected notification gateway.</w:t>
      </w:r>
    </w:p>
    <w:p>
      <w:pPr>
        <w:pStyle w:val="ListParagraph"/>
        <w:numPr>
          <w:ilvl w:val="0"/>
          <w:numId w:val="2"/>
        </w:numPr>
        <w:spacing w:after="40" w:before="40"/>
      </w:pPr>
      <w:r>
        <w:rPr>
          <w:rFonts w:ascii="Arial" w:cs="Arial" w:eastAsia="Arial" w:hAnsi="Arial"/>
          <w:sz w:val="22"/>
          <w:szCs w:val="22"/>
        </w:rPr>
        <w:t xml:space="preserve">Alert escalation ladders can be configured: an initial alert notifies the driver, a second-level alert (if unacknowledged within N minutes) escalates to the dispatcher, and a third level escalates to the operations manager.</w:t>
      </w:r>
    </w:p>
    <w:p>
      <w:pPr>
        <w:pStyle w:val="Heading2"/>
        <w:spacing w:after="80" w:before="240"/>
      </w:pPr>
      <w:r>
        <w:rPr>
          <w:rFonts w:ascii="Arial" w:cs="Arial" w:eastAsia="Arial" w:hAnsi="Arial"/>
          <w:b/>
          <w:bCs/>
          <w:color w:val="1A56A4"/>
          <w:sz w:val="26"/>
          <w:szCs w:val="26"/>
        </w:rPr>
        <w:t xml:space="preserve">4.5  AI-Powered Customer Support</w:t>
      </w:r>
    </w:p>
    <w:p>
      <w:pPr>
        <w:spacing w:after="60" w:before="60"/>
      </w:pPr>
      <w:r>
        <w:rPr>
          <w:rFonts w:ascii="Arial" w:cs="Arial" w:eastAsia="Arial" w:hAnsi="Arial"/>
          <w:sz w:val="22"/>
          <w:szCs w:val="22"/>
        </w:rPr>
        <w:t xml:space="preserve">To reduce the load on human support agents and improve customer response times, TukTukTrack includes an embedded AI chatbot as the first point of contact for customer inquiries.</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4.5.1  Chatbot Capabilities</w:t>
      </w:r>
    </w:p>
    <w:p>
      <w:pPr>
        <w:pStyle w:val="ListParagraph"/>
        <w:numPr>
          <w:ilvl w:val="0"/>
          <w:numId w:val="2"/>
        </w:numPr>
        <w:spacing w:after="40" w:before="40"/>
      </w:pPr>
      <w:r>
        <w:rPr>
          <w:rFonts w:ascii="Arial" w:cs="Arial" w:eastAsia="Arial" w:hAnsi="Arial"/>
          <w:sz w:val="22"/>
          <w:szCs w:val="22"/>
        </w:rPr>
        <w:t xml:space="preserve">The chatbot (chatbot.js) is capable of understanding and responding to common support queries: shipment status inquiries, ETA requests, sensor reading explanations, account management guidance, and delivery rescheduling requests.</w:t>
      </w:r>
    </w:p>
    <w:p>
      <w:pPr>
        <w:pStyle w:val="ListParagraph"/>
        <w:numPr>
          <w:ilvl w:val="0"/>
          <w:numId w:val="2"/>
        </w:numPr>
        <w:spacing w:after="40" w:before="40"/>
      </w:pPr>
      <w:r>
        <w:rPr>
          <w:rFonts w:ascii="Arial" w:cs="Arial" w:eastAsia="Arial" w:hAnsi="Arial"/>
          <w:sz w:val="22"/>
          <w:szCs w:val="22"/>
        </w:rPr>
        <w:t xml:space="preserve">It is trained on TukTukTrack-specific domain knowledge including shipment lifecycle stages, sensor alert terminology, and standard operational policies.</w:t>
      </w:r>
    </w:p>
    <w:p>
      <w:pPr>
        <w:pStyle w:val="ListParagraph"/>
        <w:numPr>
          <w:ilvl w:val="0"/>
          <w:numId w:val="2"/>
        </w:numPr>
        <w:spacing w:after="40" w:before="40"/>
      </w:pPr>
      <w:r>
        <w:rPr>
          <w:rFonts w:ascii="Arial" w:cs="Arial" w:eastAsia="Arial" w:hAnsi="Arial"/>
          <w:sz w:val="22"/>
          <w:szCs w:val="22"/>
        </w:rPr>
        <w:t xml:space="preserve">Natural language understanding allows customers to ask questions in plain language rather than navigating structured menus.</w:t>
      </w:r>
    </w:p>
    <w:p>
      <w:pPr>
        <w:pStyle w:val="ListParagraph"/>
        <w:numPr>
          <w:ilvl w:val="0"/>
          <w:numId w:val="2"/>
        </w:numPr>
        <w:spacing w:after="40" w:before="40"/>
      </w:pPr>
      <w:r>
        <w:rPr>
          <w:rFonts w:ascii="Arial" w:cs="Arial" w:eastAsia="Arial" w:hAnsi="Arial"/>
          <w:sz w:val="22"/>
          <w:szCs w:val="22"/>
        </w:rPr>
        <w:t xml:space="preserve">The chatbot surfaces the customer’s most recent shipment data directly in the conversation, enabling context-aware responses without the customer needing to provide a tracking number.</w:t>
      </w:r>
    </w:p>
    <w:p>
      <w:pPr>
        <w:pStyle w:val="Heading3"/>
        <w:spacing w:after="60" w:before="180"/>
      </w:pPr>
      <w:r>
        <w:rPr>
          <w:rFonts w:ascii="Arial" w:cs="Arial" w:eastAsia="Arial" w:hAnsi="Arial"/>
          <w:b/>
          <w:bCs/>
          <w:color w:val="2E86C1"/>
          <w:sz w:val="23"/>
          <w:szCs w:val="23"/>
        </w:rPr>
        <w:t xml:space="preserve">4.5.2  Escalation to Human Support</w:t>
      </w:r>
    </w:p>
    <w:p>
      <w:pPr>
        <w:pStyle w:val="ListParagraph"/>
        <w:numPr>
          <w:ilvl w:val="0"/>
          <w:numId w:val="2"/>
        </w:numPr>
        <w:spacing w:after="40" w:before="40"/>
      </w:pPr>
      <w:r>
        <w:rPr>
          <w:rFonts w:ascii="Arial" w:cs="Arial" w:eastAsia="Arial" w:hAnsi="Arial"/>
          <w:sz w:val="22"/>
          <w:szCs w:val="22"/>
        </w:rPr>
        <w:t xml:space="preserve">When the chatbot detects that a query is beyond its resolution capability (e.g., shipment damage claim, disputed delivery), it seamlessly creates a support ticket in Firebase and offers the customer the option to continue with a live agent.</w:t>
      </w:r>
    </w:p>
    <w:p>
      <w:pPr>
        <w:pStyle w:val="ListParagraph"/>
        <w:numPr>
          <w:ilvl w:val="0"/>
          <w:numId w:val="2"/>
        </w:numPr>
        <w:spacing w:after="40" w:before="40"/>
      </w:pPr>
      <w:r>
        <w:rPr>
          <w:rFonts w:ascii="Arial" w:cs="Arial" w:eastAsia="Arial" w:hAnsi="Arial"/>
          <w:sz w:val="22"/>
          <w:szCs w:val="22"/>
        </w:rPr>
        <w:t xml:space="preserve">Support tickets capture the full conversation history, the customer’s shipment context, and any relevant sensor data, providing the human agent with complete context upon pickup.</w:t>
      </w:r>
    </w:p>
    <w:p>
      <w:pPr>
        <w:pStyle w:val="ListParagraph"/>
        <w:numPr>
          <w:ilvl w:val="0"/>
          <w:numId w:val="2"/>
        </w:numPr>
        <w:spacing w:after="40" w:before="40"/>
      </w:pPr>
      <w:r>
        <w:rPr>
          <w:rFonts w:ascii="Arial" w:cs="Arial" w:eastAsia="Arial" w:hAnsi="Arial"/>
          <w:sz w:val="22"/>
          <w:szCs w:val="22"/>
        </w:rPr>
        <w:t xml:space="preserve">Human agents access the ticket queue through a dedicated support panel, with response times tracked as a KPI in the admin analytics dashboard.</w:t>
      </w:r>
    </w:p>
    <w:p>
      <w:pPr>
        <w:pStyle w:val="Heading2"/>
        <w:spacing w:after="80" w:before="240"/>
      </w:pPr>
      <w:r>
        <w:rPr>
          <w:rFonts w:ascii="Arial" w:cs="Arial" w:eastAsia="Arial" w:hAnsi="Arial"/>
          <w:b/>
          <w:bCs/>
          <w:color w:val="1A56A4"/>
          <w:sz w:val="26"/>
          <w:szCs w:val="26"/>
        </w:rPr>
        <w:t xml:space="preserve">4.6  Progressive Web App (PWA) Capabilities</w:t>
      </w:r>
    </w:p>
    <w:p>
      <w:pPr>
        <w:spacing w:after="60" w:before="60"/>
      </w:pPr>
      <w:r>
        <w:rPr>
          <w:rFonts w:ascii="Arial" w:cs="Arial" w:eastAsia="Arial" w:hAnsi="Arial"/>
          <w:sz w:val="22"/>
          <w:szCs w:val="22"/>
        </w:rPr>
        <w:t xml:space="preserve">TukTukTrack is implemented as a Progressive Web App, ensuring that it delivers a near-native experience on any device without requiring App Store distribution or installation overhead.</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The platform is built with a mobile-first layout paradigm using Tailwind CSS v3.4, ensuring that every view renders correctly at screen sizes from 320px (small mobile) through to 2560px (wide desktop).</w:t>
      </w:r>
    </w:p>
    <w:p>
      <w:pPr>
        <w:pStyle w:val="ListParagraph"/>
        <w:numPr>
          <w:ilvl w:val="0"/>
          <w:numId w:val="2"/>
        </w:numPr>
        <w:spacing w:after="40" w:before="40"/>
      </w:pPr>
      <w:r>
        <w:rPr>
          <w:rFonts w:ascii="Arial" w:cs="Arial" w:eastAsia="Arial" w:hAnsi="Arial"/>
          <w:sz w:val="22"/>
          <w:szCs w:val="22"/>
        </w:rPr>
        <w:t xml:space="preserve">A fully configured app manifest (manifest.json) enables users on both Android and iOS to install TukTukTrack to their home screen, with a custom splash screen, app icon, and standalone display mode for a native-like experience.</w:t>
      </w:r>
    </w:p>
    <w:p>
      <w:pPr>
        <w:pStyle w:val="ListParagraph"/>
        <w:numPr>
          <w:ilvl w:val="0"/>
          <w:numId w:val="2"/>
        </w:numPr>
        <w:spacing w:after="40" w:before="40"/>
      </w:pPr>
      <w:r>
        <w:rPr>
          <w:rFonts w:ascii="Arial" w:cs="Arial" w:eastAsia="Arial" w:hAnsi="Arial"/>
          <w:sz w:val="22"/>
          <w:szCs w:val="22"/>
        </w:rPr>
        <w:t xml:space="preserve">Offline-capable service worker caching ensures that recently loaded data (shipment history, sensor charts, profile information) remains accessible in low-connectivity environments such as rural delivery routes.</w:t>
      </w:r>
    </w:p>
    <w:p>
      <w:pPr>
        <w:pStyle w:val="ListParagraph"/>
        <w:numPr>
          <w:ilvl w:val="0"/>
          <w:numId w:val="2"/>
        </w:numPr>
        <w:spacing w:after="40" w:before="40"/>
      </w:pPr>
      <w:r>
        <w:rPr>
          <w:rFonts w:ascii="Arial" w:cs="Arial" w:eastAsia="Arial" w:hAnsi="Arial"/>
          <w:sz w:val="22"/>
          <w:szCs w:val="22"/>
        </w:rPr>
        <w:t xml:space="preserve">Push notification support (where browser permissions are granted) enables the platform to deliver real-time alert notifications to drivers and customers even when the browser tab is not active.</w:t>
      </w:r>
    </w:p>
    <w:p>
      <w:r>
        <w:br w:type="page"/>
      </w:r>
    </w:p>
    <w:p>
      <w:pPr>
        <w:pStyle w:val="Heading1"/>
        <w:spacing w:after="120" w:before="360"/>
      </w:pPr>
      <w:r>
        <w:rPr>
          <w:rFonts w:ascii="Arial" w:cs="Arial" w:eastAsia="Arial" w:hAnsi="Arial"/>
          <w:b/>
          <w:bCs/>
          <w:color w:val="0D2B55"/>
          <w:sz w:val="32"/>
          <w:szCs w:val="32"/>
        </w:rPr>
        <w:t xml:space="preserve">5. Technical Architecture</w:t>
      </w:r>
    </w:p>
    <w:p>
      <w:pPr>
        <w:spacing w:after="60" w:before="60"/>
      </w:pPr>
      <w:r>
        <w:rPr>
          <w:rFonts w:ascii="Arial" w:cs="Arial" w:eastAsia="Arial" w:hAnsi="Arial"/>
          <w:sz w:val="22"/>
          <w:szCs w:val="22"/>
        </w:rPr>
        <w:t xml:space="preserve">TukTukTrack is architected as a single-page application (SPA) frontend backed by a serverless Firebase cloud infrastructure. This approach eliminates traditional server management overhead while delivering high availability, automatic horizontal scaling, and globally distributed low-latency data access.</w:t>
      </w:r>
    </w:p>
    <w:p>
      <w:pPr>
        <w:pStyle w:val="Heading2"/>
        <w:spacing w:after="80" w:before="240"/>
      </w:pPr>
      <w:r>
        <w:rPr>
          <w:rFonts w:ascii="Arial" w:cs="Arial" w:eastAsia="Arial" w:hAnsi="Arial"/>
          <w:b/>
          <w:bCs/>
          <w:color w:val="1A56A4"/>
          <w:sz w:val="26"/>
          <w:szCs w:val="26"/>
        </w:rPr>
        <w:t xml:space="preserve">5.1  Frontend Infrastructure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Technology</w:t>
            </w:r>
          </w:p>
        </w:tc>
        <w:tc>
          <w:tcPr>
            <w:tcW w:type="dxa" w:w="656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Role &amp; Rationale</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HTML5 / CSS3 / ES6+</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Core web standards providing the structural, visual, and behavioral foundation of all application pages.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Tailwind CSS v3.4</w:t>
            </w:r>
          </w:p>
        </w:tc>
        <w:tc>
          <w:tcPr>
            <w:tcW w:type="dxa" w:w="65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Utility-first CSS framework compiled via PostCSS in watch mode. Enables rapid, consistent UI development with zero unused CSS in production builds.</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Lucide Icons</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Lightweight, open-source SVG icon library providing vector-crisp interface iconography with no external font dependency.</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Leaflet.js</w:t>
            </w:r>
          </w:p>
        </w:tc>
        <w:tc>
          <w:tcPr>
            <w:tcW w:type="dxa" w:w="65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Open-source JavaScript mapping library used for embedding interactive map views in non-production and low-cost deployment tiers.</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Google Maps API</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Production mapping engine providing richer basemap data, real-time traffic overlays, and geocoding services.</w:t>
            </w:r>
          </w:p>
        </w:tc>
      </w:tr>
    </w:tbl>
    <w:p>
      <w:pPr>
        <w:pStyle w:val="Heading2"/>
        <w:spacing w:after="80" w:before="240"/>
      </w:pPr>
      <w:r>
        <w:rPr>
          <w:rFonts w:ascii="Arial" w:cs="Arial" w:eastAsia="Arial" w:hAnsi="Arial"/>
          <w:b/>
          <w:bCs/>
          <w:color w:val="1A56A4"/>
          <w:sz w:val="26"/>
          <w:szCs w:val="26"/>
        </w:rPr>
        <w:t xml:space="preserve">5.2  Backend &amp; Cloud Infrastructure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Service</w:t>
            </w:r>
          </w:p>
        </w:tc>
        <w:tc>
          <w:tcPr>
            <w:tcW w:type="dxa" w:w="656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Purpose &amp; Configuration</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Firebase Authentication</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Handles all identity operations: email/password login, phone OTP, reCAPTCHA, JWT issuance and refresh. Separate admin session logic via admin-auth.js.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Cloud Firestore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Primary NoSQL document database storing users, shipment records, roles, sensor event archives, and support tickets. Secured via firestore.rules.</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Firebase Realtime Database</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High-frequency, low-latency stream store for live GPS coordinates and IoT sensor telemetry. Optimized for sub-second update propagation. Secured via database.rules.json.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Firebase Cloud Storage</w:t>
            </w:r>
          </w:p>
        </w:tc>
        <w:tc>
          <w:tcPr>
            <w:tcW w:type="dxa" w:w="65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Unstructured binary file storage for user avatars, proof-of-delivery photos, and document attachments.</w:t>
            </w:r>
          </w:p>
        </w:tc>
      </w:tr>
      <w:tr>
        <w:tc>
          <w:tcPr>
            <w:tcW w:type="dxa" w:w="28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Firebase Cloud Messaging (FCM)</w:t>
            </w:r>
          </w:p>
        </w:tc>
        <w:tc>
          <w:tcPr>
            <w:tcW w:type="dxa" w:w="65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Push notification delivery to web and mobile clients for alert escalation and shipment status updates.</w:t>
            </w:r>
          </w:p>
        </w:tc>
      </w:tr>
    </w:tbl>
    <w:p>
      <w:pPr>
        <w:pStyle w:val="Heading2"/>
        <w:spacing w:after="80" w:before="240"/>
      </w:pPr>
      <w:r>
        <w:rPr>
          <w:rFonts w:ascii="Arial" w:cs="Arial" w:eastAsia="Arial" w:hAnsi="Arial"/>
          <w:b/>
          <w:bCs/>
          <w:color w:val="1A56A4"/>
          <w:sz w:val="26"/>
          <w:szCs w:val="26"/>
        </w:rPr>
        <w:t xml:space="preserve">5.3  System Architecture Diagram (Logical Overview)</w:t>
      </w:r>
    </w:p>
    <w:p>
      <w:pPr>
        <w:spacing w:after="40" w:before="40"/>
      </w:pPr>
      <w:r>
        <w:t xml:space="preserve"/>
      </w:r>
    </w:p>
    <w:p>
      <w:pPr>
        <w:spacing w:after="60" w:before="60"/>
      </w:pPr>
      <w:r>
        <w:rPr>
          <w:rFonts w:ascii="Arial" w:cs="Arial" w:eastAsia="Arial" w:hAnsi="Arial"/>
          <w:sz w:val="22"/>
          <w:szCs w:val="22"/>
        </w:rPr>
        <w:t xml:space="preserve">The following describes the logical flow of data through the TukTukTrack system:</w:t>
      </w:r>
    </w:p>
    <w:p>
      <w:pPr>
        <w:spacing w:after="40" w:before="40"/>
      </w:pPr>
      <w:r>
        <w:t xml:space="preserve"/>
      </w:r>
    </w:p>
    <w:p>
      <w:pPr>
        <w:pStyle w:val="ListParagraph"/>
        <w:numPr>
          <w:ilvl w:val="0"/>
          <w:numId w:val="3"/>
        </w:numPr>
        <w:spacing w:after="50" w:before="50"/>
      </w:pPr>
      <w:r>
        <w:rPr>
          <w:rFonts w:ascii="Arial" w:cs="Arial" w:eastAsia="Arial" w:hAnsi="Arial"/>
          <w:sz w:val="22"/>
          <w:szCs w:val="22"/>
        </w:rPr>
        <w:t xml:space="preserve">Field hardware (GPS module + IoT sensors on delivery vehicle) transmits location and sensor telemetry via MQTT or HTTPS to the Firebase Realtime Database at configured intervals.</w:t>
      </w:r>
    </w:p>
    <w:p>
      <w:pPr>
        <w:pStyle w:val="ListParagraph"/>
        <w:numPr>
          <w:ilvl w:val="0"/>
          <w:numId w:val="3"/>
        </w:numPr>
        <w:spacing w:after="50" w:before="50"/>
      </w:pPr>
      <w:r>
        <w:rPr>
          <w:rFonts w:ascii="Arial" w:cs="Arial" w:eastAsia="Arial" w:hAnsi="Arial"/>
          <w:sz w:val="22"/>
          <w:szCs w:val="22"/>
        </w:rPr>
        <w:t xml:space="preserve">The frontend application (driver and customer dashboards) subscribes to Realtime Database nodes using Firebase’s onValue listeners, receiving live updates without polling.</w:t>
      </w:r>
    </w:p>
    <w:p>
      <w:pPr>
        <w:pStyle w:val="ListParagraph"/>
        <w:numPr>
          <w:ilvl w:val="0"/>
          <w:numId w:val="3"/>
        </w:numPr>
        <w:spacing w:after="50" w:before="50"/>
      </w:pPr>
      <w:r>
        <w:rPr>
          <w:rFonts w:ascii="Arial" w:cs="Arial" w:eastAsia="Arial" w:hAnsi="Arial"/>
          <w:sz w:val="22"/>
          <w:szCs w:val="22"/>
        </w:rPr>
        <w:t xml:space="preserve">User-initiated actions (shipment creation, status updates, support tickets) are written to Cloud Firestore, which acts as the system of record for all transactional data.</w:t>
      </w:r>
    </w:p>
    <w:p>
      <w:pPr>
        <w:pStyle w:val="ListParagraph"/>
        <w:numPr>
          <w:ilvl w:val="0"/>
          <w:numId w:val="3"/>
        </w:numPr>
        <w:spacing w:after="50" w:before="50"/>
      </w:pPr>
      <w:r>
        <w:rPr>
          <w:rFonts w:ascii="Arial" w:cs="Arial" w:eastAsia="Arial" w:hAnsi="Arial"/>
          <w:sz w:val="22"/>
          <w:szCs w:val="22"/>
        </w:rPr>
        <w:t xml:space="preserve">Firebase Authentication middleware validates every read and write operation against the configured security rules before data is committed or returned.</w:t>
      </w:r>
    </w:p>
    <w:p>
      <w:pPr>
        <w:pStyle w:val="ListParagraph"/>
        <w:numPr>
          <w:ilvl w:val="0"/>
          <w:numId w:val="3"/>
        </w:numPr>
        <w:spacing w:after="50" w:before="50"/>
      </w:pPr>
      <w:r>
        <w:rPr>
          <w:rFonts w:ascii="Arial" w:cs="Arial" w:eastAsia="Arial" w:hAnsi="Arial"/>
          <w:sz w:val="22"/>
          <w:szCs w:val="22"/>
        </w:rPr>
        <w:t xml:space="preserve">Analytics queries are executed client-side using aggregated Firestore snapshots, with heavy reporting jobs offloaded to scheduled Firebase Cloud Functions.</w:t>
      </w:r>
    </w:p>
    <w:p>
      <w:pPr>
        <w:pStyle w:val="ListParagraph"/>
        <w:numPr>
          <w:ilvl w:val="0"/>
          <w:numId w:val="3"/>
        </w:numPr>
        <w:spacing w:after="50" w:before="50"/>
      </w:pPr>
      <w:r>
        <w:rPr>
          <w:rFonts w:ascii="Arial" w:cs="Arial" w:eastAsia="Arial" w:hAnsi="Arial"/>
          <w:sz w:val="22"/>
          <w:szCs w:val="22"/>
        </w:rPr>
        <w:t xml:space="preserve">The AI chatbot module calls an LLM inference endpoint, passing the customer’s shipment context from Firestore as part of the prompt, and writes escalation tickets back to Firestore on handoff.</w:t>
      </w:r>
    </w:p>
    <w:p>
      <w:r>
        <w:br w:type="page"/>
      </w:r>
    </w:p>
    <w:p>
      <w:pPr>
        <w:pStyle w:val="Heading1"/>
        <w:spacing w:after="120" w:before="360"/>
      </w:pPr>
      <w:r>
        <w:rPr>
          <w:rFonts w:ascii="Arial" w:cs="Arial" w:eastAsia="Arial" w:hAnsi="Arial"/>
          <w:b/>
          <w:bCs/>
          <w:color w:val="0D2B55"/>
          <w:sz w:val="32"/>
          <w:szCs w:val="32"/>
        </w:rPr>
        <w:t xml:space="preserve">6. System Structure &amp; Directory Breakdown</w:t>
      </w:r>
    </w:p>
    <w:p>
      <w:pPr>
        <w:spacing w:after="60" w:before="60"/>
      </w:pPr>
      <w:r>
        <w:rPr>
          <w:rFonts w:ascii="Arial" w:cs="Arial" w:eastAsia="Arial" w:hAnsi="Arial"/>
          <w:sz w:val="22"/>
          <w:szCs w:val="22"/>
        </w:rPr>
        <w:t xml:space="preserve">The TukTukTrack codebase follows a flat-file, page-oriented HTML/JS architecture organized by user role and functional area. This structure prioritizes clarity and minimizes build complexity for rapid iteration.</w:t>
      </w:r>
    </w:p>
    <w:p>
      <w:pPr>
        <w:pStyle w:val="Heading2"/>
        <w:spacing w:after="80" w:before="240"/>
      </w:pPr>
      <w:r>
        <w:rPr>
          <w:rFonts w:ascii="Arial" w:cs="Arial" w:eastAsia="Arial" w:hAnsi="Arial"/>
          <w:b/>
          <w:bCs/>
          <w:color w:val="1A56A4"/>
          <w:sz w:val="26"/>
          <w:szCs w:val="26"/>
        </w:rPr>
        <w:t xml:space="preserve">6.1  Application Access Endpoints</w:t>
      </w:r>
    </w:p>
    <w:p>
      <w:pPr>
        <w:spacing w:after="40" w:before="40"/>
      </w:pPr>
      <w:r>
        <w:t xml:space="preserve"/>
      </w:r>
    </w:p>
    <w:p>
      <w:pPr>
        <w:pStyle w:val="Heading3"/>
        <w:spacing w:after="60" w:before="180"/>
      </w:pPr>
      <w:r>
        <w:rPr>
          <w:rFonts w:ascii="Arial" w:cs="Arial" w:eastAsia="Arial" w:hAnsi="Arial"/>
          <w:b/>
          <w:bCs/>
          <w:color w:val="2E86C1"/>
          <w:sz w:val="23"/>
          <w:szCs w:val="23"/>
        </w:rPr>
        <w:t xml:space="preserve">Public Space (Unauthenticated)</w:t>
      </w:r>
    </w:p>
    <w:p>
      <w:pPr>
        <w:pStyle w:val="ListParagraph"/>
        <w:numPr>
          <w:ilvl w:val="0"/>
          <w:numId w:val="2"/>
        </w:numPr>
        <w:spacing w:after="40" w:before="40"/>
      </w:pPr>
      <w:r>
        <w:rPr>
          <w:rFonts w:ascii="Arial" w:cs="Arial" w:eastAsia="Arial" w:hAnsi="Arial"/>
          <w:sz w:val="22"/>
          <w:szCs w:val="22"/>
        </w:rPr>
        <w:t xml:space="preserve">index.html — Public marketing and product landing page. Entry point for new users and customers. Contains product overview, feature highlights, and CTAs to register or log in.</w:t>
      </w:r>
    </w:p>
    <w:p>
      <w:pPr>
        <w:pStyle w:val="ListParagraph"/>
        <w:numPr>
          <w:ilvl w:val="0"/>
          <w:numId w:val="2"/>
        </w:numPr>
        <w:spacing w:after="40" w:before="40"/>
      </w:pPr>
      <w:r>
        <w:rPr>
          <w:rFonts w:ascii="Arial" w:cs="Arial" w:eastAsia="Arial" w:hAnsi="Arial"/>
          <w:sz w:val="22"/>
          <w:szCs w:val="22"/>
        </w:rPr>
        <w:t xml:space="preserve">login.html — Unified login page handling email/password and phone OTP flows, with role-appropriate redirect logic post-authentication.</w:t>
      </w:r>
    </w:p>
    <w:p>
      <w:pPr>
        <w:pStyle w:val="ListParagraph"/>
        <w:numPr>
          <w:ilvl w:val="0"/>
          <w:numId w:val="2"/>
        </w:numPr>
        <w:spacing w:after="40" w:before="40"/>
      </w:pPr>
      <w:r>
        <w:rPr>
          <w:rFonts w:ascii="Arial" w:cs="Arial" w:eastAsia="Arial" w:hAnsi="Arial"/>
          <w:sz w:val="22"/>
          <w:szCs w:val="22"/>
        </w:rPr>
        <w:t xml:space="preserve">register.html — Customer self-registration form. Driver registrations initiated here enter an Admin approval queue before account activation.</w:t>
      </w:r>
    </w:p>
    <w:p>
      <w:pPr>
        <w:pStyle w:val="ListParagraph"/>
        <w:numPr>
          <w:ilvl w:val="0"/>
          <w:numId w:val="2"/>
        </w:numPr>
        <w:spacing w:after="40" w:before="40"/>
      </w:pPr>
      <w:r>
        <w:rPr>
          <w:rFonts w:ascii="Arial" w:cs="Arial" w:eastAsia="Arial" w:hAnsi="Arial"/>
          <w:sz w:val="22"/>
          <w:szCs w:val="22"/>
        </w:rPr>
        <w:t xml:space="preserve">track.html — Publicly accessible, token-gated shipment tracking page. Customers share this link with recipients. Renders a live map with the current vehicle position and estimated delivery time. No login required.</w:t>
      </w:r>
    </w:p>
    <w:p>
      <w:pPr>
        <w:pStyle w:val="Heading3"/>
        <w:spacing w:after="60" w:before="180"/>
      </w:pPr>
      <w:r>
        <w:rPr>
          <w:rFonts w:ascii="Arial" w:cs="Arial" w:eastAsia="Arial" w:hAnsi="Arial"/>
          <w:b/>
          <w:bCs/>
          <w:color w:val="2E86C1"/>
          <w:sz w:val="23"/>
          <w:szCs w:val="23"/>
        </w:rPr>
        <w:t xml:space="preserve">Admin Space (Admin Role Required)</w:t>
      </w:r>
    </w:p>
    <w:p>
      <w:pPr>
        <w:pStyle w:val="ListParagraph"/>
        <w:numPr>
          <w:ilvl w:val="0"/>
          <w:numId w:val="2"/>
        </w:numPr>
        <w:spacing w:after="40" w:before="40"/>
      </w:pPr>
      <w:r>
        <w:rPr>
          <w:rFonts w:ascii="Arial" w:cs="Arial" w:eastAsia="Arial" w:hAnsi="Arial"/>
          <w:sz w:val="22"/>
          <w:szCs w:val="22"/>
        </w:rPr>
        <w:t xml:space="preserve">admindashboard.html — Master operations command center. Displays system-wide KPIs, fleet status map, recent alert feed, and quick-action shortcuts.</w:t>
      </w:r>
    </w:p>
    <w:p>
      <w:pPr>
        <w:pStyle w:val="ListParagraph"/>
        <w:numPr>
          <w:ilvl w:val="0"/>
          <w:numId w:val="2"/>
        </w:numPr>
        <w:spacing w:after="40" w:before="40"/>
      </w:pPr>
      <w:r>
        <w:rPr>
          <w:rFonts w:ascii="Arial" w:cs="Arial" w:eastAsia="Arial" w:hAnsi="Arial"/>
          <w:sz w:val="22"/>
          <w:szCs w:val="22"/>
        </w:rPr>
        <w:t xml:space="preserve">admin-users.html — Full CRUD management interface for Customer user accounts, including account status controls and registration approval queue.</w:t>
      </w:r>
    </w:p>
    <w:p>
      <w:pPr>
        <w:pStyle w:val="ListParagraph"/>
        <w:numPr>
          <w:ilvl w:val="0"/>
          <w:numId w:val="2"/>
        </w:numPr>
        <w:spacing w:after="40" w:before="40"/>
      </w:pPr>
      <w:r>
        <w:rPr>
          <w:rFonts w:ascii="Arial" w:cs="Arial" w:eastAsia="Arial" w:hAnsi="Arial"/>
          <w:sz w:val="22"/>
          <w:szCs w:val="22"/>
        </w:rPr>
        <w:t xml:space="preserve">admin-drivers.html — Driver roster management: view driver profiles, current assignment status, performance metrics, and account activation controls.</w:t>
      </w:r>
    </w:p>
    <w:p>
      <w:pPr>
        <w:pStyle w:val="ListParagraph"/>
        <w:numPr>
          <w:ilvl w:val="0"/>
          <w:numId w:val="2"/>
        </w:numPr>
        <w:spacing w:after="40" w:before="40"/>
      </w:pPr>
      <w:r>
        <w:rPr>
          <w:rFonts w:ascii="Arial" w:cs="Arial" w:eastAsia="Arial" w:hAnsi="Arial"/>
          <w:sz w:val="22"/>
          <w:szCs w:val="22"/>
        </w:rPr>
        <w:t xml:space="preserve">admin-shipments.html — Comprehensive shipment management: create, assign, update, and close shipment records. Filterable by status, date range, driver, and customer.</w:t>
      </w:r>
    </w:p>
    <w:p>
      <w:pPr>
        <w:pStyle w:val="ListParagraph"/>
        <w:numPr>
          <w:ilvl w:val="0"/>
          <w:numId w:val="2"/>
        </w:numPr>
        <w:spacing w:after="40" w:before="40"/>
      </w:pPr>
      <w:r>
        <w:rPr>
          <w:rFonts w:ascii="Arial" w:cs="Arial" w:eastAsia="Arial" w:hAnsi="Arial"/>
          <w:sz w:val="22"/>
          <w:szCs w:val="22"/>
        </w:rPr>
        <w:t xml:space="preserve">admin-tracking.html — Fleet-wide live tracking map showing all active vehicles simultaneously with shipment context overlays.</w:t>
      </w:r>
    </w:p>
    <w:p>
      <w:pPr>
        <w:pStyle w:val="ListParagraph"/>
        <w:numPr>
          <w:ilvl w:val="0"/>
          <w:numId w:val="2"/>
        </w:numPr>
        <w:spacing w:after="40" w:before="40"/>
      </w:pPr>
      <w:r>
        <w:rPr>
          <w:rFonts w:ascii="Arial" w:cs="Arial" w:eastAsia="Arial" w:hAnsi="Arial"/>
          <w:sz w:val="22"/>
          <w:szCs w:val="22"/>
        </w:rPr>
        <w:t xml:space="preserve">admin-alerts.html — Alert management center: view active and historical alerts, configure threshold rules per shipment type, and manage escalation ladders.</w:t>
      </w:r>
    </w:p>
    <w:p>
      <w:pPr>
        <w:pStyle w:val="ListParagraph"/>
        <w:numPr>
          <w:ilvl w:val="0"/>
          <w:numId w:val="2"/>
        </w:numPr>
        <w:spacing w:after="40" w:before="40"/>
      </w:pPr>
      <w:r>
        <w:rPr>
          <w:rFonts w:ascii="Arial" w:cs="Arial" w:eastAsia="Arial" w:hAnsi="Arial"/>
          <w:sz w:val="22"/>
          <w:szCs w:val="22"/>
        </w:rPr>
        <w:t xml:space="preserve">admin-assign-device.html — Hardware device registry: register GPS and sensor devices, assign them to shipments or drivers, and view device health status.</w:t>
      </w:r>
    </w:p>
    <w:p>
      <w:pPr>
        <w:pStyle w:val="Heading3"/>
        <w:spacing w:after="60" w:before="180"/>
      </w:pPr>
      <w:r>
        <w:rPr>
          <w:rFonts w:ascii="Arial" w:cs="Arial" w:eastAsia="Arial" w:hAnsi="Arial"/>
          <w:b/>
          <w:bCs/>
          <w:color w:val="2E86C1"/>
          <w:sz w:val="23"/>
          <w:szCs w:val="23"/>
        </w:rPr>
        <w:t xml:space="preserve">Driver Space (Driver Role Required)</w:t>
      </w:r>
    </w:p>
    <w:p>
      <w:pPr>
        <w:pStyle w:val="ListParagraph"/>
        <w:numPr>
          <w:ilvl w:val="0"/>
          <w:numId w:val="2"/>
        </w:numPr>
        <w:spacing w:after="40" w:before="40"/>
      </w:pPr>
      <w:r>
        <w:rPr>
          <w:rFonts w:ascii="Arial" w:cs="Arial" w:eastAsia="Arial" w:hAnsi="Arial"/>
          <w:sz w:val="22"/>
          <w:szCs w:val="22"/>
        </w:rPr>
        <w:t xml:space="preserve">driver-dashboard.html — Driver’s primary work surface. Lists assigned shipments for the current shift with priority indicators, package details, and one-tap status update controls.</w:t>
      </w:r>
    </w:p>
    <w:p>
      <w:pPr>
        <w:pStyle w:val="ListParagraph"/>
        <w:numPr>
          <w:ilvl w:val="0"/>
          <w:numId w:val="2"/>
        </w:numPr>
        <w:spacing w:after="40" w:before="40"/>
      </w:pPr>
      <w:r>
        <w:rPr>
          <w:rFonts w:ascii="Arial" w:cs="Arial" w:eastAsia="Arial" w:hAnsi="Arial"/>
          <w:sz w:val="22"/>
          <w:szCs w:val="22"/>
        </w:rPr>
        <w:t xml:space="preserve">driver-sensor-status.html — Live sensor monitoring panel showing real-time temperature, humidity, and MPU-6050 readings for the driver’s currently active shipment, with visual alert indicators.</w:t>
      </w:r>
    </w:p>
    <w:p>
      <w:pPr>
        <w:pStyle w:val="ListParagraph"/>
        <w:numPr>
          <w:ilvl w:val="0"/>
          <w:numId w:val="2"/>
        </w:numPr>
        <w:spacing w:after="40" w:before="40"/>
      </w:pPr>
      <w:r>
        <w:rPr>
          <w:rFonts w:ascii="Arial" w:cs="Arial" w:eastAsia="Arial" w:hAnsi="Arial"/>
          <w:sz w:val="22"/>
          <w:szCs w:val="22"/>
        </w:rPr>
        <w:t xml:space="preserve">contact-service-driver.html — In-app dispatcher contact interface enabling drivers to send text messages or initiate voice contact with the operations center without leaving the platform.</w:t>
      </w:r>
    </w:p>
    <w:p>
      <w:pPr>
        <w:pStyle w:val="Heading3"/>
        <w:spacing w:after="60" w:before="180"/>
      </w:pPr>
      <w:r>
        <w:rPr>
          <w:rFonts w:ascii="Arial" w:cs="Arial" w:eastAsia="Arial" w:hAnsi="Arial"/>
          <w:b/>
          <w:bCs/>
          <w:color w:val="2E86C1"/>
          <w:sz w:val="23"/>
          <w:szCs w:val="23"/>
        </w:rPr>
        <w:t xml:space="preserve">Customer (User) Space (Authenticated Customer Required)</w:t>
      </w:r>
    </w:p>
    <w:p>
      <w:pPr>
        <w:pStyle w:val="ListParagraph"/>
        <w:numPr>
          <w:ilvl w:val="0"/>
          <w:numId w:val="2"/>
        </w:numPr>
        <w:spacing w:after="40" w:before="40"/>
      </w:pPr>
      <w:r>
        <w:rPr>
          <w:rFonts w:ascii="Arial" w:cs="Arial" w:eastAsia="Arial" w:hAnsi="Arial"/>
          <w:sz w:val="22"/>
          <w:szCs w:val="22"/>
        </w:rPr>
        <w:t xml:space="preserve">dashboard.html — Customer home screen summarizing active shipments, recent delivery history, and pending notifications.</w:t>
      </w:r>
    </w:p>
    <w:p>
      <w:pPr>
        <w:pStyle w:val="ListParagraph"/>
        <w:numPr>
          <w:ilvl w:val="0"/>
          <w:numId w:val="2"/>
        </w:numPr>
        <w:spacing w:after="40" w:before="40"/>
      </w:pPr>
      <w:r>
        <w:rPr>
          <w:rFonts w:ascii="Arial" w:cs="Arial" w:eastAsia="Arial" w:hAnsi="Arial"/>
          <w:sz w:val="22"/>
          <w:szCs w:val="22"/>
        </w:rPr>
        <w:t xml:space="preserve">request.html — New shipment request wizard: multi-step form capturing package details, pickup and delivery addresses, handling requirements, and preferred delivery window.</w:t>
      </w:r>
    </w:p>
    <w:p>
      <w:pPr>
        <w:pStyle w:val="ListParagraph"/>
        <w:numPr>
          <w:ilvl w:val="0"/>
          <w:numId w:val="2"/>
        </w:numPr>
        <w:spacing w:after="40" w:before="40"/>
      </w:pPr>
      <w:r>
        <w:rPr>
          <w:rFonts w:ascii="Arial" w:cs="Arial" w:eastAsia="Arial" w:hAnsi="Arial"/>
          <w:sz w:val="22"/>
          <w:szCs w:val="22"/>
        </w:rPr>
        <w:t xml:space="preserve">profile.html — Account management page: personal details, password change, notification preferences, and saved address book.</w:t>
      </w:r>
    </w:p>
    <w:p>
      <w:pPr>
        <w:pStyle w:val="ListParagraph"/>
        <w:numPr>
          <w:ilvl w:val="0"/>
          <w:numId w:val="2"/>
        </w:numPr>
        <w:spacing w:after="40" w:before="40"/>
      </w:pPr>
      <w:r>
        <w:rPr>
          <w:rFonts w:ascii="Arial" w:cs="Arial" w:eastAsia="Arial" w:hAnsi="Arial"/>
          <w:sz w:val="22"/>
          <w:szCs w:val="22"/>
        </w:rPr>
        <w:t xml:space="preserve">alerts.html — Customer alert inbox displaying sensor breach notifications and delivery status change events related to their shipments.</w:t>
      </w:r>
    </w:p>
    <w:p>
      <w:pPr>
        <w:pStyle w:val="ListParagraph"/>
        <w:numPr>
          <w:ilvl w:val="0"/>
          <w:numId w:val="2"/>
        </w:numPr>
        <w:spacing w:after="40" w:before="40"/>
      </w:pPr>
      <w:r>
        <w:rPr>
          <w:rFonts w:ascii="Arial" w:cs="Arial" w:eastAsia="Arial" w:hAnsi="Arial"/>
          <w:sz w:val="22"/>
          <w:szCs w:val="22"/>
        </w:rPr>
        <w:t xml:space="preserve">sensor-status.html — Customer-facing IoT data visualization page: real-time and historical charts for temperature, humidity, and shock events linked to active or past shipments.</w:t>
      </w:r>
    </w:p>
    <w:p>
      <w:pPr>
        <w:pStyle w:val="ListParagraph"/>
        <w:numPr>
          <w:ilvl w:val="0"/>
          <w:numId w:val="2"/>
        </w:numPr>
        <w:spacing w:after="40" w:before="40"/>
      </w:pPr>
      <w:r>
        <w:rPr>
          <w:rFonts w:ascii="Arial" w:cs="Arial" w:eastAsia="Arial" w:hAnsi="Arial"/>
          <w:sz w:val="22"/>
          <w:szCs w:val="22"/>
        </w:rPr>
        <w:t xml:space="preserve">contact-service-user.html — Customer support hub embedding the AI chatbot as the primary interaction layer, with a visible escalation button for live agent handoff.</w:t>
      </w:r>
    </w:p>
    <w:p>
      <w:pPr>
        <w:pStyle w:val="Heading2"/>
        <w:spacing w:after="80" w:before="240"/>
      </w:pPr>
      <w:r>
        <w:rPr>
          <w:rFonts w:ascii="Arial" w:cs="Arial" w:eastAsia="Arial" w:hAnsi="Arial"/>
          <w:b/>
          <w:bCs/>
          <w:color w:val="1A56A4"/>
          <w:sz w:val="26"/>
          <w:szCs w:val="26"/>
        </w:rPr>
        <w:t xml:space="preserve">6.2  JavaScript Modular Ecosystem</w:t>
      </w:r>
    </w:p>
    <w:p>
      <w:pPr>
        <w:spacing w:after="60" w:before="60"/>
      </w:pPr>
      <w:r>
        <w:rPr>
          <w:rFonts w:ascii="Arial" w:cs="Arial" w:eastAsia="Arial" w:hAnsi="Arial"/>
          <w:sz w:val="22"/>
          <w:szCs w:val="22"/>
        </w:rPr>
        <w:t xml:space="preserve">All application logic resides in the /js directory, organized into purpose-specific modules that are imported as needed by each HTML page.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Module</w:t>
            </w:r>
          </w:p>
        </w:tc>
        <w:tc>
          <w:tcPr>
            <w:tcW w:type="dxa" w:w="696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Responsibilities</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auth.js</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Core authentication module handling Firebase Authentication flows for Customer and Driver roles: sign-in, sign-up, token validation, session persistence, and role-based redirect logic.</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admin-auth.js</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Dedicated authentication module for Administrator sessions with separate token lifecycle management, inactivity timeout enforcement, and privileged action re-authentication prompts.</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auth-ui.js</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UI state controller that listens to authentication state changes and dynamically shows/hides navigation elements, user profile widgets, and role-specific content blocks.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main.js</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Core shared application logic: sidebar toggle behavior, modal management, global event listeners, notification badge updates, and cross-page utility functions.</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chatbot.js</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AI chatbot integration module: manages conversation state, formats prompt context with the user’s shipment data, calls the LLM inference endpoint, renders chat UI, and triggers the support ticket creation flow on escalation.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sensor-status.js</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Realtime Database listener module: subscribes to IoT sensor data streams for the active shipment, processes incoming telemetry, updates Chart.js graph instances in real time, and triggers in-page alert banners on threshold breaches.</w:t>
            </w:r>
          </w:p>
        </w:tc>
      </w:tr>
    </w:tbl>
    <w:p>
      <w:r>
        <w:br w:type="page"/>
      </w:r>
    </w:p>
    <w:p>
      <w:pPr>
        <w:pStyle w:val="Heading1"/>
        <w:spacing w:after="120" w:before="360"/>
      </w:pPr>
      <w:r>
        <w:rPr>
          <w:rFonts w:ascii="Arial" w:cs="Arial" w:eastAsia="Arial" w:hAnsi="Arial"/>
          <w:b/>
          <w:bCs/>
          <w:color w:val="0D2B55"/>
          <w:sz w:val="32"/>
          <w:szCs w:val="32"/>
        </w:rPr>
        <w:t xml:space="preserve">7. Non-Functional Requirements</w:t>
      </w:r>
    </w:p>
    <w:p>
      <w:pPr>
        <w:pStyle w:val="Heading2"/>
        <w:spacing w:after="80" w:before="240"/>
      </w:pPr>
      <w:r>
        <w:rPr>
          <w:rFonts w:ascii="Arial" w:cs="Arial" w:eastAsia="Arial" w:hAnsi="Arial"/>
          <w:b/>
          <w:bCs/>
          <w:color w:val="1A56A4"/>
          <w:sz w:val="26"/>
          <w:szCs w:val="26"/>
        </w:rPr>
        <w:t xml:space="preserve">7.1  Performance</w:t>
      </w:r>
    </w:p>
    <w:p>
      <w:pPr>
        <w:pStyle w:val="ListParagraph"/>
        <w:numPr>
          <w:ilvl w:val="0"/>
          <w:numId w:val="2"/>
        </w:numPr>
        <w:spacing w:after="40" w:before="40"/>
      </w:pPr>
      <w:r>
        <w:rPr>
          <w:rFonts w:ascii="Arial" w:cs="Arial" w:eastAsia="Arial" w:hAnsi="Arial"/>
          <w:sz w:val="22"/>
          <w:szCs w:val="22"/>
        </w:rPr>
        <w:t xml:space="preserve">Live map position updates must propagate from GPS hardware to the customer/driver tracking view in under 3 seconds under normal network conditions.</w:t>
      </w:r>
    </w:p>
    <w:p>
      <w:pPr>
        <w:pStyle w:val="ListParagraph"/>
        <w:numPr>
          <w:ilvl w:val="0"/>
          <w:numId w:val="2"/>
        </w:numPr>
        <w:spacing w:after="40" w:before="40"/>
      </w:pPr>
      <w:r>
        <w:rPr>
          <w:rFonts w:ascii="Arial" w:cs="Arial" w:eastAsia="Arial" w:hAnsi="Arial"/>
          <w:sz w:val="22"/>
          <w:szCs w:val="22"/>
        </w:rPr>
        <w:t xml:space="preserve">All authenticated page loads must complete initial render within 2 seconds on a standard 4G mobile connection.</w:t>
      </w:r>
    </w:p>
    <w:p>
      <w:pPr>
        <w:pStyle w:val="ListParagraph"/>
        <w:numPr>
          <w:ilvl w:val="0"/>
          <w:numId w:val="2"/>
        </w:numPr>
        <w:spacing w:after="40" w:before="40"/>
      </w:pPr>
      <w:r>
        <w:rPr>
          <w:rFonts w:ascii="Arial" w:cs="Arial" w:eastAsia="Arial" w:hAnsi="Arial"/>
          <w:sz w:val="22"/>
          <w:szCs w:val="22"/>
        </w:rPr>
        <w:t xml:space="preserve">IoT sensor data charts must update in real time with no visible lag on devices with 2 GB RAM or more.</w:t>
      </w:r>
    </w:p>
    <w:p>
      <w:pPr>
        <w:pStyle w:val="ListParagraph"/>
        <w:numPr>
          <w:ilvl w:val="0"/>
          <w:numId w:val="2"/>
        </w:numPr>
        <w:spacing w:after="40" w:before="40"/>
      </w:pPr>
      <w:r>
        <w:rPr>
          <w:rFonts w:ascii="Arial" w:cs="Arial" w:eastAsia="Arial" w:hAnsi="Arial"/>
          <w:sz w:val="22"/>
          <w:szCs w:val="22"/>
        </w:rPr>
        <w:t xml:space="preserve">The platform must support a minimum of 500 concurrent active shipment tracking sessions without degradation.</w:t>
      </w:r>
    </w:p>
    <w:p>
      <w:pPr>
        <w:pStyle w:val="Heading2"/>
        <w:spacing w:after="80" w:before="240"/>
      </w:pPr>
      <w:r>
        <w:rPr>
          <w:rFonts w:ascii="Arial" w:cs="Arial" w:eastAsia="Arial" w:hAnsi="Arial"/>
          <w:b/>
          <w:bCs/>
          <w:color w:val="1A56A4"/>
          <w:sz w:val="26"/>
          <w:szCs w:val="26"/>
        </w:rPr>
        <w:t xml:space="preserve">7.2  Reliability &amp; Availability</w:t>
      </w:r>
    </w:p>
    <w:p>
      <w:pPr>
        <w:pStyle w:val="ListParagraph"/>
        <w:numPr>
          <w:ilvl w:val="0"/>
          <w:numId w:val="2"/>
        </w:numPr>
        <w:spacing w:after="40" w:before="40"/>
      </w:pPr>
      <w:r>
        <w:rPr>
          <w:rFonts w:ascii="Arial" w:cs="Arial" w:eastAsia="Arial" w:hAnsi="Arial"/>
          <w:sz w:val="22"/>
          <w:szCs w:val="22"/>
        </w:rPr>
        <w:t xml:space="preserve">Target system uptime of 99.9% (less than 8.7 hours downtime per year), leveraging Firebase’s globally distributed infrastructure.</w:t>
      </w:r>
    </w:p>
    <w:p>
      <w:pPr>
        <w:pStyle w:val="ListParagraph"/>
        <w:numPr>
          <w:ilvl w:val="0"/>
          <w:numId w:val="2"/>
        </w:numPr>
        <w:spacing w:after="40" w:before="40"/>
      </w:pPr>
      <w:r>
        <w:rPr>
          <w:rFonts w:ascii="Arial" w:cs="Arial" w:eastAsia="Arial" w:hAnsi="Arial"/>
          <w:sz w:val="22"/>
          <w:szCs w:val="22"/>
        </w:rPr>
        <w:t xml:space="preserve">Offline mode via service worker caching ensures drivers retain access to their shipment assignments and sensor dashboards even during brief connectivity interruptions.</w:t>
      </w:r>
    </w:p>
    <w:p>
      <w:pPr>
        <w:pStyle w:val="ListParagraph"/>
        <w:numPr>
          <w:ilvl w:val="0"/>
          <w:numId w:val="2"/>
        </w:numPr>
        <w:spacing w:after="40" w:before="40"/>
      </w:pPr>
      <w:r>
        <w:rPr>
          <w:rFonts w:ascii="Arial" w:cs="Arial" w:eastAsia="Arial" w:hAnsi="Arial"/>
          <w:sz w:val="22"/>
          <w:szCs w:val="22"/>
        </w:rPr>
        <w:t xml:space="preserve">All sensor data writes to the Realtime Database are queued locally on the device in the event of connectivity loss and flushed upon reconnection, ensuring no telemetry gap in the shipment record.</w:t>
      </w:r>
    </w:p>
    <w:p>
      <w:pPr>
        <w:pStyle w:val="Heading2"/>
        <w:spacing w:after="80" w:before="240"/>
      </w:pPr>
      <w:r>
        <w:rPr>
          <w:rFonts w:ascii="Arial" w:cs="Arial" w:eastAsia="Arial" w:hAnsi="Arial"/>
          <w:b/>
          <w:bCs/>
          <w:color w:val="1A56A4"/>
          <w:sz w:val="26"/>
          <w:szCs w:val="26"/>
        </w:rPr>
        <w:t xml:space="preserve">7.3  Security</w:t>
      </w:r>
    </w:p>
    <w:p>
      <w:pPr>
        <w:pStyle w:val="ListParagraph"/>
        <w:numPr>
          <w:ilvl w:val="0"/>
          <w:numId w:val="2"/>
        </w:numPr>
        <w:spacing w:after="40" w:before="40"/>
      </w:pPr>
      <w:r>
        <w:rPr>
          <w:rFonts w:ascii="Arial" w:cs="Arial" w:eastAsia="Arial" w:hAnsi="Arial"/>
          <w:sz w:val="22"/>
          <w:szCs w:val="22"/>
        </w:rPr>
        <w:t xml:space="preserve">All data in transit is encrypted via TLS 1.3 or higher. Firebase enforces this by default for all SDK and REST API communications.</w:t>
      </w:r>
    </w:p>
    <w:p>
      <w:pPr>
        <w:pStyle w:val="ListParagraph"/>
        <w:numPr>
          <w:ilvl w:val="0"/>
          <w:numId w:val="2"/>
        </w:numPr>
        <w:spacing w:after="40" w:before="40"/>
      </w:pPr>
      <w:r>
        <w:rPr>
          <w:rFonts w:ascii="Arial" w:cs="Arial" w:eastAsia="Arial" w:hAnsi="Arial"/>
          <w:sz w:val="22"/>
          <w:szCs w:val="22"/>
        </w:rPr>
        <w:t xml:space="preserve">All data at rest in Firestore and Cloud Storage is encrypted using Google-managed AES-256 encryption keys.</w:t>
      </w:r>
    </w:p>
    <w:p>
      <w:pPr>
        <w:pStyle w:val="ListParagraph"/>
        <w:numPr>
          <w:ilvl w:val="0"/>
          <w:numId w:val="2"/>
        </w:numPr>
        <w:spacing w:after="40" w:before="40"/>
      </w:pPr>
      <w:r>
        <w:rPr>
          <w:rFonts w:ascii="Arial" w:cs="Arial" w:eastAsia="Arial" w:hAnsi="Arial"/>
          <w:sz w:val="22"/>
          <w:szCs w:val="22"/>
        </w:rPr>
        <w:t xml:space="preserve">Security rules must follow the principle of least privilege: no rule grants broader access than is strictly required for the specific operation.</w:t>
      </w:r>
    </w:p>
    <w:p>
      <w:pPr>
        <w:pStyle w:val="ListParagraph"/>
        <w:numPr>
          <w:ilvl w:val="0"/>
          <w:numId w:val="2"/>
        </w:numPr>
        <w:spacing w:after="40" w:before="40"/>
      </w:pPr>
      <w:r>
        <w:rPr>
          <w:rFonts w:ascii="Arial" w:cs="Arial" w:eastAsia="Arial" w:hAnsi="Arial"/>
          <w:sz w:val="22"/>
          <w:szCs w:val="22"/>
        </w:rPr>
        <w:t xml:space="preserve">Regular security rule audits must be performed upon any change to the role model or data schema.</w:t>
      </w:r>
    </w:p>
    <w:p>
      <w:pPr>
        <w:pStyle w:val="ListParagraph"/>
        <w:numPr>
          <w:ilvl w:val="0"/>
          <w:numId w:val="2"/>
        </w:numPr>
        <w:spacing w:after="40" w:before="40"/>
      </w:pPr>
      <w:r>
        <w:rPr>
          <w:rFonts w:ascii="Arial" w:cs="Arial" w:eastAsia="Arial" w:hAnsi="Arial"/>
          <w:sz w:val="22"/>
          <w:szCs w:val="22"/>
        </w:rPr>
        <w:t xml:space="preserve">Rate limiting is applied to authentication endpoints to mitigate brute-force login attacks.</w:t>
      </w:r>
    </w:p>
    <w:p>
      <w:pPr>
        <w:pStyle w:val="Heading2"/>
        <w:spacing w:after="80" w:before="240"/>
      </w:pPr>
      <w:r>
        <w:rPr>
          <w:rFonts w:ascii="Arial" w:cs="Arial" w:eastAsia="Arial" w:hAnsi="Arial"/>
          <w:b/>
          <w:bCs/>
          <w:color w:val="1A56A4"/>
          <w:sz w:val="26"/>
          <w:szCs w:val="26"/>
        </w:rPr>
        <w:t xml:space="preserve">7.4  Scalability</w:t>
      </w:r>
    </w:p>
    <w:p>
      <w:pPr>
        <w:pStyle w:val="ListParagraph"/>
        <w:numPr>
          <w:ilvl w:val="0"/>
          <w:numId w:val="2"/>
        </w:numPr>
        <w:spacing w:after="40" w:before="40"/>
      </w:pPr>
      <w:r>
        <w:rPr>
          <w:rFonts w:ascii="Arial" w:cs="Arial" w:eastAsia="Arial" w:hAnsi="Arial"/>
          <w:sz w:val="22"/>
          <w:szCs w:val="22"/>
        </w:rPr>
        <w:t xml:space="preserve">The serverless Firebase architecture scales automatically with demand, requiring no manual infrastructure provisioning for traffic spikes.</w:t>
      </w:r>
    </w:p>
    <w:p>
      <w:pPr>
        <w:pStyle w:val="ListParagraph"/>
        <w:numPr>
          <w:ilvl w:val="0"/>
          <w:numId w:val="2"/>
        </w:numPr>
        <w:spacing w:after="40" w:before="40"/>
      </w:pPr>
      <w:r>
        <w:rPr>
          <w:rFonts w:ascii="Arial" w:cs="Arial" w:eastAsia="Arial" w:hAnsi="Arial"/>
          <w:sz w:val="22"/>
          <w:szCs w:val="22"/>
        </w:rPr>
        <w:t xml:space="preserve">Firestore’s document-oriented data model supports horizontal scaling for shipment records without schema migration.</w:t>
      </w:r>
    </w:p>
    <w:p>
      <w:pPr>
        <w:pStyle w:val="ListParagraph"/>
        <w:numPr>
          <w:ilvl w:val="0"/>
          <w:numId w:val="2"/>
        </w:numPr>
        <w:spacing w:after="40" w:before="40"/>
      </w:pPr>
      <w:r>
        <w:rPr>
          <w:rFonts w:ascii="Arial" w:cs="Arial" w:eastAsia="Arial" w:hAnsi="Arial"/>
          <w:sz w:val="22"/>
          <w:szCs w:val="22"/>
        </w:rPr>
        <w:t xml:space="preserve">The modular JavaScript architecture allows individual feature modules to be replaced or upgraded independently without affecting the core application.</w:t>
      </w:r>
    </w:p>
    <w:p>
      <w:pPr>
        <w:pStyle w:val="Heading2"/>
        <w:spacing w:after="80" w:before="240"/>
      </w:pPr>
      <w:r>
        <w:rPr>
          <w:rFonts w:ascii="Arial" w:cs="Arial" w:eastAsia="Arial" w:hAnsi="Arial"/>
          <w:b/>
          <w:bCs/>
          <w:color w:val="1A56A4"/>
          <w:sz w:val="26"/>
          <w:szCs w:val="26"/>
        </w:rPr>
        <w:t xml:space="preserve">7.5  Usability &amp; Accessibility</w:t>
      </w:r>
    </w:p>
    <w:p>
      <w:pPr>
        <w:pStyle w:val="ListParagraph"/>
        <w:numPr>
          <w:ilvl w:val="0"/>
          <w:numId w:val="2"/>
        </w:numPr>
        <w:spacing w:after="40" w:before="40"/>
      </w:pPr>
      <w:r>
        <w:rPr>
          <w:rFonts w:ascii="Arial" w:cs="Arial" w:eastAsia="Arial" w:hAnsi="Arial"/>
          <w:sz w:val="22"/>
          <w:szCs w:val="22"/>
        </w:rPr>
        <w:t xml:space="preserve">All user interfaces must meet WCAG 2.1 Level AA accessibility standards, including sufficient color contrast ratios, keyboard navigability, and screen reader-compatible ARIA labeling.</w:t>
      </w:r>
    </w:p>
    <w:p>
      <w:pPr>
        <w:pStyle w:val="ListParagraph"/>
        <w:numPr>
          <w:ilvl w:val="0"/>
          <w:numId w:val="2"/>
        </w:numPr>
        <w:spacing w:after="40" w:before="40"/>
      </w:pPr>
      <w:r>
        <w:rPr>
          <w:rFonts w:ascii="Arial" w:cs="Arial" w:eastAsia="Arial" w:hAnsi="Arial"/>
          <w:sz w:val="22"/>
          <w:szCs w:val="22"/>
        </w:rPr>
        <w:t xml:space="preserve">The Driver dashboard is specifically optimized for one-handed use on a smartphone, with large touch targets (minimum 44x44px) and minimal required text input.</w:t>
      </w:r>
    </w:p>
    <w:p>
      <w:pPr>
        <w:pStyle w:val="ListParagraph"/>
        <w:numPr>
          <w:ilvl w:val="0"/>
          <w:numId w:val="2"/>
        </w:numPr>
        <w:spacing w:after="40" w:before="40"/>
      </w:pPr>
      <w:r>
        <w:rPr>
          <w:rFonts w:ascii="Arial" w:cs="Arial" w:eastAsia="Arial" w:hAnsi="Arial"/>
          <w:sz w:val="22"/>
          <w:szCs w:val="22"/>
        </w:rPr>
        <w:t xml:space="preserve">All error states must display clear, actionable messages in plain language rather than technical error codes.</w:t>
      </w:r>
    </w:p>
    <w:p>
      <w:r>
        <w:br w:type="page"/>
      </w:r>
    </w:p>
    <w:p>
      <w:pPr>
        <w:pStyle w:val="Heading1"/>
        <w:spacing w:after="120" w:before="360"/>
      </w:pPr>
      <w:r>
        <w:rPr>
          <w:rFonts w:ascii="Arial" w:cs="Arial" w:eastAsia="Arial" w:hAnsi="Arial"/>
          <w:b/>
          <w:bCs/>
          <w:color w:val="0D2B55"/>
          <w:sz w:val="32"/>
          <w:szCs w:val="32"/>
        </w:rPr>
        <w:t xml:space="preserve">8. Constraints &amp; Assumptions</w:t>
      </w:r>
    </w:p>
    <w:p>
      <w:pPr>
        <w:pStyle w:val="Heading2"/>
        <w:spacing w:after="80" w:before="240"/>
      </w:pPr>
      <w:r>
        <w:rPr>
          <w:rFonts w:ascii="Arial" w:cs="Arial" w:eastAsia="Arial" w:hAnsi="Arial"/>
          <w:b/>
          <w:bCs/>
          <w:color w:val="1A56A4"/>
          <w:sz w:val="26"/>
          <w:szCs w:val="26"/>
        </w:rPr>
        <w:t xml:space="preserve">8.1  Technical Constraints</w:t>
      </w:r>
    </w:p>
    <w:p>
      <w:pPr>
        <w:pStyle w:val="ListParagraph"/>
        <w:numPr>
          <w:ilvl w:val="0"/>
          <w:numId w:val="2"/>
        </w:numPr>
        <w:spacing w:after="40" w:before="40"/>
      </w:pPr>
      <w:r>
        <w:rPr>
          <w:rFonts w:ascii="Arial" w:cs="Arial" w:eastAsia="Arial" w:hAnsi="Arial"/>
          <w:sz w:val="22"/>
          <w:szCs w:val="22"/>
        </w:rPr>
        <w:t xml:space="preserve">The frontend is a purely client-side web application with no custom backend server. All server-side logic must be implemented using Firebase Cloud Functions or Firebase Security Rules.</w:t>
      </w:r>
    </w:p>
    <w:p>
      <w:pPr>
        <w:pStyle w:val="ListParagraph"/>
        <w:numPr>
          <w:ilvl w:val="0"/>
          <w:numId w:val="2"/>
        </w:numPr>
        <w:spacing w:after="40" w:before="40"/>
      </w:pPr>
      <w:r>
        <w:rPr>
          <w:rFonts w:ascii="Arial" w:cs="Arial" w:eastAsia="Arial" w:hAnsi="Arial"/>
          <w:sz w:val="22"/>
          <w:szCs w:val="22"/>
        </w:rPr>
        <w:t xml:space="preserve">The platform is dependent on third-party API availability: Google Maps API, Firebase services, and the LLM inference endpoint for the chatbot. Service disruptions from these providers will directly impact platform functionality.</w:t>
      </w:r>
    </w:p>
    <w:p>
      <w:pPr>
        <w:pStyle w:val="ListParagraph"/>
        <w:numPr>
          <w:ilvl w:val="0"/>
          <w:numId w:val="2"/>
        </w:numPr>
        <w:spacing w:after="40" w:before="40"/>
      </w:pPr>
      <w:r>
        <w:rPr>
          <w:rFonts w:ascii="Arial" w:cs="Arial" w:eastAsia="Arial" w:hAnsi="Arial"/>
          <w:sz w:val="22"/>
          <w:szCs w:val="22"/>
        </w:rPr>
        <w:t xml:space="preserve">GPS and IoT sensor hardware must transmit data in a format compatible with the defined Firebase Realtime Database schema. Integration with non-standard hardware will require a custom firmware adapter.</w:t>
      </w:r>
    </w:p>
    <w:p>
      <w:pPr>
        <w:pStyle w:val="Heading2"/>
        <w:spacing w:after="80" w:before="240"/>
      </w:pPr>
      <w:r>
        <w:rPr>
          <w:rFonts w:ascii="Arial" w:cs="Arial" w:eastAsia="Arial" w:hAnsi="Arial"/>
          <w:b/>
          <w:bCs/>
          <w:color w:val="1A56A4"/>
          <w:sz w:val="26"/>
          <w:szCs w:val="26"/>
        </w:rPr>
        <w:t xml:space="preserve">8.2  Assumptions</w:t>
      </w:r>
    </w:p>
    <w:p>
      <w:pPr>
        <w:pStyle w:val="ListParagraph"/>
        <w:numPr>
          <w:ilvl w:val="0"/>
          <w:numId w:val="2"/>
        </w:numPr>
        <w:spacing w:after="40" w:before="40"/>
      </w:pPr>
      <w:r>
        <w:rPr>
          <w:rFonts w:ascii="Arial" w:cs="Arial" w:eastAsia="Arial" w:hAnsi="Arial"/>
          <w:sz w:val="22"/>
          <w:szCs w:val="22"/>
        </w:rPr>
        <w:t xml:space="preserve">All delivery vehicles are equipped with functioning GPS modules capable of transmitting location data at a minimum frequency of once per 5 seconds.</w:t>
      </w:r>
    </w:p>
    <w:p>
      <w:pPr>
        <w:pStyle w:val="ListParagraph"/>
        <w:numPr>
          <w:ilvl w:val="0"/>
          <w:numId w:val="2"/>
        </w:numPr>
        <w:spacing w:after="40" w:before="40"/>
      </w:pPr>
      <w:r>
        <w:rPr>
          <w:rFonts w:ascii="Arial" w:cs="Arial" w:eastAsia="Arial" w:hAnsi="Arial"/>
          <w:sz w:val="22"/>
          <w:szCs w:val="22"/>
        </w:rPr>
        <w:t xml:space="preserve">Drivers have access to a smartphone with a modern browser (Chrome 90+, Firefox 88+, Safari 14+) and a reliable data connection during delivery operations.</w:t>
      </w:r>
    </w:p>
    <w:p>
      <w:pPr>
        <w:pStyle w:val="ListParagraph"/>
        <w:numPr>
          <w:ilvl w:val="0"/>
          <w:numId w:val="2"/>
        </w:numPr>
        <w:spacing w:after="40" w:before="40"/>
      </w:pPr>
      <w:r>
        <w:rPr>
          <w:rFonts w:ascii="Arial" w:cs="Arial" w:eastAsia="Arial" w:hAnsi="Arial"/>
          <w:sz w:val="22"/>
          <w:szCs w:val="22"/>
        </w:rPr>
        <w:t xml:space="preserve">Customers have email addresses and/or mobile numbers for account creation and notification receipt.</w:t>
      </w:r>
    </w:p>
    <w:p>
      <w:pPr>
        <w:pStyle w:val="ListParagraph"/>
        <w:numPr>
          <w:ilvl w:val="0"/>
          <w:numId w:val="2"/>
        </w:numPr>
        <w:spacing w:after="40" w:before="40"/>
      </w:pPr>
      <w:r>
        <w:rPr>
          <w:rFonts w:ascii="Arial" w:cs="Arial" w:eastAsia="Arial" w:hAnsi="Arial"/>
          <w:sz w:val="22"/>
          <w:szCs w:val="22"/>
        </w:rPr>
        <w:t xml:space="preserve">IoT sensor hardware (temperature/humidity modules and MPU-6050 units) is pre-configured for the TukTukTrack Realtime Database schema prior to deployment.</w:t>
      </w:r>
    </w:p>
    <w:p>
      <w:r>
        <w:br w:type="page"/>
      </w:r>
    </w:p>
    <w:p>
      <w:pPr>
        <w:pStyle w:val="Heading1"/>
        <w:spacing w:after="120" w:before="360"/>
      </w:pPr>
      <w:r>
        <w:rPr>
          <w:rFonts w:ascii="Arial" w:cs="Arial" w:eastAsia="Arial" w:hAnsi="Arial"/>
          <w:b/>
          <w:bCs/>
          <w:color w:val="0D2B55"/>
          <w:sz w:val="32"/>
          <w:szCs w:val="32"/>
        </w:rPr>
        <w:t xml:space="preserve">9. Future Scope &amp; Enhancements</w:t>
      </w:r>
    </w:p>
    <w:p>
      <w:pPr>
        <w:spacing w:after="60" w:before="60"/>
      </w:pPr>
      <w:r>
        <w:rPr>
          <w:rFonts w:ascii="Arial" w:cs="Arial" w:eastAsia="Arial" w:hAnsi="Arial"/>
          <w:sz w:val="22"/>
          <w:szCs w:val="22"/>
        </w:rPr>
        <w:t xml:space="preserve">The following capabilities are identified as high-value additions to TukTukTrack beyond the initial platform release. They are scoped for future development cycles subject to product roadmap prioritization.</w:t>
      </w:r>
    </w:p>
    <w:p>
      <w:pPr>
        <w:pStyle w:val="Heading2"/>
        <w:spacing w:after="80" w:before="240"/>
      </w:pPr>
      <w:r>
        <w:rPr>
          <w:rFonts w:ascii="Arial" w:cs="Arial" w:eastAsia="Arial" w:hAnsi="Arial"/>
          <w:b/>
          <w:bCs/>
          <w:color w:val="1A56A4"/>
          <w:sz w:val="26"/>
          <w:szCs w:val="26"/>
        </w:rPr>
        <w:t xml:space="preserve">9.1  Predictive AI Routing Engine</w:t>
      </w:r>
    </w:p>
    <w:p>
      <w:pPr>
        <w:spacing w:after="60" w:before="60"/>
      </w:pPr>
      <w:r>
        <w:rPr>
          <w:rFonts w:ascii="Arial" w:cs="Arial" w:eastAsia="Arial" w:hAnsi="Arial"/>
          <w:sz w:val="22"/>
          <w:szCs w:val="22"/>
        </w:rPr>
        <w:t xml:space="preserve">The first major post-launch enhancement is the integration of a machine learning-based route optimization engine. By training models on historical delivery data — including traffic patterns, time-of-day effects, route-specific failure rates, and driver performance metrics — the system will be able to proactively suggest optimal dispatch sequences and route modifications in real time.</w:t>
      </w:r>
    </w:p>
    <w:p>
      <w:pPr>
        <w:spacing w:after="40" w:before="40"/>
      </w:pPr>
      <w:r>
        <w:t xml:space="preserve"/>
      </w:r>
    </w:p>
    <w:p>
      <w:pPr>
        <w:spacing w:after="60" w:before="60"/>
      </w:pPr>
      <w:r>
        <w:rPr>
          <w:rFonts w:ascii="Arial" w:cs="Arial" w:eastAsia="Arial" w:hAnsi="Arial"/>
          <w:sz w:val="22"/>
          <w:szCs w:val="22"/>
        </w:rPr>
        <w:t xml:space="preserve">This capability will reduce average delivery times, lower fuel consumption, and reduce late deliveries by anticipating congestion before drivers encounter it.</w:t>
      </w:r>
    </w:p>
    <w:p>
      <w:pPr>
        <w:pStyle w:val="Heading2"/>
        <w:spacing w:after="80" w:before="240"/>
      </w:pPr>
      <w:r>
        <w:rPr>
          <w:rFonts w:ascii="Arial" w:cs="Arial" w:eastAsia="Arial" w:hAnsi="Arial"/>
          <w:b/>
          <w:bCs/>
          <w:color w:val="1A56A4"/>
          <w:sz w:val="26"/>
          <w:szCs w:val="26"/>
        </w:rPr>
        <w:t xml:space="preserve">9.2  Hardware API Extensions (ESP32/Arduino)</w:t>
      </w:r>
    </w:p>
    <w:p>
      <w:pPr>
        <w:spacing w:after="60" w:before="60"/>
      </w:pPr>
      <w:r>
        <w:rPr>
          <w:rFonts w:ascii="Arial" w:cs="Arial" w:eastAsia="Arial" w:hAnsi="Arial"/>
          <w:sz w:val="22"/>
          <w:szCs w:val="22"/>
        </w:rPr>
        <w:t xml:space="preserve">To expand the addressable hardware ecosystem, TukTukTrack will publish a documented hardware integration API and provide open-source firmware libraries for ESP32 and Arduino platforms. This will allow hardware operators to build custom sensor payloads and tracker modules that natively output to the TukTukTrack Realtime Database schema, reducing integration friction and broadening IoT compatibility beyond the initial reference hardware.</w:t>
      </w:r>
    </w:p>
    <w:p>
      <w:pPr>
        <w:pStyle w:val="Heading2"/>
        <w:spacing w:after="80" w:before="240"/>
      </w:pPr>
      <w:r>
        <w:rPr>
          <w:rFonts w:ascii="Arial" w:cs="Arial" w:eastAsia="Arial" w:hAnsi="Arial"/>
          <w:b/>
          <w:bCs/>
          <w:color w:val="1A56A4"/>
          <w:sz w:val="26"/>
          <w:szCs w:val="26"/>
        </w:rPr>
        <w:t xml:space="preserve">9.3  Third-Party Logistics (3PL) Integration Adapters</w:t>
      </w:r>
    </w:p>
    <w:p>
      <w:pPr>
        <w:spacing w:after="60" w:before="60"/>
      </w:pPr>
      <w:r>
        <w:rPr>
          <w:rFonts w:ascii="Arial" w:cs="Arial" w:eastAsia="Arial" w:hAnsi="Arial"/>
          <w:sz w:val="22"/>
          <w:szCs w:val="22"/>
        </w:rPr>
        <w:t xml:space="preserve">For operators that rely on partner couriers for last-mile delivery, TukTukTrack will develop a set of standardized 3PL API bridges. These adapters will ingest tracking events from external courier APIs (e.g., DHL, FedEx, local courier aggregators) and normalize them into the TukTukTrack shipment timeline format, providing customers with end-to-end tracking visibility regardless of which carrier handles the final delivery leg.</w:t>
      </w:r>
    </w:p>
    <w:p>
      <w:pPr>
        <w:pStyle w:val="Heading2"/>
        <w:spacing w:after="80" w:before="240"/>
      </w:pPr>
      <w:r>
        <w:rPr>
          <w:rFonts w:ascii="Arial" w:cs="Arial" w:eastAsia="Arial" w:hAnsi="Arial"/>
          <w:b/>
          <w:bCs/>
          <w:color w:val="1A56A4"/>
          <w:sz w:val="26"/>
          <w:szCs w:val="26"/>
        </w:rPr>
        <w:t xml:space="preserve">9.4  Additional Planned Features</w:t>
      </w:r>
    </w:p>
    <w:p>
      <w:pPr>
        <w:pStyle w:val="ListParagraph"/>
        <w:numPr>
          <w:ilvl w:val="0"/>
          <w:numId w:val="2"/>
        </w:numPr>
        <w:spacing w:after="40" w:before="40"/>
      </w:pPr>
      <w:r>
        <w:rPr>
          <w:rFonts w:ascii="Arial" w:cs="Arial" w:eastAsia="Arial" w:hAnsi="Arial"/>
          <w:sz w:val="22"/>
          <w:szCs w:val="22"/>
        </w:rPr>
        <w:t xml:space="preserve">Native iOS and Android mobile applications delivering a true native experience for drivers and field operators, including background GPS transmission without a browser session.</w:t>
      </w:r>
    </w:p>
    <w:p>
      <w:pPr>
        <w:pStyle w:val="ListParagraph"/>
        <w:numPr>
          <w:ilvl w:val="0"/>
          <w:numId w:val="2"/>
        </w:numPr>
        <w:spacing w:after="40" w:before="40"/>
      </w:pPr>
      <w:r>
        <w:rPr>
          <w:rFonts w:ascii="Arial" w:cs="Arial" w:eastAsia="Arial" w:hAnsi="Arial"/>
          <w:sz w:val="22"/>
          <w:szCs w:val="22"/>
        </w:rPr>
        <w:t xml:space="preserve">Two-way customer communication portal enabling customers to communicate directly with their assigned driver through the platform.</w:t>
      </w:r>
    </w:p>
    <w:p>
      <w:pPr>
        <w:pStyle w:val="ListParagraph"/>
        <w:numPr>
          <w:ilvl w:val="0"/>
          <w:numId w:val="2"/>
        </w:numPr>
        <w:spacing w:after="40" w:before="40"/>
      </w:pPr>
      <w:r>
        <w:rPr>
          <w:rFonts w:ascii="Arial" w:cs="Arial" w:eastAsia="Arial" w:hAnsi="Arial"/>
          <w:sz w:val="22"/>
          <w:szCs w:val="22"/>
        </w:rPr>
        <w:t xml:space="preserve">Automated proof-of-delivery workflows with photo capture, e-signature, and GPS-confirmed delivery location attached to the closed shipment record.</w:t>
      </w:r>
    </w:p>
    <w:p>
      <w:pPr>
        <w:pStyle w:val="ListParagraph"/>
        <w:numPr>
          <w:ilvl w:val="0"/>
          <w:numId w:val="2"/>
        </w:numPr>
        <w:spacing w:after="40" w:before="40"/>
      </w:pPr>
      <w:r>
        <w:rPr>
          <w:rFonts w:ascii="Arial" w:cs="Arial" w:eastAsia="Arial" w:hAnsi="Arial"/>
          <w:sz w:val="22"/>
          <w:szCs w:val="22"/>
        </w:rPr>
        <w:t xml:space="preserve">Multi-currency billing and invoicing module with automated invoice generation and integration with payment gateways for customer billing.</w:t>
      </w:r>
    </w:p>
    <w:p>
      <w:pPr>
        <w:pStyle w:val="ListParagraph"/>
        <w:numPr>
          <w:ilvl w:val="0"/>
          <w:numId w:val="2"/>
        </w:numPr>
        <w:spacing w:after="40" w:before="40"/>
      </w:pPr>
      <w:r>
        <w:rPr>
          <w:rFonts w:ascii="Arial" w:cs="Arial" w:eastAsia="Arial" w:hAnsi="Arial"/>
          <w:sz w:val="22"/>
          <w:szCs w:val="22"/>
        </w:rPr>
        <w:t xml:space="preserve">Carbon footprint reporting module calculating estimated CO2 emissions per shipment based on vehicle type and route distance, supporting corporate sustainability reporting.</w:t>
      </w:r>
    </w:p>
    <w:p>
      <w:r>
        <w:br w:type="page"/>
      </w:r>
    </w:p>
    <w:p>
      <w:pPr>
        <w:pStyle w:val="Heading1"/>
        <w:spacing w:after="120" w:before="360"/>
      </w:pPr>
      <w:r>
        <w:rPr>
          <w:rFonts w:ascii="Arial" w:cs="Arial" w:eastAsia="Arial" w:hAnsi="Arial"/>
          <w:b/>
          <w:bCs/>
          <w:color w:val="0D2B55"/>
          <w:sz w:val="32"/>
          <w:szCs w:val="32"/>
        </w:rPr>
        <w:t xml:space="preserve">10. Glossary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Term</w:t>
            </w:r>
          </w:p>
        </w:tc>
        <w:tc>
          <w:tcPr>
            <w:tcW w:type="dxa" w:w="6960"/>
            <w:tcBorders>
              <w:top w:val="single" w:color="0D2B55" w:sz="2"/>
              <w:left w:val="single" w:color="0D2B55" w:sz="2"/>
              <w:bottom w:val="single" w:color="0D2B55" w:sz="2"/>
              <w:right w:val="single" w:color="0D2B55" w:sz="2"/>
            </w:tcBorders>
            <w:shd w:fill="0D2B55"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Definition</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RBAC</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Role-Based Access Control. A security model that restricts system access based on a user’s defined organizational role.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PWA</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Progressive Web App. A web application that uses modern browser capabilities to deliver an app-like experience, including offline functionality and home screen installation.</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IoT</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Internet of Things. The network of physical hardware devices embedded with sensors and connectivity, enabling them to collect and exchange data.</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MPU-6050</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A six-axis MEMS inertial measurement unit (IMU) from InvenSense combining a 3-axis gyroscope and a 3-axis accelerometer, used to detect motion, tilt, and shock events.</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Cold Chain</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A temperature-controlled supply chain that maintains goods within a required temperature range from origin to destination.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Geofencing</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The use of GPS or RFID technology to create virtual geographic boundaries that trigger automated actions when a device enters or exits the defined area.</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ETA</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Estimated Time of Arrival. A dynamically calculated prediction of when a shipment will reach its destination.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JWT</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JSON Web Token. A compact, URL-safe token format used for securely transmitting authentication and authorization information between parties.</w:t>
            </w:r>
          </w:p>
        </w:tc>
      </w:tr>
      <w:tr>
        <w:tc>
          <w:tcPr>
            <w:tcW w:type="dxa" w:w="240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3PL</w:t>
            </w:r>
          </w:p>
        </w:tc>
        <w:tc>
          <w:tcPr>
            <w:tcW w:type="dxa" w:w="6960"/>
            <w:tcBorders>
              <w:top w:val="single" w:color="C5D5E8" w:sz="1"/>
              <w:left w:val="single" w:color="C5D5E8" w:sz="1"/>
              <w:bottom w:val="single" w:color="C5D5E8" w:sz="1"/>
              <w:right w:val="single" w:color="C5D5E8" w:sz="1"/>
            </w:tcBorders>
            <w:shd w:fill="EAF3FB"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Third-Party Logistics. The use of external companies to handle warehousing, transportation, and fulfillment operations.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bCs/>
                <w:color w:val="0D2B55"/>
                <w:sz w:val="21"/>
                <w:szCs w:val="21"/>
              </w:rPr>
              <w:t xml:space="preserve">KPI</w:t>
            </w:r>
          </w:p>
        </w:tc>
        <w:tc>
          <w:tcPr>
            <w:tcW w:type="dxa" w:w="69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111111"/>
                <w:sz w:val="21"/>
                <w:szCs w:val="21"/>
              </w:rPr>
              <w:t xml:space="preserve">Key Performance Indicator. A measurable value that demonstrates how effectively an organization is achieving its key operational objectives.</w:t>
            </w:r>
          </w:p>
        </w:tc>
      </w:tr>
    </w:tbl>
    <w:p>
      <w:pPr>
        <w:spacing w:after="40" w:before="40"/>
      </w:pPr>
      <w:r>
        <w:t xml:space="preserve"/>
      </w:r>
    </w:p>
    <w:p>
      <w:pPr>
        <w:spacing w:after="40" w:before="40"/>
      </w:pPr>
      <w:r>
        <w:t xml:space="preserve"/>
      </w:r>
    </w:p>
    <w:p>
      <w:pPr>
        <w:pBdr>
          <w:top w:val="single" w:color="1ABC9C" w:sz="6" w:space="4"/>
        </w:pBdr>
        <w:spacing w:after="80" w:before="240"/>
        <w:jc w:val="center"/>
      </w:pPr>
      <w:r>
        <w:rPr>
          <w:rFonts w:ascii="Arial" w:cs="Arial" w:eastAsia="Arial" w:hAnsi="Arial"/>
          <w:i/>
          <w:iCs/>
          <w:color w:val="888888"/>
          <w:sz w:val="20"/>
          <w:szCs w:val="20"/>
        </w:rPr>
        <w:t xml:space="preserve">End of Document — TukTukTrack PRD v1.0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4" w:sz="6" w:space="1"/>
      </w:pBdr>
      <w:jc w:val="center"/>
    </w:pPr>
    <w:r>
      <w:rPr>
        <w:rFonts w:ascii="Arial" w:cs="Arial" w:eastAsia="Arial" w:hAnsi="Arial"/>
        <w:color w:val="AAAAAA"/>
        <w:sz w:val="17"/>
        <w:szCs w:val="17"/>
      </w:rPr>
      <w:t xml:space="preserve">TukTukTrack PRD   |   Version 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4" w:sz="8" w:space="1"/>
      </w:pBdr>
    </w:pPr>
    <w:r>
      <w:rPr>
        <w:rFonts w:ascii="Arial" w:cs="Arial" w:eastAsia="Arial" w:hAnsi="Arial"/>
        <w:b/>
        <w:bCs/>
        <w:color w:val="0D2B55"/>
        <w:sz w:val="19"/>
        <w:szCs w:val="19"/>
      </w:rPr>
      <w:t xml:space="preserve">TukTukTrack  </w:t>
    </w:r>
    <w:r>
      <w:rPr>
        <w:rFonts w:ascii="Arial" w:cs="Arial" w:eastAsia="Arial" w:hAnsi="Arial"/>
        <w:color w:val="666666"/>
        <w:sz w:val="19"/>
        <w:szCs w:val="19"/>
      </w:rPr>
      <w:t xml:space="preserve">Product Requirements Document</w:t>
    </w:r>
    <w:r>
      <w:rPr>
        <w:rFonts w:ascii="Arial" w:cs="Arial" w:eastAsia="Arial" w:hAnsi="Arial"/>
        <w:i/>
        <w:iCs/>
        <w:color w:val="AAAAAA"/>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5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6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86C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2026-04-17T05:23:38.703Z</dcterms:created>
  <dcterms:modified xsi:type="dcterms:W3CDTF">2026-04-17T05:23:38.703Z</dcterms:modified>
</cp:coreProperties>
</file>

<file path=docProps/custom.xml><?xml version="1.0" encoding="utf-8"?>
<Properties xmlns="http://schemas.openxmlformats.org/officeDocument/2006/custom-properties" xmlns:vt="http://schemas.openxmlformats.org/officeDocument/2006/docPropsVTypes"/>
</file>