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3247631"/>
        <w:docPartObj>
          <w:docPartGallery w:val="Cover Pages"/>
          <w:docPartUnique/>
        </w:docPartObj>
      </w:sdtPr>
      <w:sdtContent>
        <w:p w14:paraId="06D3DA8A" w14:textId="24378D26" w:rsidR="00186EAE" w:rsidRDefault="00186EAE">
          <w:r>
            <w:rPr>
              <w:noProof/>
            </w:rPr>
            <mc:AlternateContent>
              <mc:Choice Requires="wpg">
                <w:drawing>
                  <wp:anchor distT="0" distB="0" distL="114300" distR="114300" simplePos="0" relativeHeight="251658240" behindDoc="1" locked="0" layoutInCell="1" allowOverlap="1" wp14:anchorId="0873A705" wp14:editId="57DB17D9">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F75B772" w14:textId="1142A7AC" w:rsidR="00186EAE" w:rsidRDefault="00186EAE">
                                      <w:pPr>
                                        <w:pStyle w:val="NoSpacing"/>
                                        <w:spacing w:before="120"/>
                                        <w:jc w:val="center"/>
                                        <w:rPr>
                                          <w:color w:val="FFFFFF" w:themeColor="background1"/>
                                        </w:rPr>
                                      </w:pPr>
                                      <w:r>
                                        <w:rPr>
                                          <w:color w:val="FFFFFF" w:themeColor="background1"/>
                                        </w:rPr>
                                        <w:t>Rick Abraham</w:t>
                                      </w:r>
                                    </w:p>
                                  </w:sdtContent>
                                </w:sdt>
                                <w:p w14:paraId="220B5A5F" w14:textId="65DC7C88" w:rsidR="00186EAE"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5403">
                                        <w:rPr>
                                          <w:caps/>
                                          <w:color w:val="FFFFFF" w:themeColor="background1"/>
                                        </w:rPr>
                                        <w:t>My Company</w:t>
                                      </w:r>
                                    </w:sdtContent>
                                  </w:sdt>
                                  <w:r w:rsidR="00186EA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375403">
                                        <w:rPr>
                                          <w:color w:val="FFFFFF" w:themeColor="background1"/>
                                        </w:rPr>
                                        <w:t>Dallas, TX</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6C4617" w14:textId="59AF42A4" w:rsidR="00186EAE" w:rsidRDefault="00501CC2">
                                      <w:pPr>
                                        <w:pStyle w:val="NoSpacing"/>
                                        <w:jc w:val="center"/>
                                        <w:rPr>
                                          <w:rFonts w:asciiTheme="majorHAnsi" w:eastAsiaTheme="majorEastAsia" w:hAnsiTheme="majorHAnsi" w:cstheme="majorBidi"/>
                                          <w:caps/>
                                          <w:color w:val="156082" w:themeColor="accent1"/>
                                          <w:sz w:val="72"/>
                                          <w:szCs w:val="72"/>
                                        </w:rPr>
                                      </w:pPr>
                                      <w:r w:rsidRPr="00501CC2">
                                        <w:rPr>
                                          <w:rFonts w:asciiTheme="majorHAnsi" w:eastAsiaTheme="majorEastAsia" w:hAnsiTheme="majorHAnsi" w:cstheme="majorBidi"/>
                                          <w:caps/>
                                          <w:color w:val="156082" w:themeColor="accent1"/>
                                          <w:sz w:val="72"/>
                                          <w:szCs w:val="72"/>
                                        </w:rPr>
                                        <w:t>Risk Assessment – Malware  Risks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73A705" id="Group 198"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F75B772" w14:textId="1142A7AC" w:rsidR="00186EAE" w:rsidRDefault="00186EAE">
                                <w:pPr>
                                  <w:pStyle w:val="NoSpacing"/>
                                  <w:spacing w:before="120"/>
                                  <w:jc w:val="center"/>
                                  <w:rPr>
                                    <w:color w:val="FFFFFF" w:themeColor="background1"/>
                                  </w:rPr>
                                </w:pPr>
                                <w:r>
                                  <w:rPr>
                                    <w:color w:val="FFFFFF" w:themeColor="background1"/>
                                  </w:rPr>
                                  <w:t>Rick Abraham</w:t>
                                </w:r>
                              </w:p>
                            </w:sdtContent>
                          </w:sdt>
                          <w:p w14:paraId="220B5A5F" w14:textId="65DC7C88" w:rsidR="00186EAE"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5403">
                                  <w:rPr>
                                    <w:caps/>
                                    <w:color w:val="FFFFFF" w:themeColor="background1"/>
                                  </w:rPr>
                                  <w:t>My Company</w:t>
                                </w:r>
                              </w:sdtContent>
                            </w:sdt>
                            <w:r w:rsidR="00186EA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375403">
                                  <w:rPr>
                                    <w:color w:val="FFFFFF" w:themeColor="background1"/>
                                  </w:rPr>
                                  <w:t>Dallas, TX</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6C4617" w14:textId="59AF42A4" w:rsidR="00186EAE" w:rsidRDefault="00501CC2">
                                <w:pPr>
                                  <w:pStyle w:val="NoSpacing"/>
                                  <w:jc w:val="center"/>
                                  <w:rPr>
                                    <w:rFonts w:asciiTheme="majorHAnsi" w:eastAsiaTheme="majorEastAsia" w:hAnsiTheme="majorHAnsi" w:cstheme="majorBidi"/>
                                    <w:caps/>
                                    <w:color w:val="156082" w:themeColor="accent1"/>
                                    <w:sz w:val="72"/>
                                    <w:szCs w:val="72"/>
                                  </w:rPr>
                                </w:pPr>
                                <w:r w:rsidRPr="00501CC2">
                                  <w:rPr>
                                    <w:rFonts w:asciiTheme="majorHAnsi" w:eastAsiaTheme="majorEastAsia" w:hAnsiTheme="majorHAnsi" w:cstheme="majorBidi"/>
                                    <w:caps/>
                                    <w:color w:val="156082" w:themeColor="accent1"/>
                                    <w:sz w:val="72"/>
                                    <w:szCs w:val="72"/>
                                  </w:rPr>
                                  <w:t>Risk Assessment – Malware  Risks</w:t>
                                </w:r>
                              </w:p>
                            </w:sdtContent>
                          </w:sdt>
                        </w:txbxContent>
                      </v:textbox>
                    </v:shape>
                    <w10:wrap anchorx="page" anchory="page"/>
                  </v:group>
                </w:pict>
              </mc:Fallback>
            </mc:AlternateContent>
          </w:r>
        </w:p>
        <w:p w14:paraId="324E1CC2" w14:textId="1D4D79A1" w:rsidR="00186EAE" w:rsidRDefault="00186EAE">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kern w:val="2"/>
          <w:sz w:val="24"/>
          <w:szCs w:val="24"/>
          <w14:ligatures w14:val="standardContextual"/>
        </w:rPr>
        <w:id w:val="1923298321"/>
        <w:docPartObj>
          <w:docPartGallery w:val="Table of Contents"/>
          <w:docPartUnique/>
        </w:docPartObj>
      </w:sdtPr>
      <w:sdtEndPr>
        <w:rPr>
          <w:b/>
          <w:bCs/>
          <w:noProof/>
        </w:rPr>
      </w:sdtEndPr>
      <w:sdtContent>
        <w:p w14:paraId="5DB76300" w14:textId="36B7840F" w:rsidR="00186EAE" w:rsidRDefault="00186EAE">
          <w:pPr>
            <w:pStyle w:val="TOCHeading"/>
          </w:pPr>
          <w:r>
            <w:t>Contents</w:t>
          </w:r>
        </w:p>
        <w:p w14:paraId="24DB16E3" w14:textId="393D92CC" w:rsidR="00167C2D" w:rsidRDefault="00186EA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2579146" w:history="1">
            <w:r w:rsidR="00167C2D" w:rsidRPr="008F5F2B">
              <w:rPr>
                <w:rStyle w:val="Hyperlink"/>
                <w:noProof/>
              </w:rPr>
              <w:t>Introduction</w:t>
            </w:r>
            <w:r w:rsidR="00167C2D">
              <w:rPr>
                <w:noProof/>
                <w:webHidden/>
              </w:rPr>
              <w:tab/>
            </w:r>
            <w:r w:rsidR="00167C2D">
              <w:rPr>
                <w:noProof/>
                <w:webHidden/>
              </w:rPr>
              <w:fldChar w:fldCharType="begin"/>
            </w:r>
            <w:r w:rsidR="00167C2D">
              <w:rPr>
                <w:noProof/>
                <w:webHidden/>
              </w:rPr>
              <w:instrText xml:space="preserve"> PAGEREF _Toc182579146 \h </w:instrText>
            </w:r>
            <w:r w:rsidR="00167C2D">
              <w:rPr>
                <w:noProof/>
                <w:webHidden/>
              </w:rPr>
            </w:r>
            <w:r w:rsidR="00167C2D">
              <w:rPr>
                <w:noProof/>
                <w:webHidden/>
              </w:rPr>
              <w:fldChar w:fldCharType="separate"/>
            </w:r>
            <w:r w:rsidR="00167C2D">
              <w:rPr>
                <w:noProof/>
                <w:webHidden/>
              </w:rPr>
              <w:t>2</w:t>
            </w:r>
            <w:r w:rsidR="00167C2D">
              <w:rPr>
                <w:noProof/>
                <w:webHidden/>
              </w:rPr>
              <w:fldChar w:fldCharType="end"/>
            </w:r>
          </w:hyperlink>
        </w:p>
        <w:p w14:paraId="0409D5B7" w14:textId="667E2A83" w:rsidR="00167C2D" w:rsidRDefault="00167C2D">
          <w:pPr>
            <w:pStyle w:val="TOC1"/>
            <w:tabs>
              <w:tab w:val="right" w:leader="dot" w:pos="9350"/>
            </w:tabs>
            <w:rPr>
              <w:rFonts w:eastAsiaTheme="minorEastAsia"/>
              <w:noProof/>
            </w:rPr>
          </w:pPr>
          <w:hyperlink w:anchor="_Toc182579147" w:history="1">
            <w:r w:rsidRPr="008F5F2B">
              <w:rPr>
                <w:rStyle w:val="Hyperlink"/>
                <w:noProof/>
              </w:rPr>
              <w:t>Risk Identification</w:t>
            </w:r>
            <w:r>
              <w:rPr>
                <w:noProof/>
                <w:webHidden/>
              </w:rPr>
              <w:tab/>
            </w:r>
            <w:r>
              <w:rPr>
                <w:noProof/>
                <w:webHidden/>
              </w:rPr>
              <w:fldChar w:fldCharType="begin"/>
            </w:r>
            <w:r>
              <w:rPr>
                <w:noProof/>
                <w:webHidden/>
              </w:rPr>
              <w:instrText xml:space="preserve"> PAGEREF _Toc182579147 \h </w:instrText>
            </w:r>
            <w:r>
              <w:rPr>
                <w:noProof/>
                <w:webHidden/>
              </w:rPr>
            </w:r>
            <w:r>
              <w:rPr>
                <w:noProof/>
                <w:webHidden/>
              </w:rPr>
              <w:fldChar w:fldCharType="separate"/>
            </w:r>
            <w:r>
              <w:rPr>
                <w:noProof/>
                <w:webHidden/>
              </w:rPr>
              <w:t>2</w:t>
            </w:r>
            <w:r>
              <w:rPr>
                <w:noProof/>
                <w:webHidden/>
              </w:rPr>
              <w:fldChar w:fldCharType="end"/>
            </w:r>
          </w:hyperlink>
        </w:p>
        <w:p w14:paraId="08587964" w14:textId="23048780" w:rsidR="00167C2D" w:rsidRDefault="00167C2D">
          <w:pPr>
            <w:pStyle w:val="TOC1"/>
            <w:tabs>
              <w:tab w:val="right" w:leader="dot" w:pos="9350"/>
            </w:tabs>
            <w:rPr>
              <w:rFonts w:eastAsiaTheme="minorEastAsia"/>
              <w:noProof/>
            </w:rPr>
          </w:pPr>
          <w:hyperlink w:anchor="_Toc182579148" w:history="1">
            <w:r w:rsidRPr="008F5F2B">
              <w:rPr>
                <w:rStyle w:val="Hyperlink"/>
                <w:noProof/>
              </w:rPr>
              <w:t>Risk Analysis</w:t>
            </w:r>
            <w:r>
              <w:rPr>
                <w:noProof/>
                <w:webHidden/>
              </w:rPr>
              <w:tab/>
            </w:r>
            <w:r>
              <w:rPr>
                <w:noProof/>
                <w:webHidden/>
              </w:rPr>
              <w:fldChar w:fldCharType="begin"/>
            </w:r>
            <w:r>
              <w:rPr>
                <w:noProof/>
                <w:webHidden/>
              </w:rPr>
              <w:instrText xml:space="preserve"> PAGEREF _Toc182579148 \h </w:instrText>
            </w:r>
            <w:r>
              <w:rPr>
                <w:noProof/>
                <w:webHidden/>
              </w:rPr>
            </w:r>
            <w:r>
              <w:rPr>
                <w:noProof/>
                <w:webHidden/>
              </w:rPr>
              <w:fldChar w:fldCharType="separate"/>
            </w:r>
            <w:r>
              <w:rPr>
                <w:noProof/>
                <w:webHidden/>
              </w:rPr>
              <w:t>3</w:t>
            </w:r>
            <w:r>
              <w:rPr>
                <w:noProof/>
                <w:webHidden/>
              </w:rPr>
              <w:fldChar w:fldCharType="end"/>
            </w:r>
          </w:hyperlink>
        </w:p>
        <w:p w14:paraId="4535B5BD" w14:textId="515F7874" w:rsidR="00167C2D" w:rsidRDefault="00167C2D">
          <w:pPr>
            <w:pStyle w:val="TOC1"/>
            <w:tabs>
              <w:tab w:val="right" w:leader="dot" w:pos="9350"/>
            </w:tabs>
            <w:rPr>
              <w:rFonts w:eastAsiaTheme="minorEastAsia"/>
              <w:noProof/>
            </w:rPr>
          </w:pPr>
          <w:hyperlink w:anchor="_Toc182579149" w:history="1">
            <w:r w:rsidRPr="008F5F2B">
              <w:rPr>
                <w:rStyle w:val="Hyperlink"/>
                <w:noProof/>
              </w:rPr>
              <w:t>Mitigation Recommendations</w:t>
            </w:r>
            <w:r>
              <w:rPr>
                <w:noProof/>
                <w:webHidden/>
              </w:rPr>
              <w:tab/>
            </w:r>
            <w:r>
              <w:rPr>
                <w:noProof/>
                <w:webHidden/>
              </w:rPr>
              <w:fldChar w:fldCharType="begin"/>
            </w:r>
            <w:r>
              <w:rPr>
                <w:noProof/>
                <w:webHidden/>
              </w:rPr>
              <w:instrText xml:space="preserve"> PAGEREF _Toc182579149 \h </w:instrText>
            </w:r>
            <w:r>
              <w:rPr>
                <w:noProof/>
                <w:webHidden/>
              </w:rPr>
            </w:r>
            <w:r>
              <w:rPr>
                <w:noProof/>
                <w:webHidden/>
              </w:rPr>
              <w:fldChar w:fldCharType="separate"/>
            </w:r>
            <w:r>
              <w:rPr>
                <w:noProof/>
                <w:webHidden/>
              </w:rPr>
              <w:t>3</w:t>
            </w:r>
            <w:r>
              <w:rPr>
                <w:noProof/>
                <w:webHidden/>
              </w:rPr>
              <w:fldChar w:fldCharType="end"/>
            </w:r>
          </w:hyperlink>
        </w:p>
        <w:p w14:paraId="3889E748" w14:textId="322CBCC2" w:rsidR="00167C2D" w:rsidRDefault="00167C2D">
          <w:pPr>
            <w:pStyle w:val="TOC2"/>
            <w:tabs>
              <w:tab w:val="right" w:leader="dot" w:pos="9350"/>
            </w:tabs>
            <w:rPr>
              <w:rFonts w:eastAsiaTheme="minorEastAsia"/>
              <w:noProof/>
            </w:rPr>
          </w:pPr>
          <w:hyperlink w:anchor="_Toc182579150" w:history="1">
            <w:r w:rsidRPr="008F5F2B">
              <w:rPr>
                <w:rStyle w:val="Hyperlink"/>
                <w:noProof/>
              </w:rPr>
              <w:t>Employee Endpoints</w:t>
            </w:r>
            <w:r>
              <w:rPr>
                <w:noProof/>
                <w:webHidden/>
              </w:rPr>
              <w:tab/>
            </w:r>
            <w:r>
              <w:rPr>
                <w:noProof/>
                <w:webHidden/>
              </w:rPr>
              <w:fldChar w:fldCharType="begin"/>
            </w:r>
            <w:r>
              <w:rPr>
                <w:noProof/>
                <w:webHidden/>
              </w:rPr>
              <w:instrText xml:space="preserve"> PAGEREF _Toc182579150 \h </w:instrText>
            </w:r>
            <w:r>
              <w:rPr>
                <w:noProof/>
                <w:webHidden/>
              </w:rPr>
            </w:r>
            <w:r>
              <w:rPr>
                <w:noProof/>
                <w:webHidden/>
              </w:rPr>
              <w:fldChar w:fldCharType="separate"/>
            </w:r>
            <w:r>
              <w:rPr>
                <w:noProof/>
                <w:webHidden/>
              </w:rPr>
              <w:t>3</w:t>
            </w:r>
            <w:r>
              <w:rPr>
                <w:noProof/>
                <w:webHidden/>
              </w:rPr>
              <w:fldChar w:fldCharType="end"/>
            </w:r>
          </w:hyperlink>
        </w:p>
        <w:p w14:paraId="1D7A83E9" w14:textId="0A7A508D" w:rsidR="00167C2D" w:rsidRDefault="00167C2D">
          <w:pPr>
            <w:pStyle w:val="TOC2"/>
            <w:tabs>
              <w:tab w:val="right" w:leader="dot" w:pos="9350"/>
            </w:tabs>
            <w:rPr>
              <w:rFonts w:eastAsiaTheme="minorEastAsia"/>
              <w:noProof/>
            </w:rPr>
          </w:pPr>
          <w:hyperlink w:anchor="_Toc182579151" w:history="1">
            <w:r w:rsidRPr="008F5F2B">
              <w:rPr>
                <w:rStyle w:val="Hyperlink"/>
                <w:noProof/>
              </w:rPr>
              <w:t>File Servers</w:t>
            </w:r>
            <w:r>
              <w:rPr>
                <w:noProof/>
                <w:webHidden/>
              </w:rPr>
              <w:tab/>
            </w:r>
            <w:r>
              <w:rPr>
                <w:noProof/>
                <w:webHidden/>
              </w:rPr>
              <w:fldChar w:fldCharType="begin"/>
            </w:r>
            <w:r>
              <w:rPr>
                <w:noProof/>
                <w:webHidden/>
              </w:rPr>
              <w:instrText xml:space="preserve"> PAGEREF _Toc182579151 \h </w:instrText>
            </w:r>
            <w:r>
              <w:rPr>
                <w:noProof/>
                <w:webHidden/>
              </w:rPr>
            </w:r>
            <w:r>
              <w:rPr>
                <w:noProof/>
                <w:webHidden/>
              </w:rPr>
              <w:fldChar w:fldCharType="separate"/>
            </w:r>
            <w:r>
              <w:rPr>
                <w:noProof/>
                <w:webHidden/>
              </w:rPr>
              <w:t>4</w:t>
            </w:r>
            <w:r>
              <w:rPr>
                <w:noProof/>
                <w:webHidden/>
              </w:rPr>
              <w:fldChar w:fldCharType="end"/>
            </w:r>
          </w:hyperlink>
        </w:p>
        <w:p w14:paraId="00233174" w14:textId="404729B5" w:rsidR="00167C2D" w:rsidRDefault="00167C2D">
          <w:pPr>
            <w:pStyle w:val="TOC2"/>
            <w:tabs>
              <w:tab w:val="right" w:leader="dot" w:pos="9350"/>
            </w:tabs>
            <w:rPr>
              <w:rFonts w:eastAsiaTheme="minorEastAsia"/>
              <w:noProof/>
            </w:rPr>
          </w:pPr>
          <w:hyperlink w:anchor="_Toc182579152" w:history="1">
            <w:r w:rsidRPr="008F5F2B">
              <w:rPr>
                <w:rStyle w:val="Hyperlink"/>
                <w:noProof/>
              </w:rPr>
              <w:t>Email Systems</w:t>
            </w:r>
            <w:r>
              <w:rPr>
                <w:noProof/>
                <w:webHidden/>
              </w:rPr>
              <w:tab/>
            </w:r>
            <w:r>
              <w:rPr>
                <w:noProof/>
                <w:webHidden/>
              </w:rPr>
              <w:fldChar w:fldCharType="begin"/>
            </w:r>
            <w:r>
              <w:rPr>
                <w:noProof/>
                <w:webHidden/>
              </w:rPr>
              <w:instrText xml:space="preserve"> PAGEREF _Toc182579152 \h </w:instrText>
            </w:r>
            <w:r>
              <w:rPr>
                <w:noProof/>
                <w:webHidden/>
              </w:rPr>
            </w:r>
            <w:r>
              <w:rPr>
                <w:noProof/>
                <w:webHidden/>
              </w:rPr>
              <w:fldChar w:fldCharType="separate"/>
            </w:r>
            <w:r>
              <w:rPr>
                <w:noProof/>
                <w:webHidden/>
              </w:rPr>
              <w:t>4</w:t>
            </w:r>
            <w:r>
              <w:rPr>
                <w:noProof/>
                <w:webHidden/>
              </w:rPr>
              <w:fldChar w:fldCharType="end"/>
            </w:r>
          </w:hyperlink>
        </w:p>
        <w:p w14:paraId="612CDE45" w14:textId="126777A7" w:rsidR="00167C2D" w:rsidRDefault="00167C2D">
          <w:pPr>
            <w:pStyle w:val="TOC2"/>
            <w:tabs>
              <w:tab w:val="right" w:leader="dot" w:pos="9350"/>
            </w:tabs>
            <w:rPr>
              <w:rFonts w:eastAsiaTheme="minorEastAsia"/>
              <w:noProof/>
            </w:rPr>
          </w:pPr>
          <w:hyperlink w:anchor="_Toc182579153" w:history="1">
            <w:r w:rsidRPr="008F5F2B">
              <w:rPr>
                <w:rStyle w:val="Hyperlink"/>
                <w:noProof/>
              </w:rPr>
              <w:t>Backup Systems</w:t>
            </w:r>
            <w:r>
              <w:rPr>
                <w:noProof/>
                <w:webHidden/>
              </w:rPr>
              <w:tab/>
            </w:r>
            <w:r>
              <w:rPr>
                <w:noProof/>
                <w:webHidden/>
              </w:rPr>
              <w:fldChar w:fldCharType="begin"/>
            </w:r>
            <w:r>
              <w:rPr>
                <w:noProof/>
                <w:webHidden/>
              </w:rPr>
              <w:instrText xml:space="preserve"> PAGEREF _Toc182579153 \h </w:instrText>
            </w:r>
            <w:r>
              <w:rPr>
                <w:noProof/>
                <w:webHidden/>
              </w:rPr>
            </w:r>
            <w:r>
              <w:rPr>
                <w:noProof/>
                <w:webHidden/>
              </w:rPr>
              <w:fldChar w:fldCharType="separate"/>
            </w:r>
            <w:r>
              <w:rPr>
                <w:noProof/>
                <w:webHidden/>
              </w:rPr>
              <w:t>4</w:t>
            </w:r>
            <w:r>
              <w:rPr>
                <w:noProof/>
                <w:webHidden/>
              </w:rPr>
              <w:fldChar w:fldCharType="end"/>
            </w:r>
          </w:hyperlink>
        </w:p>
        <w:p w14:paraId="1157E093" w14:textId="7F37D7F3" w:rsidR="00167C2D" w:rsidRDefault="00167C2D">
          <w:pPr>
            <w:pStyle w:val="TOC2"/>
            <w:tabs>
              <w:tab w:val="right" w:leader="dot" w:pos="9350"/>
            </w:tabs>
            <w:rPr>
              <w:rFonts w:eastAsiaTheme="minorEastAsia"/>
              <w:noProof/>
            </w:rPr>
          </w:pPr>
          <w:hyperlink w:anchor="_Toc182579154" w:history="1">
            <w:r w:rsidRPr="008F5F2B">
              <w:rPr>
                <w:rStyle w:val="Hyperlink"/>
                <w:noProof/>
              </w:rPr>
              <w:t>Network Infrastructure</w:t>
            </w:r>
            <w:r>
              <w:rPr>
                <w:noProof/>
                <w:webHidden/>
              </w:rPr>
              <w:tab/>
            </w:r>
            <w:r>
              <w:rPr>
                <w:noProof/>
                <w:webHidden/>
              </w:rPr>
              <w:fldChar w:fldCharType="begin"/>
            </w:r>
            <w:r>
              <w:rPr>
                <w:noProof/>
                <w:webHidden/>
              </w:rPr>
              <w:instrText xml:space="preserve"> PAGEREF _Toc182579154 \h </w:instrText>
            </w:r>
            <w:r>
              <w:rPr>
                <w:noProof/>
                <w:webHidden/>
              </w:rPr>
            </w:r>
            <w:r>
              <w:rPr>
                <w:noProof/>
                <w:webHidden/>
              </w:rPr>
              <w:fldChar w:fldCharType="separate"/>
            </w:r>
            <w:r>
              <w:rPr>
                <w:noProof/>
                <w:webHidden/>
              </w:rPr>
              <w:t>4</w:t>
            </w:r>
            <w:r>
              <w:rPr>
                <w:noProof/>
                <w:webHidden/>
              </w:rPr>
              <w:fldChar w:fldCharType="end"/>
            </w:r>
          </w:hyperlink>
        </w:p>
        <w:p w14:paraId="734F31A7" w14:textId="3202144B" w:rsidR="00167C2D" w:rsidRDefault="00167C2D">
          <w:pPr>
            <w:pStyle w:val="TOC1"/>
            <w:tabs>
              <w:tab w:val="right" w:leader="dot" w:pos="9350"/>
            </w:tabs>
            <w:rPr>
              <w:rFonts w:eastAsiaTheme="minorEastAsia"/>
              <w:noProof/>
            </w:rPr>
          </w:pPr>
          <w:hyperlink w:anchor="_Toc182579155" w:history="1">
            <w:r w:rsidRPr="008F5F2B">
              <w:rPr>
                <w:rStyle w:val="Hyperlink"/>
                <w:noProof/>
              </w:rPr>
              <w:t>Monitoring and Review</w:t>
            </w:r>
            <w:r>
              <w:rPr>
                <w:noProof/>
                <w:webHidden/>
              </w:rPr>
              <w:tab/>
            </w:r>
            <w:r>
              <w:rPr>
                <w:noProof/>
                <w:webHidden/>
              </w:rPr>
              <w:fldChar w:fldCharType="begin"/>
            </w:r>
            <w:r>
              <w:rPr>
                <w:noProof/>
                <w:webHidden/>
              </w:rPr>
              <w:instrText xml:space="preserve"> PAGEREF _Toc182579155 \h </w:instrText>
            </w:r>
            <w:r>
              <w:rPr>
                <w:noProof/>
                <w:webHidden/>
              </w:rPr>
            </w:r>
            <w:r>
              <w:rPr>
                <w:noProof/>
                <w:webHidden/>
              </w:rPr>
              <w:fldChar w:fldCharType="separate"/>
            </w:r>
            <w:r>
              <w:rPr>
                <w:noProof/>
                <w:webHidden/>
              </w:rPr>
              <w:t>5</w:t>
            </w:r>
            <w:r>
              <w:rPr>
                <w:noProof/>
                <w:webHidden/>
              </w:rPr>
              <w:fldChar w:fldCharType="end"/>
            </w:r>
          </w:hyperlink>
        </w:p>
        <w:p w14:paraId="4030D418" w14:textId="653519AB" w:rsidR="00167C2D" w:rsidRDefault="00167C2D">
          <w:pPr>
            <w:pStyle w:val="TOC2"/>
            <w:tabs>
              <w:tab w:val="right" w:leader="dot" w:pos="9350"/>
            </w:tabs>
            <w:rPr>
              <w:rFonts w:eastAsiaTheme="minorEastAsia"/>
              <w:noProof/>
            </w:rPr>
          </w:pPr>
          <w:hyperlink w:anchor="_Toc182579156" w:history="1">
            <w:r w:rsidRPr="008F5F2B">
              <w:rPr>
                <w:rStyle w:val="Hyperlink"/>
                <w:noProof/>
              </w:rPr>
              <w:t>Frequency</w:t>
            </w:r>
            <w:r>
              <w:rPr>
                <w:noProof/>
                <w:webHidden/>
              </w:rPr>
              <w:tab/>
            </w:r>
            <w:r>
              <w:rPr>
                <w:noProof/>
                <w:webHidden/>
              </w:rPr>
              <w:fldChar w:fldCharType="begin"/>
            </w:r>
            <w:r>
              <w:rPr>
                <w:noProof/>
                <w:webHidden/>
              </w:rPr>
              <w:instrText xml:space="preserve"> PAGEREF _Toc182579156 \h </w:instrText>
            </w:r>
            <w:r>
              <w:rPr>
                <w:noProof/>
                <w:webHidden/>
              </w:rPr>
            </w:r>
            <w:r>
              <w:rPr>
                <w:noProof/>
                <w:webHidden/>
              </w:rPr>
              <w:fldChar w:fldCharType="separate"/>
            </w:r>
            <w:r>
              <w:rPr>
                <w:noProof/>
                <w:webHidden/>
              </w:rPr>
              <w:t>5</w:t>
            </w:r>
            <w:r>
              <w:rPr>
                <w:noProof/>
                <w:webHidden/>
              </w:rPr>
              <w:fldChar w:fldCharType="end"/>
            </w:r>
          </w:hyperlink>
        </w:p>
        <w:p w14:paraId="2C458372" w14:textId="1EBB99A6" w:rsidR="00167C2D" w:rsidRDefault="00167C2D">
          <w:pPr>
            <w:pStyle w:val="TOC3"/>
            <w:tabs>
              <w:tab w:val="right" w:leader="dot" w:pos="9350"/>
            </w:tabs>
            <w:rPr>
              <w:rFonts w:eastAsiaTheme="minorEastAsia"/>
              <w:noProof/>
            </w:rPr>
          </w:pPr>
          <w:hyperlink w:anchor="_Toc182579157" w:history="1">
            <w:r w:rsidRPr="008F5F2B">
              <w:rPr>
                <w:rStyle w:val="Hyperlink"/>
                <w:noProof/>
              </w:rPr>
              <w:t>Daily</w:t>
            </w:r>
            <w:r>
              <w:rPr>
                <w:noProof/>
                <w:webHidden/>
              </w:rPr>
              <w:tab/>
            </w:r>
            <w:r>
              <w:rPr>
                <w:noProof/>
                <w:webHidden/>
              </w:rPr>
              <w:fldChar w:fldCharType="begin"/>
            </w:r>
            <w:r>
              <w:rPr>
                <w:noProof/>
                <w:webHidden/>
              </w:rPr>
              <w:instrText xml:space="preserve"> PAGEREF _Toc182579157 \h </w:instrText>
            </w:r>
            <w:r>
              <w:rPr>
                <w:noProof/>
                <w:webHidden/>
              </w:rPr>
            </w:r>
            <w:r>
              <w:rPr>
                <w:noProof/>
                <w:webHidden/>
              </w:rPr>
              <w:fldChar w:fldCharType="separate"/>
            </w:r>
            <w:r>
              <w:rPr>
                <w:noProof/>
                <w:webHidden/>
              </w:rPr>
              <w:t>5</w:t>
            </w:r>
            <w:r>
              <w:rPr>
                <w:noProof/>
                <w:webHidden/>
              </w:rPr>
              <w:fldChar w:fldCharType="end"/>
            </w:r>
          </w:hyperlink>
        </w:p>
        <w:p w14:paraId="01D08762" w14:textId="67E72B34" w:rsidR="00167C2D" w:rsidRDefault="00167C2D">
          <w:pPr>
            <w:pStyle w:val="TOC3"/>
            <w:tabs>
              <w:tab w:val="right" w:leader="dot" w:pos="9350"/>
            </w:tabs>
            <w:rPr>
              <w:rFonts w:eastAsiaTheme="minorEastAsia"/>
              <w:noProof/>
            </w:rPr>
          </w:pPr>
          <w:hyperlink w:anchor="_Toc182579158" w:history="1">
            <w:r w:rsidRPr="008F5F2B">
              <w:rPr>
                <w:rStyle w:val="Hyperlink"/>
                <w:noProof/>
              </w:rPr>
              <w:t>Monthly</w:t>
            </w:r>
            <w:r>
              <w:rPr>
                <w:noProof/>
                <w:webHidden/>
              </w:rPr>
              <w:tab/>
            </w:r>
            <w:r>
              <w:rPr>
                <w:noProof/>
                <w:webHidden/>
              </w:rPr>
              <w:fldChar w:fldCharType="begin"/>
            </w:r>
            <w:r>
              <w:rPr>
                <w:noProof/>
                <w:webHidden/>
              </w:rPr>
              <w:instrText xml:space="preserve"> PAGEREF _Toc182579158 \h </w:instrText>
            </w:r>
            <w:r>
              <w:rPr>
                <w:noProof/>
                <w:webHidden/>
              </w:rPr>
            </w:r>
            <w:r>
              <w:rPr>
                <w:noProof/>
                <w:webHidden/>
              </w:rPr>
              <w:fldChar w:fldCharType="separate"/>
            </w:r>
            <w:r>
              <w:rPr>
                <w:noProof/>
                <w:webHidden/>
              </w:rPr>
              <w:t>5</w:t>
            </w:r>
            <w:r>
              <w:rPr>
                <w:noProof/>
                <w:webHidden/>
              </w:rPr>
              <w:fldChar w:fldCharType="end"/>
            </w:r>
          </w:hyperlink>
        </w:p>
        <w:p w14:paraId="37E65B59" w14:textId="47B19674" w:rsidR="00167C2D" w:rsidRDefault="00167C2D">
          <w:pPr>
            <w:pStyle w:val="TOC3"/>
            <w:tabs>
              <w:tab w:val="right" w:leader="dot" w:pos="9350"/>
            </w:tabs>
            <w:rPr>
              <w:rFonts w:eastAsiaTheme="minorEastAsia"/>
              <w:noProof/>
            </w:rPr>
          </w:pPr>
          <w:hyperlink w:anchor="_Toc182579159" w:history="1">
            <w:r w:rsidRPr="008F5F2B">
              <w:rPr>
                <w:rStyle w:val="Hyperlink"/>
                <w:noProof/>
              </w:rPr>
              <w:t>Quarterly</w:t>
            </w:r>
            <w:r>
              <w:rPr>
                <w:noProof/>
                <w:webHidden/>
              </w:rPr>
              <w:tab/>
            </w:r>
            <w:r>
              <w:rPr>
                <w:noProof/>
                <w:webHidden/>
              </w:rPr>
              <w:fldChar w:fldCharType="begin"/>
            </w:r>
            <w:r>
              <w:rPr>
                <w:noProof/>
                <w:webHidden/>
              </w:rPr>
              <w:instrText xml:space="preserve"> PAGEREF _Toc182579159 \h </w:instrText>
            </w:r>
            <w:r>
              <w:rPr>
                <w:noProof/>
                <w:webHidden/>
              </w:rPr>
            </w:r>
            <w:r>
              <w:rPr>
                <w:noProof/>
                <w:webHidden/>
              </w:rPr>
              <w:fldChar w:fldCharType="separate"/>
            </w:r>
            <w:r>
              <w:rPr>
                <w:noProof/>
                <w:webHidden/>
              </w:rPr>
              <w:t>5</w:t>
            </w:r>
            <w:r>
              <w:rPr>
                <w:noProof/>
                <w:webHidden/>
              </w:rPr>
              <w:fldChar w:fldCharType="end"/>
            </w:r>
          </w:hyperlink>
        </w:p>
        <w:p w14:paraId="1B4B2746" w14:textId="205CFCAA" w:rsidR="00167C2D" w:rsidRDefault="00167C2D">
          <w:pPr>
            <w:pStyle w:val="TOC3"/>
            <w:tabs>
              <w:tab w:val="right" w:leader="dot" w:pos="9350"/>
            </w:tabs>
            <w:rPr>
              <w:rFonts w:eastAsiaTheme="minorEastAsia"/>
              <w:noProof/>
            </w:rPr>
          </w:pPr>
          <w:hyperlink w:anchor="_Toc182579160" w:history="1">
            <w:r w:rsidRPr="008F5F2B">
              <w:rPr>
                <w:rStyle w:val="Hyperlink"/>
                <w:noProof/>
              </w:rPr>
              <w:t>Bi-Annually</w:t>
            </w:r>
            <w:r>
              <w:rPr>
                <w:noProof/>
                <w:webHidden/>
              </w:rPr>
              <w:tab/>
            </w:r>
            <w:r>
              <w:rPr>
                <w:noProof/>
                <w:webHidden/>
              </w:rPr>
              <w:fldChar w:fldCharType="begin"/>
            </w:r>
            <w:r>
              <w:rPr>
                <w:noProof/>
                <w:webHidden/>
              </w:rPr>
              <w:instrText xml:space="preserve"> PAGEREF _Toc182579160 \h </w:instrText>
            </w:r>
            <w:r>
              <w:rPr>
                <w:noProof/>
                <w:webHidden/>
              </w:rPr>
            </w:r>
            <w:r>
              <w:rPr>
                <w:noProof/>
                <w:webHidden/>
              </w:rPr>
              <w:fldChar w:fldCharType="separate"/>
            </w:r>
            <w:r>
              <w:rPr>
                <w:noProof/>
                <w:webHidden/>
              </w:rPr>
              <w:t>5</w:t>
            </w:r>
            <w:r>
              <w:rPr>
                <w:noProof/>
                <w:webHidden/>
              </w:rPr>
              <w:fldChar w:fldCharType="end"/>
            </w:r>
          </w:hyperlink>
        </w:p>
        <w:p w14:paraId="2D2E6CEA" w14:textId="5FBE1DE1" w:rsidR="00167C2D" w:rsidRDefault="00167C2D">
          <w:pPr>
            <w:pStyle w:val="TOC3"/>
            <w:tabs>
              <w:tab w:val="right" w:leader="dot" w:pos="9350"/>
            </w:tabs>
            <w:rPr>
              <w:rFonts w:eastAsiaTheme="minorEastAsia"/>
              <w:noProof/>
            </w:rPr>
          </w:pPr>
          <w:hyperlink w:anchor="_Toc182579161" w:history="1">
            <w:r w:rsidRPr="008F5F2B">
              <w:rPr>
                <w:rStyle w:val="Hyperlink"/>
                <w:noProof/>
              </w:rPr>
              <w:t>Annually</w:t>
            </w:r>
            <w:r>
              <w:rPr>
                <w:noProof/>
                <w:webHidden/>
              </w:rPr>
              <w:tab/>
            </w:r>
            <w:r>
              <w:rPr>
                <w:noProof/>
                <w:webHidden/>
              </w:rPr>
              <w:fldChar w:fldCharType="begin"/>
            </w:r>
            <w:r>
              <w:rPr>
                <w:noProof/>
                <w:webHidden/>
              </w:rPr>
              <w:instrText xml:space="preserve"> PAGEREF _Toc182579161 \h </w:instrText>
            </w:r>
            <w:r>
              <w:rPr>
                <w:noProof/>
                <w:webHidden/>
              </w:rPr>
            </w:r>
            <w:r>
              <w:rPr>
                <w:noProof/>
                <w:webHidden/>
              </w:rPr>
              <w:fldChar w:fldCharType="separate"/>
            </w:r>
            <w:r>
              <w:rPr>
                <w:noProof/>
                <w:webHidden/>
              </w:rPr>
              <w:t>6</w:t>
            </w:r>
            <w:r>
              <w:rPr>
                <w:noProof/>
                <w:webHidden/>
              </w:rPr>
              <w:fldChar w:fldCharType="end"/>
            </w:r>
          </w:hyperlink>
        </w:p>
        <w:p w14:paraId="69152798" w14:textId="3AA0F27F" w:rsidR="00167C2D" w:rsidRDefault="00167C2D">
          <w:pPr>
            <w:pStyle w:val="TOC2"/>
            <w:tabs>
              <w:tab w:val="right" w:leader="dot" w:pos="9350"/>
            </w:tabs>
            <w:rPr>
              <w:rFonts w:eastAsiaTheme="minorEastAsia"/>
              <w:noProof/>
            </w:rPr>
          </w:pPr>
          <w:hyperlink w:anchor="_Toc182579162" w:history="1">
            <w:r w:rsidRPr="008F5F2B">
              <w:rPr>
                <w:rStyle w:val="Hyperlink"/>
                <w:noProof/>
              </w:rPr>
              <w:t>Incident Response</w:t>
            </w:r>
            <w:r>
              <w:rPr>
                <w:noProof/>
                <w:webHidden/>
              </w:rPr>
              <w:tab/>
            </w:r>
            <w:r>
              <w:rPr>
                <w:noProof/>
                <w:webHidden/>
              </w:rPr>
              <w:fldChar w:fldCharType="begin"/>
            </w:r>
            <w:r>
              <w:rPr>
                <w:noProof/>
                <w:webHidden/>
              </w:rPr>
              <w:instrText xml:space="preserve"> PAGEREF _Toc182579162 \h </w:instrText>
            </w:r>
            <w:r>
              <w:rPr>
                <w:noProof/>
                <w:webHidden/>
              </w:rPr>
            </w:r>
            <w:r>
              <w:rPr>
                <w:noProof/>
                <w:webHidden/>
              </w:rPr>
              <w:fldChar w:fldCharType="separate"/>
            </w:r>
            <w:r>
              <w:rPr>
                <w:noProof/>
                <w:webHidden/>
              </w:rPr>
              <w:t>6</w:t>
            </w:r>
            <w:r>
              <w:rPr>
                <w:noProof/>
                <w:webHidden/>
              </w:rPr>
              <w:fldChar w:fldCharType="end"/>
            </w:r>
          </w:hyperlink>
        </w:p>
        <w:p w14:paraId="6B9CE335" w14:textId="6A242223" w:rsidR="00167C2D" w:rsidRDefault="00167C2D">
          <w:pPr>
            <w:pStyle w:val="TOC2"/>
            <w:tabs>
              <w:tab w:val="right" w:leader="dot" w:pos="9350"/>
            </w:tabs>
            <w:rPr>
              <w:rFonts w:eastAsiaTheme="minorEastAsia"/>
              <w:noProof/>
            </w:rPr>
          </w:pPr>
          <w:hyperlink w:anchor="_Toc182579163" w:history="1">
            <w:r w:rsidRPr="008F5F2B">
              <w:rPr>
                <w:rStyle w:val="Hyperlink"/>
                <w:noProof/>
              </w:rPr>
              <w:t>Documentation and Compliance</w:t>
            </w:r>
            <w:r>
              <w:rPr>
                <w:noProof/>
                <w:webHidden/>
              </w:rPr>
              <w:tab/>
            </w:r>
            <w:r>
              <w:rPr>
                <w:noProof/>
                <w:webHidden/>
              </w:rPr>
              <w:fldChar w:fldCharType="begin"/>
            </w:r>
            <w:r>
              <w:rPr>
                <w:noProof/>
                <w:webHidden/>
              </w:rPr>
              <w:instrText xml:space="preserve"> PAGEREF _Toc182579163 \h </w:instrText>
            </w:r>
            <w:r>
              <w:rPr>
                <w:noProof/>
                <w:webHidden/>
              </w:rPr>
            </w:r>
            <w:r>
              <w:rPr>
                <w:noProof/>
                <w:webHidden/>
              </w:rPr>
              <w:fldChar w:fldCharType="separate"/>
            </w:r>
            <w:r>
              <w:rPr>
                <w:noProof/>
                <w:webHidden/>
              </w:rPr>
              <w:t>6</w:t>
            </w:r>
            <w:r>
              <w:rPr>
                <w:noProof/>
                <w:webHidden/>
              </w:rPr>
              <w:fldChar w:fldCharType="end"/>
            </w:r>
          </w:hyperlink>
        </w:p>
        <w:p w14:paraId="5F5DE152" w14:textId="7CC56528" w:rsidR="00186EAE" w:rsidRDefault="00186EAE">
          <w:r>
            <w:rPr>
              <w:b/>
              <w:bCs/>
              <w:noProof/>
            </w:rPr>
            <w:fldChar w:fldCharType="end"/>
          </w:r>
        </w:p>
      </w:sdtContent>
    </w:sdt>
    <w:p w14:paraId="4B23EA45" w14:textId="77777777" w:rsidR="00186EAE" w:rsidRDefault="00186EAE" w:rsidP="00186EAE">
      <w:pPr>
        <w:pStyle w:val="Title"/>
      </w:pPr>
    </w:p>
    <w:p w14:paraId="7BB6AB33" w14:textId="77777777" w:rsidR="00186EAE" w:rsidRDefault="00186EAE">
      <w:pPr>
        <w:rPr>
          <w:rFonts w:asciiTheme="majorHAnsi" w:eastAsiaTheme="majorEastAsia" w:hAnsiTheme="majorHAnsi" w:cstheme="majorBidi"/>
          <w:spacing w:val="-10"/>
          <w:kern w:val="28"/>
          <w:sz w:val="56"/>
          <w:szCs w:val="56"/>
        </w:rPr>
      </w:pPr>
      <w:r>
        <w:br w:type="page"/>
      </w:r>
    </w:p>
    <w:p w14:paraId="58CEA636" w14:textId="2EFFCA66" w:rsidR="00186EAE" w:rsidRPr="00186EAE" w:rsidRDefault="00186EAE" w:rsidP="00186EAE">
      <w:pPr>
        <w:pStyle w:val="Title"/>
      </w:pPr>
      <w:r w:rsidRPr="00186EAE">
        <w:lastRenderedPageBreak/>
        <w:t xml:space="preserve">Risk Assessment </w:t>
      </w:r>
      <w:r w:rsidR="009C7D06">
        <w:t>–</w:t>
      </w:r>
      <w:r w:rsidRPr="00186EAE">
        <w:t xml:space="preserve"> </w:t>
      </w:r>
      <w:r w:rsidR="00501CC2" w:rsidRPr="00501CC2">
        <w:t xml:space="preserve">Malware </w:t>
      </w:r>
      <w:r w:rsidRPr="00186EAE">
        <w:t xml:space="preserve"> Risks</w:t>
      </w:r>
    </w:p>
    <w:p w14:paraId="0ACB3C50" w14:textId="77777777" w:rsidR="00186EAE" w:rsidRPr="00186EAE" w:rsidRDefault="00186EAE" w:rsidP="00186EAE">
      <w:pPr>
        <w:pStyle w:val="Heading1"/>
      </w:pPr>
      <w:bookmarkStart w:id="0" w:name="_Toc182579146"/>
      <w:r w:rsidRPr="00186EAE">
        <w:t>Introduction</w:t>
      </w:r>
      <w:bookmarkEnd w:id="0"/>
    </w:p>
    <w:p w14:paraId="31D5829C" w14:textId="52C27BC8" w:rsidR="00186EAE" w:rsidRPr="00E06786" w:rsidRDefault="00186EAE" w:rsidP="00E06786">
      <w:r w:rsidRPr="00E06786">
        <w:t xml:space="preserve">Purpose: </w:t>
      </w:r>
      <w:r w:rsidR="0051770C" w:rsidRPr="00E06786">
        <w:t>This risk assessment identifies and evaluates potential malware-related threats to the organization’s IT infrastructure and data. It outlines vulnerabilities, assesses their impact, and recommends mitigation strategies to protect systems from malware infections, minimize downtime, and safeguard data integrity.</w:t>
      </w:r>
    </w:p>
    <w:p w14:paraId="67006154" w14:textId="15809CCB" w:rsidR="00186EAE" w:rsidRPr="00E06786" w:rsidRDefault="00186EAE" w:rsidP="00E06786">
      <w:r w:rsidRPr="00E06786">
        <w:t xml:space="preserve">Scope: </w:t>
      </w:r>
      <w:r w:rsidR="0051770C" w:rsidRPr="00E06786">
        <w:t>Includes endpoints (e.g., laptops, desktops, mobile devices), servers, email systems, network infrastructure, and any software prone to malware attacks.</w:t>
      </w:r>
    </w:p>
    <w:p w14:paraId="14A2B85F" w14:textId="77777777" w:rsidR="00186EAE" w:rsidRDefault="00186EAE" w:rsidP="00186EAE">
      <w:pPr>
        <w:pStyle w:val="Heading1"/>
      </w:pPr>
      <w:bookmarkStart w:id="1" w:name="_Toc182579147"/>
      <w:r w:rsidRPr="00186EAE">
        <w:t>Risk Identification</w:t>
      </w:r>
      <w:bookmarkEnd w:id="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2200"/>
        <w:gridCol w:w="2348"/>
        <w:gridCol w:w="2154"/>
        <w:gridCol w:w="997"/>
      </w:tblGrid>
      <w:tr w:rsidR="0051770C" w:rsidRPr="0051770C" w14:paraId="726366D4" w14:textId="77777777" w:rsidTr="0051770C">
        <w:trPr>
          <w:tblHeader/>
          <w:tblCellSpacing w:w="15" w:type="dxa"/>
        </w:trPr>
        <w:tc>
          <w:tcPr>
            <w:tcW w:w="0" w:type="auto"/>
            <w:vAlign w:val="center"/>
            <w:hideMark/>
          </w:tcPr>
          <w:p w14:paraId="32EB8E76" w14:textId="77777777" w:rsidR="0051770C" w:rsidRPr="0051770C" w:rsidRDefault="0051770C" w:rsidP="0051770C">
            <w:pPr>
              <w:jc w:val="center"/>
              <w:rPr>
                <w:b/>
                <w:bCs/>
              </w:rPr>
            </w:pPr>
            <w:r w:rsidRPr="0051770C">
              <w:rPr>
                <w:b/>
                <w:bCs/>
              </w:rPr>
              <w:t>Asset</w:t>
            </w:r>
          </w:p>
        </w:tc>
        <w:tc>
          <w:tcPr>
            <w:tcW w:w="0" w:type="auto"/>
            <w:vAlign w:val="center"/>
            <w:hideMark/>
          </w:tcPr>
          <w:p w14:paraId="11C502C3" w14:textId="77777777" w:rsidR="0051770C" w:rsidRPr="0051770C" w:rsidRDefault="0051770C" w:rsidP="0051770C">
            <w:pPr>
              <w:jc w:val="center"/>
              <w:rPr>
                <w:b/>
                <w:bCs/>
              </w:rPr>
            </w:pPr>
            <w:r w:rsidRPr="0051770C">
              <w:rPr>
                <w:b/>
                <w:bCs/>
              </w:rPr>
              <w:t>Threat</w:t>
            </w:r>
          </w:p>
        </w:tc>
        <w:tc>
          <w:tcPr>
            <w:tcW w:w="0" w:type="auto"/>
            <w:vAlign w:val="center"/>
            <w:hideMark/>
          </w:tcPr>
          <w:p w14:paraId="4E07A7AA" w14:textId="77777777" w:rsidR="0051770C" w:rsidRPr="0051770C" w:rsidRDefault="0051770C" w:rsidP="0051770C">
            <w:pPr>
              <w:jc w:val="center"/>
              <w:rPr>
                <w:b/>
                <w:bCs/>
              </w:rPr>
            </w:pPr>
            <w:r w:rsidRPr="0051770C">
              <w:rPr>
                <w:b/>
                <w:bCs/>
              </w:rPr>
              <w:t>Vulnerability</w:t>
            </w:r>
          </w:p>
        </w:tc>
        <w:tc>
          <w:tcPr>
            <w:tcW w:w="0" w:type="auto"/>
            <w:vAlign w:val="center"/>
            <w:hideMark/>
          </w:tcPr>
          <w:p w14:paraId="16B800C6" w14:textId="77777777" w:rsidR="0051770C" w:rsidRPr="0051770C" w:rsidRDefault="0051770C" w:rsidP="0051770C">
            <w:pPr>
              <w:jc w:val="center"/>
              <w:rPr>
                <w:b/>
                <w:bCs/>
              </w:rPr>
            </w:pPr>
            <w:r w:rsidRPr="0051770C">
              <w:rPr>
                <w:b/>
                <w:bCs/>
              </w:rPr>
              <w:t>Impact</w:t>
            </w:r>
          </w:p>
        </w:tc>
        <w:tc>
          <w:tcPr>
            <w:tcW w:w="0" w:type="auto"/>
            <w:vAlign w:val="center"/>
            <w:hideMark/>
          </w:tcPr>
          <w:p w14:paraId="2C026181" w14:textId="77777777" w:rsidR="0051770C" w:rsidRPr="0051770C" w:rsidRDefault="0051770C" w:rsidP="0051770C">
            <w:pPr>
              <w:jc w:val="center"/>
              <w:rPr>
                <w:b/>
                <w:bCs/>
              </w:rPr>
            </w:pPr>
            <w:r w:rsidRPr="0051770C">
              <w:rPr>
                <w:b/>
                <w:bCs/>
              </w:rPr>
              <w:t>Risk Rating</w:t>
            </w:r>
          </w:p>
        </w:tc>
      </w:tr>
      <w:tr w:rsidR="0051770C" w:rsidRPr="0051770C" w14:paraId="49EADA4D" w14:textId="77777777" w:rsidTr="0051770C">
        <w:trPr>
          <w:tblCellSpacing w:w="15" w:type="dxa"/>
        </w:trPr>
        <w:tc>
          <w:tcPr>
            <w:tcW w:w="0" w:type="auto"/>
            <w:vAlign w:val="center"/>
            <w:hideMark/>
          </w:tcPr>
          <w:p w14:paraId="6A6CD277" w14:textId="77777777" w:rsidR="0051770C" w:rsidRPr="0051770C" w:rsidRDefault="0051770C" w:rsidP="0051770C">
            <w:r w:rsidRPr="0051770C">
              <w:t>Employee Endpoints</w:t>
            </w:r>
          </w:p>
        </w:tc>
        <w:tc>
          <w:tcPr>
            <w:tcW w:w="0" w:type="auto"/>
            <w:vAlign w:val="center"/>
            <w:hideMark/>
          </w:tcPr>
          <w:p w14:paraId="6BD31E62" w14:textId="77777777" w:rsidR="0051770C" w:rsidRPr="0051770C" w:rsidRDefault="0051770C" w:rsidP="0051770C">
            <w:r w:rsidRPr="0051770C">
              <w:t>Infection via phishing emails or malicious downloads</w:t>
            </w:r>
          </w:p>
        </w:tc>
        <w:tc>
          <w:tcPr>
            <w:tcW w:w="0" w:type="auto"/>
            <w:vAlign w:val="center"/>
            <w:hideMark/>
          </w:tcPr>
          <w:p w14:paraId="1D4178CF" w14:textId="77777777" w:rsidR="0051770C" w:rsidRPr="0051770C" w:rsidRDefault="0051770C" w:rsidP="0051770C">
            <w:r w:rsidRPr="0051770C">
              <w:t>Lack of user awareness and weak antivirus solutions</w:t>
            </w:r>
          </w:p>
        </w:tc>
        <w:tc>
          <w:tcPr>
            <w:tcW w:w="0" w:type="auto"/>
            <w:vAlign w:val="center"/>
            <w:hideMark/>
          </w:tcPr>
          <w:p w14:paraId="73C4638E" w14:textId="77777777" w:rsidR="0051770C" w:rsidRPr="0051770C" w:rsidRDefault="0051770C" w:rsidP="0051770C">
            <w:r w:rsidRPr="0051770C">
              <w:t>Data corruption, system downtime, spread of malware</w:t>
            </w:r>
          </w:p>
        </w:tc>
        <w:tc>
          <w:tcPr>
            <w:tcW w:w="0" w:type="auto"/>
            <w:vAlign w:val="center"/>
            <w:hideMark/>
          </w:tcPr>
          <w:p w14:paraId="502C2DEE" w14:textId="77777777" w:rsidR="0051770C" w:rsidRPr="0051770C" w:rsidRDefault="0051770C" w:rsidP="0051770C">
            <w:pPr>
              <w:jc w:val="center"/>
            </w:pPr>
            <w:r w:rsidRPr="0051770C">
              <w:t>High</w:t>
            </w:r>
          </w:p>
        </w:tc>
      </w:tr>
      <w:tr w:rsidR="0051770C" w:rsidRPr="0051770C" w14:paraId="51542EBC" w14:textId="77777777" w:rsidTr="0051770C">
        <w:trPr>
          <w:tblCellSpacing w:w="15" w:type="dxa"/>
        </w:trPr>
        <w:tc>
          <w:tcPr>
            <w:tcW w:w="0" w:type="auto"/>
            <w:vAlign w:val="center"/>
            <w:hideMark/>
          </w:tcPr>
          <w:p w14:paraId="51C5A9D1" w14:textId="77777777" w:rsidR="0051770C" w:rsidRPr="0051770C" w:rsidRDefault="0051770C" w:rsidP="0051770C">
            <w:r w:rsidRPr="0051770C">
              <w:t>File Servers</w:t>
            </w:r>
          </w:p>
        </w:tc>
        <w:tc>
          <w:tcPr>
            <w:tcW w:w="0" w:type="auto"/>
            <w:vAlign w:val="center"/>
            <w:hideMark/>
          </w:tcPr>
          <w:p w14:paraId="27109BB5" w14:textId="77777777" w:rsidR="0051770C" w:rsidRPr="0051770C" w:rsidRDefault="0051770C" w:rsidP="0051770C">
            <w:r w:rsidRPr="0051770C">
              <w:t>Malware propagation through infected files</w:t>
            </w:r>
          </w:p>
        </w:tc>
        <w:tc>
          <w:tcPr>
            <w:tcW w:w="0" w:type="auto"/>
            <w:vAlign w:val="center"/>
            <w:hideMark/>
          </w:tcPr>
          <w:p w14:paraId="43322DFE" w14:textId="77777777" w:rsidR="0051770C" w:rsidRPr="0051770C" w:rsidRDefault="0051770C" w:rsidP="0051770C">
            <w:r w:rsidRPr="0051770C">
              <w:t>Overly permissive file-sharing policies and lack of scanning tools</w:t>
            </w:r>
          </w:p>
        </w:tc>
        <w:tc>
          <w:tcPr>
            <w:tcW w:w="0" w:type="auto"/>
            <w:vAlign w:val="center"/>
            <w:hideMark/>
          </w:tcPr>
          <w:p w14:paraId="771B4ECC" w14:textId="77777777" w:rsidR="0051770C" w:rsidRPr="0051770C" w:rsidRDefault="0051770C" w:rsidP="0051770C">
            <w:r w:rsidRPr="0051770C">
              <w:t>Data loss, operational disruption</w:t>
            </w:r>
          </w:p>
        </w:tc>
        <w:tc>
          <w:tcPr>
            <w:tcW w:w="0" w:type="auto"/>
            <w:vAlign w:val="center"/>
            <w:hideMark/>
          </w:tcPr>
          <w:p w14:paraId="6DAAED08" w14:textId="77777777" w:rsidR="0051770C" w:rsidRPr="0051770C" w:rsidRDefault="0051770C" w:rsidP="0051770C">
            <w:pPr>
              <w:jc w:val="center"/>
            </w:pPr>
            <w:r w:rsidRPr="0051770C">
              <w:t>High</w:t>
            </w:r>
          </w:p>
        </w:tc>
      </w:tr>
      <w:tr w:rsidR="0051770C" w:rsidRPr="0051770C" w14:paraId="46113D6A" w14:textId="77777777" w:rsidTr="0051770C">
        <w:trPr>
          <w:tblCellSpacing w:w="15" w:type="dxa"/>
        </w:trPr>
        <w:tc>
          <w:tcPr>
            <w:tcW w:w="0" w:type="auto"/>
            <w:vAlign w:val="center"/>
            <w:hideMark/>
          </w:tcPr>
          <w:p w14:paraId="2591D29E" w14:textId="77777777" w:rsidR="0051770C" w:rsidRPr="0051770C" w:rsidRDefault="0051770C" w:rsidP="0051770C">
            <w:r w:rsidRPr="0051770C">
              <w:t>Email Systems</w:t>
            </w:r>
          </w:p>
        </w:tc>
        <w:tc>
          <w:tcPr>
            <w:tcW w:w="0" w:type="auto"/>
            <w:vAlign w:val="center"/>
            <w:hideMark/>
          </w:tcPr>
          <w:p w14:paraId="6649B596" w14:textId="77777777" w:rsidR="0051770C" w:rsidRPr="0051770C" w:rsidRDefault="0051770C" w:rsidP="0051770C">
            <w:r w:rsidRPr="0051770C">
              <w:t>Distribution of malware via phishing or malicious attachments</w:t>
            </w:r>
          </w:p>
        </w:tc>
        <w:tc>
          <w:tcPr>
            <w:tcW w:w="0" w:type="auto"/>
            <w:vAlign w:val="center"/>
            <w:hideMark/>
          </w:tcPr>
          <w:p w14:paraId="34C8328E" w14:textId="77777777" w:rsidR="0051770C" w:rsidRPr="0051770C" w:rsidRDefault="0051770C" w:rsidP="0051770C">
            <w:r w:rsidRPr="0051770C">
              <w:t>Lack of email filtering and attachment scanning</w:t>
            </w:r>
          </w:p>
        </w:tc>
        <w:tc>
          <w:tcPr>
            <w:tcW w:w="0" w:type="auto"/>
            <w:vAlign w:val="center"/>
            <w:hideMark/>
          </w:tcPr>
          <w:p w14:paraId="7F483D1C" w14:textId="77777777" w:rsidR="0051770C" w:rsidRPr="0051770C" w:rsidRDefault="0051770C" w:rsidP="0051770C">
            <w:r w:rsidRPr="0051770C">
              <w:t>Credential theft, compromised systems</w:t>
            </w:r>
          </w:p>
        </w:tc>
        <w:tc>
          <w:tcPr>
            <w:tcW w:w="0" w:type="auto"/>
            <w:vAlign w:val="center"/>
            <w:hideMark/>
          </w:tcPr>
          <w:p w14:paraId="115D5EF9" w14:textId="77777777" w:rsidR="0051770C" w:rsidRPr="0051770C" w:rsidRDefault="0051770C" w:rsidP="0051770C">
            <w:pPr>
              <w:jc w:val="center"/>
            </w:pPr>
            <w:r w:rsidRPr="0051770C">
              <w:t>High</w:t>
            </w:r>
          </w:p>
        </w:tc>
      </w:tr>
      <w:tr w:rsidR="0051770C" w:rsidRPr="0051770C" w14:paraId="33D078BF" w14:textId="77777777" w:rsidTr="0051770C">
        <w:trPr>
          <w:tblCellSpacing w:w="15" w:type="dxa"/>
        </w:trPr>
        <w:tc>
          <w:tcPr>
            <w:tcW w:w="0" w:type="auto"/>
            <w:vAlign w:val="center"/>
            <w:hideMark/>
          </w:tcPr>
          <w:p w14:paraId="1E6DE5E0" w14:textId="77777777" w:rsidR="0051770C" w:rsidRPr="0051770C" w:rsidRDefault="0051770C" w:rsidP="0051770C">
            <w:r w:rsidRPr="0051770C">
              <w:t>Backup Systems</w:t>
            </w:r>
          </w:p>
        </w:tc>
        <w:tc>
          <w:tcPr>
            <w:tcW w:w="0" w:type="auto"/>
            <w:vAlign w:val="center"/>
            <w:hideMark/>
          </w:tcPr>
          <w:p w14:paraId="79187818" w14:textId="77777777" w:rsidR="0051770C" w:rsidRPr="0051770C" w:rsidRDefault="0051770C" w:rsidP="0051770C">
            <w:r w:rsidRPr="0051770C">
              <w:t>Ransomware encrypting or deleting backup files</w:t>
            </w:r>
          </w:p>
        </w:tc>
        <w:tc>
          <w:tcPr>
            <w:tcW w:w="0" w:type="auto"/>
            <w:vAlign w:val="center"/>
            <w:hideMark/>
          </w:tcPr>
          <w:p w14:paraId="3AC439FD" w14:textId="77777777" w:rsidR="0051770C" w:rsidRPr="0051770C" w:rsidRDefault="0051770C" w:rsidP="0051770C">
            <w:r w:rsidRPr="0051770C">
              <w:t>Lack of encryption, offsite storage, and immutability</w:t>
            </w:r>
          </w:p>
        </w:tc>
        <w:tc>
          <w:tcPr>
            <w:tcW w:w="0" w:type="auto"/>
            <w:vAlign w:val="center"/>
            <w:hideMark/>
          </w:tcPr>
          <w:p w14:paraId="14F16FC3" w14:textId="77777777" w:rsidR="0051770C" w:rsidRPr="0051770C" w:rsidRDefault="0051770C" w:rsidP="0051770C">
            <w:r w:rsidRPr="0051770C">
              <w:t>Permanent data loss, inability to recover systems</w:t>
            </w:r>
          </w:p>
        </w:tc>
        <w:tc>
          <w:tcPr>
            <w:tcW w:w="0" w:type="auto"/>
            <w:vAlign w:val="center"/>
            <w:hideMark/>
          </w:tcPr>
          <w:p w14:paraId="0D593EF2" w14:textId="77777777" w:rsidR="0051770C" w:rsidRPr="0051770C" w:rsidRDefault="0051770C" w:rsidP="0051770C">
            <w:pPr>
              <w:jc w:val="center"/>
            </w:pPr>
            <w:r w:rsidRPr="0051770C">
              <w:t>High</w:t>
            </w:r>
          </w:p>
        </w:tc>
      </w:tr>
      <w:tr w:rsidR="0051770C" w:rsidRPr="0051770C" w14:paraId="2700DD62" w14:textId="77777777" w:rsidTr="0051770C">
        <w:trPr>
          <w:tblCellSpacing w:w="15" w:type="dxa"/>
        </w:trPr>
        <w:tc>
          <w:tcPr>
            <w:tcW w:w="0" w:type="auto"/>
            <w:vAlign w:val="center"/>
            <w:hideMark/>
          </w:tcPr>
          <w:p w14:paraId="5FB4FF04" w14:textId="77777777" w:rsidR="0051770C" w:rsidRPr="0051770C" w:rsidRDefault="0051770C" w:rsidP="0051770C">
            <w:r w:rsidRPr="0051770C">
              <w:lastRenderedPageBreak/>
              <w:t>Network Infrastructure</w:t>
            </w:r>
          </w:p>
        </w:tc>
        <w:tc>
          <w:tcPr>
            <w:tcW w:w="0" w:type="auto"/>
            <w:vAlign w:val="center"/>
            <w:hideMark/>
          </w:tcPr>
          <w:p w14:paraId="3DA82F2B" w14:textId="77777777" w:rsidR="0051770C" w:rsidRPr="0051770C" w:rsidRDefault="0051770C" w:rsidP="0051770C">
            <w:r w:rsidRPr="0051770C">
              <w:t>Malware spread across devices and servers</w:t>
            </w:r>
          </w:p>
        </w:tc>
        <w:tc>
          <w:tcPr>
            <w:tcW w:w="0" w:type="auto"/>
            <w:vAlign w:val="center"/>
            <w:hideMark/>
          </w:tcPr>
          <w:p w14:paraId="782661FB" w14:textId="77777777" w:rsidR="0051770C" w:rsidRPr="0051770C" w:rsidRDefault="0051770C" w:rsidP="0051770C">
            <w:r w:rsidRPr="0051770C">
              <w:t>Lack of segmentation, outdated IDS/IPS systems</w:t>
            </w:r>
          </w:p>
        </w:tc>
        <w:tc>
          <w:tcPr>
            <w:tcW w:w="0" w:type="auto"/>
            <w:vAlign w:val="center"/>
            <w:hideMark/>
          </w:tcPr>
          <w:p w14:paraId="7389C075" w14:textId="77777777" w:rsidR="0051770C" w:rsidRPr="0051770C" w:rsidRDefault="0051770C" w:rsidP="0051770C">
            <w:r w:rsidRPr="0051770C">
              <w:t>Network-wide disruption, unauthorized access</w:t>
            </w:r>
          </w:p>
        </w:tc>
        <w:tc>
          <w:tcPr>
            <w:tcW w:w="0" w:type="auto"/>
            <w:vAlign w:val="center"/>
            <w:hideMark/>
          </w:tcPr>
          <w:p w14:paraId="06A94676" w14:textId="77777777" w:rsidR="0051770C" w:rsidRPr="0051770C" w:rsidRDefault="0051770C" w:rsidP="0051770C">
            <w:pPr>
              <w:jc w:val="center"/>
            </w:pPr>
            <w:r w:rsidRPr="0051770C">
              <w:t>Medium</w:t>
            </w:r>
          </w:p>
        </w:tc>
      </w:tr>
    </w:tbl>
    <w:p w14:paraId="2DCE851E" w14:textId="77777777" w:rsidR="00E779D1" w:rsidRDefault="00186EAE" w:rsidP="00E779D1">
      <w:pPr>
        <w:pStyle w:val="Heading1"/>
      </w:pPr>
      <w:bookmarkStart w:id="2" w:name="_Toc182579148"/>
      <w:r w:rsidRPr="00186EAE">
        <w:t>Risk Analysis</w:t>
      </w:r>
      <w:bookmarkEnd w:id="2"/>
    </w:p>
    <w:tbl>
      <w:tblPr>
        <w:tblW w:w="93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3"/>
        <w:gridCol w:w="1522"/>
        <w:gridCol w:w="2245"/>
        <w:gridCol w:w="2535"/>
      </w:tblGrid>
      <w:tr w:rsidR="0051770C" w:rsidRPr="0051770C" w14:paraId="52BBA4FC" w14:textId="77777777" w:rsidTr="0051770C">
        <w:trPr>
          <w:trHeight w:val="520"/>
          <w:tblHeader/>
          <w:tblCellSpacing w:w="15" w:type="dxa"/>
        </w:trPr>
        <w:tc>
          <w:tcPr>
            <w:tcW w:w="0" w:type="auto"/>
            <w:vAlign w:val="center"/>
            <w:hideMark/>
          </w:tcPr>
          <w:p w14:paraId="41226673" w14:textId="77777777" w:rsidR="0051770C" w:rsidRPr="0051770C" w:rsidRDefault="0051770C" w:rsidP="00912ACB">
            <w:pPr>
              <w:jc w:val="center"/>
              <w:rPr>
                <w:b/>
                <w:bCs/>
              </w:rPr>
            </w:pPr>
            <w:r w:rsidRPr="0051770C">
              <w:rPr>
                <w:b/>
                <w:bCs/>
              </w:rPr>
              <w:t>Asset</w:t>
            </w:r>
          </w:p>
        </w:tc>
        <w:tc>
          <w:tcPr>
            <w:tcW w:w="0" w:type="auto"/>
            <w:vAlign w:val="center"/>
            <w:hideMark/>
          </w:tcPr>
          <w:p w14:paraId="5FC12650" w14:textId="77777777" w:rsidR="0051770C" w:rsidRPr="0051770C" w:rsidRDefault="0051770C" w:rsidP="00912ACB">
            <w:pPr>
              <w:jc w:val="center"/>
              <w:rPr>
                <w:b/>
                <w:bCs/>
              </w:rPr>
            </w:pPr>
            <w:r w:rsidRPr="0051770C">
              <w:rPr>
                <w:b/>
                <w:bCs/>
              </w:rPr>
              <w:t>Likelihood</w:t>
            </w:r>
          </w:p>
        </w:tc>
        <w:tc>
          <w:tcPr>
            <w:tcW w:w="0" w:type="auto"/>
            <w:vAlign w:val="center"/>
            <w:hideMark/>
          </w:tcPr>
          <w:p w14:paraId="0FE7B16B" w14:textId="77777777" w:rsidR="0051770C" w:rsidRPr="0051770C" w:rsidRDefault="0051770C" w:rsidP="00912ACB">
            <w:pPr>
              <w:jc w:val="center"/>
              <w:rPr>
                <w:b/>
                <w:bCs/>
              </w:rPr>
            </w:pPr>
            <w:r w:rsidRPr="0051770C">
              <w:rPr>
                <w:b/>
                <w:bCs/>
              </w:rPr>
              <w:t>Impact Severity</w:t>
            </w:r>
          </w:p>
        </w:tc>
        <w:tc>
          <w:tcPr>
            <w:tcW w:w="0" w:type="auto"/>
            <w:vAlign w:val="center"/>
            <w:hideMark/>
          </w:tcPr>
          <w:p w14:paraId="468E0DFE" w14:textId="77777777" w:rsidR="0051770C" w:rsidRPr="0051770C" w:rsidRDefault="0051770C" w:rsidP="00912ACB">
            <w:pPr>
              <w:jc w:val="center"/>
              <w:rPr>
                <w:b/>
                <w:bCs/>
              </w:rPr>
            </w:pPr>
            <w:r w:rsidRPr="0051770C">
              <w:rPr>
                <w:b/>
                <w:bCs/>
              </w:rPr>
              <w:t>Overall Risk Level</w:t>
            </w:r>
          </w:p>
        </w:tc>
      </w:tr>
      <w:tr w:rsidR="0051770C" w:rsidRPr="0051770C" w14:paraId="0D8DCB84" w14:textId="77777777" w:rsidTr="0051770C">
        <w:trPr>
          <w:trHeight w:val="520"/>
          <w:tblCellSpacing w:w="15" w:type="dxa"/>
        </w:trPr>
        <w:tc>
          <w:tcPr>
            <w:tcW w:w="0" w:type="auto"/>
            <w:vAlign w:val="center"/>
            <w:hideMark/>
          </w:tcPr>
          <w:p w14:paraId="03B53DFA" w14:textId="77777777" w:rsidR="0051770C" w:rsidRPr="0051770C" w:rsidRDefault="0051770C" w:rsidP="0051770C">
            <w:r w:rsidRPr="0051770C">
              <w:t>Employee Endpoints</w:t>
            </w:r>
          </w:p>
        </w:tc>
        <w:tc>
          <w:tcPr>
            <w:tcW w:w="0" w:type="auto"/>
            <w:vAlign w:val="center"/>
            <w:hideMark/>
          </w:tcPr>
          <w:p w14:paraId="5B175EE9" w14:textId="77777777" w:rsidR="0051770C" w:rsidRPr="0051770C" w:rsidRDefault="0051770C" w:rsidP="0051770C">
            <w:pPr>
              <w:jc w:val="center"/>
            </w:pPr>
            <w:r w:rsidRPr="0051770C">
              <w:t>High</w:t>
            </w:r>
          </w:p>
        </w:tc>
        <w:tc>
          <w:tcPr>
            <w:tcW w:w="0" w:type="auto"/>
            <w:vAlign w:val="center"/>
            <w:hideMark/>
          </w:tcPr>
          <w:p w14:paraId="2AA0E83D" w14:textId="77777777" w:rsidR="0051770C" w:rsidRPr="0051770C" w:rsidRDefault="0051770C" w:rsidP="0051770C">
            <w:pPr>
              <w:jc w:val="center"/>
            </w:pPr>
            <w:r w:rsidRPr="0051770C">
              <w:t>High</w:t>
            </w:r>
          </w:p>
        </w:tc>
        <w:tc>
          <w:tcPr>
            <w:tcW w:w="0" w:type="auto"/>
            <w:vAlign w:val="center"/>
            <w:hideMark/>
          </w:tcPr>
          <w:p w14:paraId="79FA2C98" w14:textId="77777777" w:rsidR="0051770C" w:rsidRPr="0051770C" w:rsidRDefault="0051770C" w:rsidP="0051770C">
            <w:pPr>
              <w:jc w:val="center"/>
            </w:pPr>
            <w:r w:rsidRPr="0051770C">
              <w:t>Critical</w:t>
            </w:r>
          </w:p>
        </w:tc>
      </w:tr>
      <w:tr w:rsidR="0051770C" w:rsidRPr="0051770C" w14:paraId="564A4141" w14:textId="77777777" w:rsidTr="0051770C">
        <w:trPr>
          <w:trHeight w:val="520"/>
          <w:tblCellSpacing w:w="15" w:type="dxa"/>
        </w:trPr>
        <w:tc>
          <w:tcPr>
            <w:tcW w:w="0" w:type="auto"/>
            <w:vAlign w:val="center"/>
            <w:hideMark/>
          </w:tcPr>
          <w:p w14:paraId="13C54A04" w14:textId="77777777" w:rsidR="0051770C" w:rsidRPr="0051770C" w:rsidRDefault="0051770C" w:rsidP="0051770C">
            <w:r w:rsidRPr="0051770C">
              <w:t>File Servers</w:t>
            </w:r>
          </w:p>
        </w:tc>
        <w:tc>
          <w:tcPr>
            <w:tcW w:w="0" w:type="auto"/>
            <w:vAlign w:val="center"/>
            <w:hideMark/>
          </w:tcPr>
          <w:p w14:paraId="12B544BC" w14:textId="77777777" w:rsidR="0051770C" w:rsidRPr="0051770C" w:rsidRDefault="0051770C" w:rsidP="0051770C">
            <w:pPr>
              <w:jc w:val="center"/>
            </w:pPr>
            <w:r w:rsidRPr="0051770C">
              <w:t>High</w:t>
            </w:r>
          </w:p>
        </w:tc>
        <w:tc>
          <w:tcPr>
            <w:tcW w:w="0" w:type="auto"/>
            <w:vAlign w:val="center"/>
            <w:hideMark/>
          </w:tcPr>
          <w:p w14:paraId="4F1AAC80" w14:textId="77777777" w:rsidR="0051770C" w:rsidRPr="0051770C" w:rsidRDefault="0051770C" w:rsidP="0051770C">
            <w:pPr>
              <w:jc w:val="center"/>
            </w:pPr>
            <w:r w:rsidRPr="0051770C">
              <w:t>High</w:t>
            </w:r>
          </w:p>
        </w:tc>
        <w:tc>
          <w:tcPr>
            <w:tcW w:w="0" w:type="auto"/>
            <w:vAlign w:val="center"/>
            <w:hideMark/>
          </w:tcPr>
          <w:p w14:paraId="4D5879EC" w14:textId="77777777" w:rsidR="0051770C" w:rsidRPr="0051770C" w:rsidRDefault="0051770C" w:rsidP="0051770C">
            <w:pPr>
              <w:jc w:val="center"/>
            </w:pPr>
            <w:r w:rsidRPr="0051770C">
              <w:t>Critical</w:t>
            </w:r>
          </w:p>
        </w:tc>
      </w:tr>
      <w:tr w:rsidR="0051770C" w:rsidRPr="0051770C" w14:paraId="5433B929" w14:textId="77777777" w:rsidTr="0051770C">
        <w:trPr>
          <w:trHeight w:val="504"/>
          <w:tblCellSpacing w:w="15" w:type="dxa"/>
        </w:trPr>
        <w:tc>
          <w:tcPr>
            <w:tcW w:w="0" w:type="auto"/>
            <w:vAlign w:val="center"/>
            <w:hideMark/>
          </w:tcPr>
          <w:p w14:paraId="79B63161" w14:textId="77777777" w:rsidR="0051770C" w:rsidRPr="0051770C" w:rsidRDefault="0051770C" w:rsidP="0051770C">
            <w:r w:rsidRPr="0051770C">
              <w:t>Email Systems</w:t>
            </w:r>
          </w:p>
        </w:tc>
        <w:tc>
          <w:tcPr>
            <w:tcW w:w="0" w:type="auto"/>
            <w:vAlign w:val="center"/>
            <w:hideMark/>
          </w:tcPr>
          <w:p w14:paraId="5D913D1D" w14:textId="77777777" w:rsidR="0051770C" w:rsidRPr="0051770C" w:rsidRDefault="0051770C" w:rsidP="0051770C">
            <w:pPr>
              <w:jc w:val="center"/>
            </w:pPr>
            <w:r w:rsidRPr="0051770C">
              <w:t>High</w:t>
            </w:r>
          </w:p>
        </w:tc>
        <w:tc>
          <w:tcPr>
            <w:tcW w:w="0" w:type="auto"/>
            <w:vAlign w:val="center"/>
            <w:hideMark/>
          </w:tcPr>
          <w:p w14:paraId="27E26A83" w14:textId="77777777" w:rsidR="0051770C" w:rsidRPr="0051770C" w:rsidRDefault="0051770C" w:rsidP="0051770C">
            <w:pPr>
              <w:jc w:val="center"/>
            </w:pPr>
            <w:r w:rsidRPr="0051770C">
              <w:t>High</w:t>
            </w:r>
          </w:p>
        </w:tc>
        <w:tc>
          <w:tcPr>
            <w:tcW w:w="0" w:type="auto"/>
            <w:vAlign w:val="center"/>
            <w:hideMark/>
          </w:tcPr>
          <w:p w14:paraId="341CE96D" w14:textId="77777777" w:rsidR="0051770C" w:rsidRPr="0051770C" w:rsidRDefault="0051770C" w:rsidP="0051770C">
            <w:pPr>
              <w:jc w:val="center"/>
            </w:pPr>
            <w:r w:rsidRPr="0051770C">
              <w:t>Critical</w:t>
            </w:r>
          </w:p>
        </w:tc>
      </w:tr>
      <w:tr w:rsidR="0051770C" w:rsidRPr="0051770C" w14:paraId="4412BEBF" w14:textId="77777777" w:rsidTr="0051770C">
        <w:trPr>
          <w:trHeight w:val="520"/>
          <w:tblCellSpacing w:w="15" w:type="dxa"/>
        </w:trPr>
        <w:tc>
          <w:tcPr>
            <w:tcW w:w="0" w:type="auto"/>
            <w:vAlign w:val="center"/>
            <w:hideMark/>
          </w:tcPr>
          <w:p w14:paraId="5F534D6F" w14:textId="77777777" w:rsidR="0051770C" w:rsidRPr="0051770C" w:rsidRDefault="0051770C" w:rsidP="0051770C">
            <w:r w:rsidRPr="0051770C">
              <w:t>Backup Systems</w:t>
            </w:r>
          </w:p>
        </w:tc>
        <w:tc>
          <w:tcPr>
            <w:tcW w:w="0" w:type="auto"/>
            <w:vAlign w:val="center"/>
            <w:hideMark/>
          </w:tcPr>
          <w:p w14:paraId="19CE789D" w14:textId="77777777" w:rsidR="0051770C" w:rsidRPr="0051770C" w:rsidRDefault="0051770C" w:rsidP="0051770C">
            <w:pPr>
              <w:jc w:val="center"/>
            </w:pPr>
            <w:r w:rsidRPr="0051770C">
              <w:t>Medium</w:t>
            </w:r>
          </w:p>
        </w:tc>
        <w:tc>
          <w:tcPr>
            <w:tcW w:w="0" w:type="auto"/>
            <w:vAlign w:val="center"/>
            <w:hideMark/>
          </w:tcPr>
          <w:p w14:paraId="20F5D7FC" w14:textId="77777777" w:rsidR="0051770C" w:rsidRPr="0051770C" w:rsidRDefault="0051770C" w:rsidP="0051770C">
            <w:pPr>
              <w:jc w:val="center"/>
            </w:pPr>
            <w:r w:rsidRPr="0051770C">
              <w:t>High</w:t>
            </w:r>
          </w:p>
        </w:tc>
        <w:tc>
          <w:tcPr>
            <w:tcW w:w="0" w:type="auto"/>
            <w:vAlign w:val="center"/>
            <w:hideMark/>
          </w:tcPr>
          <w:p w14:paraId="126B93D3" w14:textId="77777777" w:rsidR="0051770C" w:rsidRPr="0051770C" w:rsidRDefault="0051770C" w:rsidP="0051770C">
            <w:pPr>
              <w:jc w:val="center"/>
            </w:pPr>
            <w:r w:rsidRPr="0051770C">
              <w:t>High</w:t>
            </w:r>
          </w:p>
        </w:tc>
      </w:tr>
      <w:tr w:rsidR="0051770C" w:rsidRPr="0051770C" w14:paraId="0E092E8B" w14:textId="77777777" w:rsidTr="0051770C">
        <w:trPr>
          <w:trHeight w:val="520"/>
          <w:tblCellSpacing w:w="15" w:type="dxa"/>
        </w:trPr>
        <w:tc>
          <w:tcPr>
            <w:tcW w:w="0" w:type="auto"/>
            <w:vAlign w:val="center"/>
            <w:hideMark/>
          </w:tcPr>
          <w:p w14:paraId="1E2C8EF7" w14:textId="77777777" w:rsidR="0051770C" w:rsidRPr="0051770C" w:rsidRDefault="0051770C" w:rsidP="0051770C">
            <w:r w:rsidRPr="0051770C">
              <w:t>Network Infrastructure</w:t>
            </w:r>
          </w:p>
        </w:tc>
        <w:tc>
          <w:tcPr>
            <w:tcW w:w="0" w:type="auto"/>
            <w:vAlign w:val="center"/>
            <w:hideMark/>
          </w:tcPr>
          <w:p w14:paraId="2E754A96" w14:textId="77777777" w:rsidR="0051770C" w:rsidRPr="0051770C" w:rsidRDefault="0051770C" w:rsidP="0051770C">
            <w:pPr>
              <w:jc w:val="center"/>
            </w:pPr>
            <w:r w:rsidRPr="0051770C">
              <w:t>Medium</w:t>
            </w:r>
          </w:p>
        </w:tc>
        <w:tc>
          <w:tcPr>
            <w:tcW w:w="0" w:type="auto"/>
            <w:vAlign w:val="center"/>
            <w:hideMark/>
          </w:tcPr>
          <w:p w14:paraId="64BB2073" w14:textId="77777777" w:rsidR="0051770C" w:rsidRPr="0051770C" w:rsidRDefault="0051770C" w:rsidP="0051770C">
            <w:pPr>
              <w:jc w:val="center"/>
            </w:pPr>
            <w:r w:rsidRPr="0051770C">
              <w:t>Medium</w:t>
            </w:r>
          </w:p>
        </w:tc>
        <w:tc>
          <w:tcPr>
            <w:tcW w:w="0" w:type="auto"/>
            <w:vAlign w:val="center"/>
            <w:hideMark/>
          </w:tcPr>
          <w:p w14:paraId="79D8D250" w14:textId="77777777" w:rsidR="0051770C" w:rsidRPr="0051770C" w:rsidRDefault="0051770C" w:rsidP="0051770C">
            <w:pPr>
              <w:jc w:val="center"/>
            </w:pPr>
            <w:r w:rsidRPr="0051770C">
              <w:t>Moderate</w:t>
            </w:r>
          </w:p>
        </w:tc>
      </w:tr>
    </w:tbl>
    <w:p w14:paraId="4A76C9FD" w14:textId="06CAC450" w:rsidR="00912ACB" w:rsidRDefault="00186EAE" w:rsidP="00E779D1">
      <w:pPr>
        <w:pStyle w:val="Heading1"/>
      </w:pPr>
      <w:bookmarkStart w:id="3" w:name="_Toc182579149"/>
      <w:r w:rsidRPr="00186EAE">
        <w:t>Mitigation Recommendations</w:t>
      </w:r>
      <w:bookmarkEnd w:id="3"/>
    </w:p>
    <w:p w14:paraId="58E2357F" w14:textId="5D88319B" w:rsidR="00912ACB" w:rsidRPr="00912ACB" w:rsidRDefault="00912ACB" w:rsidP="00912ACB">
      <w:pPr>
        <w:pStyle w:val="Heading2"/>
      </w:pPr>
      <w:bookmarkStart w:id="4" w:name="_Toc182579150"/>
      <w:r w:rsidRPr="00912ACB">
        <w:t>Employee Endpoints</w:t>
      </w:r>
      <w:bookmarkEnd w:id="4"/>
    </w:p>
    <w:p w14:paraId="792B24C5" w14:textId="77777777" w:rsidR="00912ACB" w:rsidRPr="00912ACB" w:rsidRDefault="00912ACB" w:rsidP="00912ACB">
      <w:pPr>
        <w:numPr>
          <w:ilvl w:val="0"/>
          <w:numId w:val="19"/>
        </w:numPr>
      </w:pPr>
      <w:r w:rsidRPr="00912ACB">
        <w:t xml:space="preserve">Deploy </w:t>
      </w:r>
      <w:r w:rsidRPr="00912ACB">
        <w:rPr>
          <w:b/>
          <w:bCs/>
        </w:rPr>
        <w:t>Endpoint Detection and Response (EDR)</w:t>
      </w:r>
      <w:r w:rsidRPr="00912ACB">
        <w:t xml:space="preserve"> solutions to identify and block malware in real time.</w:t>
      </w:r>
    </w:p>
    <w:p w14:paraId="072E9F64" w14:textId="77777777" w:rsidR="00912ACB" w:rsidRPr="00912ACB" w:rsidRDefault="00912ACB" w:rsidP="00912ACB">
      <w:pPr>
        <w:numPr>
          <w:ilvl w:val="0"/>
          <w:numId w:val="19"/>
        </w:numPr>
      </w:pPr>
      <w:r w:rsidRPr="00912ACB">
        <w:t>Regularly update and patch operating systems and installed applications.</w:t>
      </w:r>
    </w:p>
    <w:p w14:paraId="22A582B1" w14:textId="77777777" w:rsidR="00912ACB" w:rsidRPr="00912ACB" w:rsidRDefault="00912ACB" w:rsidP="00912ACB">
      <w:pPr>
        <w:numPr>
          <w:ilvl w:val="0"/>
          <w:numId w:val="19"/>
        </w:numPr>
      </w:pPr>
      <w:r w:rsidRPr="00912ACB">
        <w:t xml:space="preserve">Provide </w:t>
      </w:r>
      <w:r w:rsidRPr="00912ACB">
        <w:rPr>
          <w:b/>
          <w:bCs/>
        </w:rPr>
        <w:t>ongoing employee training</w:t>
      </w:r>
      <w:r w:rsidRPr="00912ACB">
        <w:t xml:space="preserve"> to recognize phishing emails and avoid malicious downloads.</w:t>
      </w:r>
    </w:p>
    <w:p w14:paraId="42937F17" w14:textId="77777777" w:rsidR="00912ACB" w:rsidRPr="00912ACB" w:rsidRDefault="00912ACB" w:rsidP="00912ACB">
      <w:pPr>
        <w:numPr>
          <w:ilvl w:val="0"/>
          <w:numId w:val="19"/>
        </w:numPr>
      </w:pPr>
      <w:r w:rsidRPr="00912ACB">
        <w:t xml:space="preserve">Enable </w:t>
      </w:r>
      <w:r w:rsidRPr="00912ACB">
        <w:rPr>
          <w:b/>
          <w:bCs/>
        </w:rPr>
        <w:t>application whitelisting</w:t>
      </w:r>
      <w:r w:rsidRPr="00912ACB">
        <w:t xml:space="preserve"> to restrict installations to approved software only.</w:t>
      </w:r>
    </w:p>
    <w:p w14:paraId="2F7F7770" w14:textId="0EDE66D5" w:rsidR="00912ACB" w:rsidRPr="00912ACB" w:rsidRDefault="00912ACB" w:rsidP="00912ACB">
      <w:pPr>
        <w:pStyle w:val="Heading2"/>
      </w:pPr>
      <w:bookmarkStart w:id="5" w:name="_Toc182579151"/>
      <w:r w:rsidRPr="00912ACB">
        <w:t>File Servers</w:t>
      </w:r>
      <w:bookmarkEnd w:id="5"/>
    </w:p>
    <w:p w14:paraId="4815D49C" w14:textId="77777777" w:rsidR="00912ACB" w:rsidRPr="00912ACB" w:rsidRDefault="00912ACB" w:rsidP="00912ACB">
      <w:pPr>
        <w:numPr>
          <w:ilvl w:val="0"/>
          <w:numId w:val="20"/>
        </w:numPr>
      </w:pPr>
      <w:r w:rsidRPr="00912ACB">
        <w:t xml:space="preserve">Integrate </w:t>
      </w:r>
      <w:r w:rsidRPr="00912ACB">
        <w:rPr>
          <w:b/>
          <w:bCs/>
        </w:rPr>
        <w:t>anti-malware scanning tools</w:t>
      </w:r>
      <w:r w:rsidRPr="00912ACB">
        <w:t xml:space="preserve"> with file servers to detect and remove malicious files.</w:t>
      </w:r>
    </w:p>
    <w:p w14:paraId="088A451C" w14:textId="77777777" w:rsidR="00912ACB" w:rsidRPr="00912ACB" w:rsidRDefault="00912ACB" w:rsidP="00912ACB">
      <w:pPr>
        <w:numPr>
          <w:ilvl w:val="0"/>
          <w:numId w:val="20"/>
        </w:numPr>
      </w:pPr>
      <w:r w:rsidRPr="00912ACB">
        <w:lastRenderedPageBreak/>
        <w:t>Restrict file-sharing permissions to limit access to critical data directories.</w:t>
      </w:r>
    </w:p>
    <w:p w14:paraId="3B89EDE2" w14:textId="77777777" w:rsidR="00912ACB" w:rsidRPr="00912ACB" w:rsidRDefault="00912ACB" w:rsidP="00912ACB">
      <w:pPr>
        <w:numPr>
          <w:ilvl w:val="0"/>
          <w:numId w:val="20"/>
        </w:numPr>
      </w:pPr>
      <w:r w:rsidRPr="00912ACB">
        <w:t xml:space="preserve">Perform </w:t>
      </w:r>
      <w:r w:rsidRPr="00912ACB">
        <w:rPr>
          <w:b/>
          <w:bCs/>
        </w:rPr>
        <w:t>routine vulnerability scans</w:t>
      </w:r>
      <w:r w:rsidRPr="00912ACB">
        <w:t xml:space="preserve"> to identify potential weaknesses in server configurations.</w:t>
      </w:r>
    </w:p>
    <w:p w14:paraId="3577BF1C" w14:textId="5AA0C9CC" w:rsidR="00912ACB" w:rsidRPr="00912ACB" w:rsidRDefault="00912ACB" w:rsidP="00912ACB">
      <w:pPr>
        <w:pStyle w:val="Heading2"/>
      </w:pPr>
      <w:bookmarkStart w:id="6" w:name="_Toc182579152"/>
      <w:r w:rsidRPr="00912ACB">
        <w:t>Email Systems</w:t>
      </w:r>
      <w:bookmarkEnd w:id="6"/>
    </w:p>
    <w:p w14:paraId="4DEB5E00" w14:textId="77777777" w:rsidR="00912ACB" w:rsidRPr="00912ACB" w:rsidRDefault="00912ACB" w:rsidP="00912ACB">
      <w:pPr>
        <w:numPr>
          <w:ilvl w:val="0"/>
          <w:numId w:val="21"/>
        </w:numPr>
      </w:pPr>
      <w:r w:rsidRPr="00912ACB">
        <w:t xml:space="preserve">Implement </w:t>
      </w:r>
      <w:r w:rsidRPr="00912ACB">
        <w:rPr>
          <w:b/>
          <w:bCs/>
        </w:rPr>
        <w:t>advanced email filtering</w:t>
      </w:r>
      <w:r w:rsidRPr="00912ACB">
        <w:t xml:space="preserve"> and attachment scanning to block phishing attempts and malicious links.</w:t>
      </w:r>
    </w:p>
    <w:p w14:paraId="5982151E" w14:textId="77777777" w:rsidR="00912ACB" w:rsidRPr="00912ACB" w:rsidRDefault="00912ACB" w:rsidP="00912ACB">
      <w:pPr>
        <w:numPr>
          <w:ilvl w:val="0"/>
          <w:numId w:val="21"/>
        </w:numPr>
      </w:pPr>
      <w:r w:rsidRPr="00912ACB">
        <w:t xml:space="preserve">Enforce </w:t>
      </w:r>
      <w:r w:rsidRPr="00912ACB">
        <w:rPr>
          <w:b/>
          <w:bCs/>
        </w:rPr>
        <w:t>DMARC, SPF, and DKIM protocols</w:t>
      </w:r>
      <w:r w:rsidRPr="00912ACB">
        <w:t xml:space="preserve"> to prevent email spoofing.</w:t>
      </w:r>
    </w:p>
    <w:p w14:paraId="6E71080C" w14:textId="77777777" w:rsidR="00912ACB" w:rsidRPr="00912ACB" w:rsidRDefault="00912ACB" w:rsidP="00912ACB">
      <w:pPr>
        <w:numPr>
          <w:ilvl w:val="0"/>
          <w:numId w:val="21"/>
        </w:numPr>
      </w:pPr>
      <w:r w:rsidRPr="00912ACB">
        <w:t xml:space="preserve">Use a </w:t>
      </w:r>
      <w:r w:rsidRPr="00912ACB">
        <w:rPr>
          <w:b/>
          <w:bCs/>
        </w:rPr>
        <w:t>sandboxing solution</w:t>
      </w:r>
      <w:r w:rsidRPr="00912ACB">
        <w:t xml:space="preserve"> to analyze suspicious email attachments before delivery.</w:t>
      </w:r>
    </w:p>
    <w:p w14:paraId="014EA0A3" w14:textId="0E1B73DE" w:rsidR="00912ACB" w:rsidRPr="00912ACB" w:rsidRDefault="00912ACB" w:rsidP="00912ACB">
      <w:pPr>
        <w:pStyle w:val="Heading2"/>
      </w:pPr>
      <w:bookmarkStart w:id="7" w:name="_Toc182579153"/>
      <w:r w:rsidRPr="00912ACB">
        <w:t>Backup Systems</w:t>
      </w:r>
      <w:bookmarkEnd w:id="7"/>
    </w:p>
    <w:p w14:paraId="40752C76" w14:textId="77777777" w:rsidR="00912ACB" w:rsidRPr="00912ACB" w:rsidRDefault="00912ACB" w:rsidP="00912ACB">
      <w:pPr>
        <w:numPr>
          <w:ilvl w:val="0"/>
          <w:numId w:val="22"/>
        </w:numPr>
      </w:pPr>
      <w:r w:rsidRPr="00912ACB">
        <w:t xml:space="preserve">Maintain </w:t>
      </w:r>
      <w:r w:rsidRPr="00912ACB">
        <w:rPr>
          <w:b/>
          <w:bCs/>
        </w:rPr>
        <w:t>offline, encrypted, and immutable backups</w:t>
      </w:r>
      <w:r w:rsidRPr="00912ACB">
        <w:t xml:space="preserve"> to ensure recovery in the event of a ransomware attack.</w:t>
      </w:r>
    </w:p>
    <w:p w14:paraId="6A377AE4" w14:textId="77777777" w:rsidR="00912ACB" w:rsidRPr="00912ACB" w:rsidRDefault="00912ACB" w:rsidP="00912ACB">
      <w:pPr>
        <w:numPr>
          <w:ilvl w:val="0"/>
          <w:numId w:val="22"/>
        </w:numPr>
      </w:pPr>
      <w:r w:rsidRPr="00912ACB">
        <w:t>Regularly test backup integrity and ensure backups are stored in a physically secure offsite location.</w:t>
      </w:r>
    </w:p>
    <w:p w14:paraId="6D7261D4" w14:textId="77777777" w:rsidR="00912ACB" w:rsidRPr="00912ACB" w:rsidRDefault="00912ACB" w:rsidP="00912ACB">
      <w:pPr>
        <w:numPr>
          <w:ilvl w:val="0"/>
          <w:numId w:val="22"/>
        </w:numPr>
      </w:pPr>
      <w:r w:rsidRPr="00912ACB">
        <w:t xml:space="preserve">Use </w:t>
      </w:r>
      <w:r w:rsidRPr="00912ACB">
        <w:rPr>
          <w:b/>
          <w:bCs/>
        </w:rPr>
        <w:t>air-gapped backups</w:t>
      </w:r>
      <w:r w:rsidRPr="00912ACB">
        <w:t xml:space="preserve"> to prevent malware from spreading to stored copies.</w:t>
      </w:r>
    </w:p>
    <w:p w14:paraId="581FFC86" w14:textId="01726076" w:rsidR="00912ACB" w:rsidRPr="00912ACB" w:rsidRDefault="00912ACB" w:rsidP="00912ACB">
      <w:pPr>
        <w:pStyle w:val="Heading2"/>
      </w:pPr>
      <w:bookmarkStart w:id="8" w:name="_Toc182579154"/>
      <w:r w:rsidRPr="00912ACB">
        <w:t>Network Infrastructure</w:t>
      </w:r>
      <w:bookmarkEnd w:id="8"/>
    </w:p>
    <w:p w14:paraId="5E2779EB" w14:textId="77777777" w:rsidR="00912ACB" w:rsidRPr="00912ACB" w:rsidRDefault="00912ACB" w:rsidP="00912ACB">
      <w:pPr>
        <w:numPr>
          <w:ilvl w:val="0"/>
          <w:numId w:val="23"/>
        </w:numPr>
      </w:pPr>
      <w:r w:rsidRPr="00912ACB">
        <w:t xml:space="preserve">Implement </w:t>
      </w:r>
      <w:r w:rsidRPr="00912ACB">
        <w:rPr>
          <w:b/>
          <w:bCs/>
        </w:rPr>
        <w:t>network segmentation</w:t>
      </w:r>
      <w:r w:rsidRPr="00912ACB">
        <w:t xml:space="preserve"> to isolate critical systems and prevent lateral movement of malware.</w:t>
      </w:r>
    </w:p>
    <w:p w14:paraId="2B7D1306" w14:textId="77777777" w:rsidR="00912ACB" w:rsidRPr="00912ACB" w:rsidRDefault="00912ACB" w:rsidP="00912ACB">
      <w:pPr>
        <w:numPr>
          <w:ilvl w:val="0"/>
          <w:numId w:val="23"/>
        </w:numPr>
      </w:pPr>
      <w:r w:rsidRPr="00912ACB">
        <w:t>Update intrusion detection/prevention systems (</w:t>
      </w:r>
      <w:r w:rsidRPr="00912ACB">
        <w:rPr>
          <w:b/>
          <w:bCs/>
        </w:rPr>
        <w:t>IDS/IPS</w:t>
      </w:r>
      <w:r w:rsidRPr="00912ACB">
        <w:t>) to monitor and block malware traffic.</w:t>
      </w:r>
    </w:p>
    <w:p w14:paraId="612433AC" w14:textId="47D3DCC8" w:rsidR="00912ACB" w:rsidRPr="00912ACB" w:rsidRDefault="00912ACB" w:rsidP="00912ACB">
      <w:pPr>
        <w:numPr>
          <w:ilvl w:val="0"/>
          <w:numId w:val="23"/>
        </w:numPr>
      </w:pPr>
      <w:r w:rsidRPr="00912ACB">
        <w:t>Configure firewalls to block connections to known malicious IP addresses and domains.</w:t>
      </w:r>
    </w:p>
    <w:p w14:paraId="794F6DD8" w14:textId="6900457D" w:rsidR="00186EAE" w:rsidRDefault="00186EAE" w:rsidP="00E779D1">
      <w:pPr>
        <w:pStyle w:val="Heading1"/>
      </w:pPr>
      <w:bookmarkStart w:id="9" w:name="_Toc182579155"/>
      <w:r w:rsidRPr="00186EAE">
        <w:t>Monitoring and Review</w:t>
      </w:r>
      <w:bookmarkEnd w:id="9"/>
    </w:p>
    <w:p w14:paraId="6BB59A08" w14:textId="05058A85" w:rsidR="00FB39DC" w:rsidRPr="00FB39DC" w:rsidRDefault="00FB39DC" w:rsidP="00FB39DC">
      <w:pPr>
        <w:pStyle w:val="Heading2"/>
      </w:pPr>
      <w:bookmarkStart w:id="10" w:name="_Toc182579156"/>
      <w:r w:rsidRPr="00FB39DC">
        <w:t>Frequency</w:t>
      </w:r>
      <w:bookmarkEnd w:id="10"/>
    </w:p>
    <w:p w14:paraId="30E311A1" w14:textId="36B0E6F3" w:rsidR="00FB39DC" w:rsidRPr="00FB39DC" w:rsidRDefault="00FB39DC" w:rsidP="00FB39DC">
      <w:pPr>
        <w:pStyle w:val="Heading3"/>
      </w:pPr>
      <w:bookmarkStart w:id="11" w:name="_Toc182579157"/>
      <w:r w:rsidRPr="00FB39DC">
        <w:t>Daily</w:t>
      </w:r>
      <w:bookmarkEnd w:id="11"/>
    </w:p>
    <w:p w14:paraId="1228168C" w14:textId="77777777" w:rsidR="00FB39DC" w:rsidRPr="00FB39DC" w:rsidRDefault="00FB39DC" w:rsidP="00FB39DC">
      <w:pPr>
        <w:pStyle w:val="ListParagraph"/>
        <w:numPr>
          <w:ilvl w:val="0"/>
          <w:numId w:val="34"/>
        </w:numPr>
      </w:pPr>
      <w:r w:rsidRPr="00FB39DC">
        <w:t xml:space="preserve">Monitor </w:t>
      </w:r>
      <w:r w:rsidRPr="00FB39DC">
        <w:rPr>
          <w:b/>
          <w:bCs/>
        </w:rPr>
        <w:t>antivirus and Endpoint Detection and Response (EDR)</w:t>
      </w:r>
      <w:r w:rsidRPr="00FB39DC">
        <w:t xml:space="preserve"> logs for detected malware, blocked attempts, and quarantined files.</w:t>
      </w:r>
    </w:p>
    <w:p w14:paraId="26F5B029" w14:textId="77777777" w:rsidR="00FB39DC" w:rsidRPr="00FB39DC" w:rsidRDefault="00FB39DC" w:rsidP="00FB39DC">
      <w:pPr>
        <w:pStyle w:val="ListParagraph"/>
        <w:numPr>
          <w:ilvl w:val="0"/>
          <w:numId w:val="34"/>
        </w:numPr>
      </w:pPr>
      <w:r w:rsidRPr="00FB39DC">
        <w:t>Review alerts from email filtering systems for malware-laden attachments or links.</w:t>
      </w:r>
    </w:p>
    <w:p w14:paraId="3A73CA52" w14:textId="77777777" w:rsidR="00FB39DC" w:rsidRPr="00FB39DC" w:rsidRDefault="00FB39DC" w:rsidP="00FB39DC">
      <w:pPr>
        <w:pStyle w:val="ListParagraph"/>
        <w:numPr>
          <w:ilvl w:val="0"/>
          <w:numId w:val="34"/>
        </w:numPr>
      </w:pPr>
      <w:r w:rsidRPr="00FB39DC">
        <w:lastRenderedPageBreak/>
        <w:t xml:space="preserve">Ensure all </w:t>
      </w:r>
      <w:r w:rsidRPr="00FB39DC">
        <w:rPr>
          <w:b/>
          <w:bCs/>
        </w:rPr>
        <w:t>signature databases</w:t>
      </w:r>
      <w:r w:rsidRPr="00FB39DC">
        <w:t xml:space="preserve"> (e.g., antivirus, IDS/IPS) are updated with the latest threat intelligence.</w:t>
      </w:r>
    </w:p>
    <w:p w14:paraId="072572D3" w14:textId="31CB0C19" w:rsidR="00FB39DC" w:rsidRPr="00FB39DC" w:rsidRDefault="00FB39DC" w:rsidP="00FB39DC">
      <w:pPr>
        <w:pStyle w:val="Heading3"/>
      </w:pPr>
      <w:bookmarkStart w:id="12" w:name="_Toc182579158"/>
      <w:r w:rsidRPr="00FB39DC">
        <w:t>Monthly</w:t>
      </w:r>
      <w:bookmarkEnd w:id="12"/>
    </w:p>
    <w:p w14:paraId="42B2C39F" w14:textId="77777777" w:rsidR="00FB39DC" w:rsidRPr="00FB39DC" w:rsidRDefault="00FB39DC" w:rsidP="00FB39DC">
      <w:pPr>
        <w:pStyle w:val="ListParagraph"/>
        <w:numPr>
          <w:ilvl w:val="0"/>
          <w:numId w:val="35"/>
        </w:numPr>
      </w:pPr>
      <w:r w:rsidRPr="00FB39DC">
        <w:t>Audit malware detection systems, ensuring full coverage across endpoints, servers, and email platforms.</w:t>
      </w:r>
    </w:p>
    <w:p w14:paraId="5F0782BA" w14:textId="77777777" w:rsidR="00FB39DC" w:rsidRPr="00FB39DC" w:rsidRDefault="00FB39DC" w:rsidP="00FB39DC">
      <w:pPr>
        <w:pStyle w:val="ListParagraph"/>
        <w:numPr>
          <w:ilvl w:val="0"/>
          <w:numId w:val="35"/>
        </w:numPr>
      </w:pPr>
      <w:r w:rsidRPr="00FB39DC">
        <w:t>Review logs for recurring malware threats or patterns, such as repeated phishing attempts or targeted attacks.</w:t>
      </w:r>
    </w:p>
    <w:p w14:paraId="3E2EFCDA" w14:textId="77777777" w:rsidR="00FB39DC" w:rsidRPr="00FB39DC" w:rsidRDefault="00FB39DC" w:rsidP="00FB39DC">
      <w:pPr>
        <w:pStyle w:val="ListParagraph"/>
        <w:numPr>
          <w:ilvl w:val="0"/>
          <w:numId w:val="35"/>
        </w:numPr>
      </w:pPr>
      <w:r w:rsidRPr="00FB39DC">
        <w:t>Test system recovery processes using backup data to ensure integrity and malware-free restoration.</w:t>
      </w:r>
    </w:p>
    <w:p w14:paraId="2BA70486" w14:textId="38065952" w:rsidR="00FB39DC" w:rsidRPr="00FB39DC" w:rsidRDefault="00FB39DC" w:rsidP="00FB39DC">
      <w:pPr>
        <w:pStyle w:val="Heading3"/>
      </w:pPr>
      <w:bookmarkStart w:id="13" w:name="_Toc182579159"/>
      <w:r w:rsidRPr="00FB39DC">
        <w:t>Quarterly</w:t>
      </w:r>
      <w:bookmarkEnd w:id="13"/>
    </w:p>
    <w:p w14:paraId="41654D8A" w14:textId="77777777" w:rsidR="00FB39DC" w:rsidRPr="00FB39DC" w:rsidRDefault="00FB39DC" w:rsidP="00FB39DC">
      <w:pPr>
        <w:pStyle w:val="ListParagraph"/>
        <w:numPr>
          <w:ilvl w:val="0"/>
          <w:numId w:val="36"/>
        </w:numPr>
      </w:pPr>
      <w:r w:rsidRPr="00FB39DC">
        <w:t xml:space="preserve">Perform </w:t>
      </w:r>
      <w:r w:rsidRPr="00FB39DC">
        <w:rPr>
          <w:b/>
          <w:bCs/>
        </w:rPr>
        <w:t>vulnerability scans</w:t>
      </w:r>
      <w:r w:rsidRPr="00FB39DC">
        <w:t xml:space="preserve"> on critical systems to identify unpatched software that may be targeted by malware.</w:t>
      </w:r>
    </w:p>
    <w:p w14:paraId="665C7E33" w14:textId="77777777" w:rsidR="00FB39DC" w:rsidRPr="00FB39DC" w:rsidRDefault="00FB39DC" w:rsidP="00FB39DC">
      <w:pPr>
        <w:pStyle w:val="ListParagraph"/>
        <w:numPr>
          <w:ilvl w:val="0"/>
          <w:numId w:val="36"/>
        </w:numPr>
      </w:pPr>
      <w:r w:rsidRPr="00FB39DC">
        <w:t>Assess the performance of malware detection tools (e.g., EDR, email filters) against current threat intelligence.</w:t>
      </w:r>
    </w:p>
    <w:p w14:paraId="056246EB" w14:textId="77777777" w:rsidR="00FB39DC" w:rsidRPr="00FB39DC" w:rsidRDefault="00FB39DC" w:rsidP="00FB39DC">
      <w:pPr>
        <w:pStyle w:val="ListParagraph"/>
        <w:numPr>
          <w:ilvl w:val="0"/>
          <w:numId w:val="36"/>
        </w:numPr>
      </w:pPr>
      <w:r w:rsidRPr="00FB39DC">
        <w:t>Review and refine malware containment protocols, such as isolation measures for infected devices.</w:t>
      </w:r>
    </w:p>
    <w:p w14:paraId="2647576D" w14:textId="661BDFCC" w:rsidR="00FB39DC" w:rsidRPr="00FB39DC" w:rsidRDefault="00FB39DC" w:rsidP="00FB39DC">
      <w:pPr>
        <w:pStyle w:val="Heading3"/>
      </w:pPr>
      <w:bookmarkStart w:id="14" w:name="_Toc182579160"/>
      <w:r w:rsidRPr="00FB39DC">
        <w:t>Bi-Annually</w:t>
      </w:r>
      <w:bookmarkEnd w:id="14"/>
    </w:p>
    <w:p w14:paraId="19F1B0F7" w14:textId="77777777" w:rsidR="00FB39DC" w:rsidRPr="00FB39DC" w:rsidRDefault="00FB39DC" w:rsidP="00FB39DC">
      <w:pPr>
        <w:pStyle w:val="ListParagraph"/>
        <w:numPr>
          <w:ilvl w:val="0"/>
          <w:numId w:val="37"/>
        </w:numPr>
      </w:pPr>
      <w:r w:rsidRPr="00FB39DC">
        <w:t xml:space="preserve">Conduct </w:t>
      </w:r>
      <w:r w:rsidRPr="00FB39DC">
        <w:rPr>
          <w:b/>
          <w:bCs/>
        </w:rPr>
        <w:t>penetration tests</w:t>
      </w:r>
      <w:r w:rsidRPr="00FB39DC">
        <w:t xml:space="preserve"> simulating malware attacks to evaluate system defenses and incident response effectiveness.</w:t>
      </w:r>
    </w:p>
    <w:p w14:paraId="681EA854" w14:textId="77777777" w:rsidR="00FB39DC" w:rsidRPr="00FB39DC" w:rsidRDefault="00FB39DC" w:rsidP="00FB39DC">
      <w:pPr>
        <w:pStyle w:val="ListParagraph"/>
        <w:numPr>
          <w:ilvl w:val="0"/>
          <w:numId w:val="37"/>
        </w:numPr>
      </w:pPr>
      <w:r w:rsidRPr="00FB39DC">
        <w:t xml:space="preserve">Run </w:t>
      </w:r>
      <w:r w:rsidRPr="00FB39DC">
        <w:rPr>
          <w:b/>
          <w:bCs/>
        </w:rPr>
        <w:t>tabletop exercises</w:t>
      </w:r>
      <w:r w:rsidRPr="00FB39DC">
        <w:t xml:space="preserve"> for malware-specific incidents, such as ransomware outbreaks, to identify gaps in response plans.</w:t>
      </w:r>
    </w:p>
    <w:p w14:paraId="7B2C8BFC" w14:textId="77777777" w:rsidR="00FB39DC" w:rsidRPr="00FB39DC" w:rsidRDefault="00FB39DC" w:rsidP="00FB39DC">
      <w:pPr>
        <w:pStyle w:val="ListParagraph"/>
        <w:numPr>
          <w:ilvl w:val="0"/>
          <w:numId w:val="37"/>
        </w:numPr>
      </w:pPr>
      <w:r w:rsidRPr="00FB39DC">
        <w:t>Evaluate backup and disaster recovery processes to confirm they meet recovery time objectives (RTOs) and are resistant to malware infections.</w:t>
      </w:r>
    </w:p>
    <w:p w14:paraId="77032AD8" w14:textId="56C1E40C" w:rsidR="00FB39DC" w:rsidRPr="00FB39DC" w:rsidRDefault="00FB39DC" w:rsidP="00FB39DC">
      <w:pPr>
        <w:pStyle w:val="Heading3"/>
      </w:pPr>
      <w:bookmarkStart w:id="15" w:name="_Toc182579161"/>
      <w:r w:rsidRPr="00FB39DC">
        <w:t>Annually</w:t>
      </w:r>
      <w:bookmarkEnd w:id="15"/>
    </w:p>
    <w:p w14:paraId="4F8F9AAD" w14:textId="77777777" w:rsidR="00FB39DC" w:rsidRPr="00FB39DC" w:rsidRDefault="00FB39DC" w:rsidP="00FB39DC">
      <w:pPr>
        <w:pStyle w:val="ListParagraph"/>
        <w:numPr>
          <w:ilvl w:val="0"/>
          <w:numId w:val="38"/>
        </w:numPr>
      </w:pPr>
      <w:r w:rsidRPr="00FB39DC">
        <w:t>Reassess malware risks based on changes in the threat landscape, organizational infrastructure, and new attack vectors.</w:t>
      </w:r>
    </w:p>
    <w:p w14:paraId="532DC294" w14:textId="77777777" w:rsidR="00FB39DC" w:rsidRPr="00FB39DC" w:rsidRDefault="00FB39DC" w:rsidP="00FB39DC">
      <w:pPr>
        <w:pStyle w:val="ListParagraph"/>
        <w:numPr>
          <w:ilvl w:val="0"/>
          <w:numId w:val="38"/>
        </w:numPr>
      </w:pPr>
      <w:r w:rsidRPr="00FB39DC">
        <w:t>Update malware response playbooks and procedures to incorporate lessons learned from incidents and simulations.</w:t>
      </w:r>
    </w:p>
    <w:p w14:paraId="1D8E788A" w14:textId="77777777" w:rsidR="00FB39DC" w:rsidRPr="00FB39DC" w:rsidRDefault="00FB39DC" w:rsidP="00FB39DC">
      <w:pPr>
        <w:pStyle w:val="ListParagraph"/>
        <w:numPr>
          <w:ilvl w:val="0"/>
          <w:numId w:val="38"/>
        </w:numPr>
      </w:pPr>
      <w:r w:rsidRPr="00FB39DC">
        <w:t xml:space="preserve">Conduct organization-wide </w:t>
      </w:r>
      <w:r w:rsidRPr="00FB39DC">
        <w:rPr>
          <w:b/>
          <w:bCs/>
        </w:rPr>
        <w:t>malware awareness training</w:t>
      </w:r>
      <w:r w:rsidRPr="00FB39DC">
        <w:t xml:space="preserve"> for employees, focusing on real-world scenarios such as ransomware or Trojan infections.</w:t>
      </w:r>
    </w:p>
    <w:p w14:paraId="7DB318A0" w14:textId="273E9B96" w:rsidR="00FB39DC" w:rsidRPr="00FB39DC" w:rsidRDefault="00FB39DC" w:rsidP="00FB39DC">
      <w:pPr>
        <w:pStyle w:val="Heading2"/>
      </w:pPr>
      <w:bookmarkStart w:id="16" w:name="_Toc182579162"/>
      <w:r w:rsidRPr="00FB39DC">
        <w:t>Incident Response</w:t>
      </w:r>
      <w:bookmarkEnd w:id="16"/>
    </w:p>
    <w:p w14:paraId="5AC4B1CD" w14:textId="77777777" w:rsidR="00FB39DC" w:rsidRPr="00FB39DC" w:rsidRDefault="00FB39DC" w:rsidP="00FB39DC">
      <w:pPr>
        <w:pStyle w:val="ListParagraph"/>
        <w:numPr>
          <w:ilvl w:val="0"/>
          <w:numId w:val="33"/>
        </w:numPr>
      </w:pPr>
      <w:r w:rsidRPr="00FB39DC">
        <w:t xml:space="preserve">Maintain a dedicated </w:t>
      </w:r>
      <w:r w:rsidRPr="00FB39DC">
        <w:rPr>
          <w:b/>
          <w:bCs/>
        </w:rPr>
        <w:t>Malware Incident Response Team (MIRT)</w:t>
      </w:r>
      <w:r w:rsidRPr="00FB39DC">
        <w:t xml:space="preserve"> to investigate and resolve malware incidents efficiently.</w:t>
      </w:r>
    </w:p>
    <w:p w14:paraId="46E5F318" w14:textId="77777777" w:rsidR="00FB39DC" w:rsidRPr="00FB39DC" w:rsidRDefault="00FB39DC" w:rsidP="00FB39DC">
      <w:pPr>
        <w:pStyle w:val="ListParagraph"/>
        <w:numPr>
          <w:ilvl w:val="0"/>
          <w:numId w:val="33"/>
        </w:numPr>
      </w:pPr>
      <w:r w:rsidRPr="00FB39DC">
        <w:lastRenderedPageBreak/>
        <w:t xml:space="preserve">Conduct </w:t>
      </w:r>
      <w:r w:rsidRPr="00FB39DC">
        <w:rPr>
          <w:b/>
          <w:bCs/>
        </w:rPr>
        <w:t>bi-annual incident response drills</w:t>
      </w:r>
      <w:r w:rsidRPr="00FB39DC">
        <w:t xml:space="preserve"> focusing on malware scenarios, such as ransomware or worm infections, to test readiness.</w:t>
      </w:r>
    </w:p>
    <w:p w14:paraId="7EABAF97" w14:textId="77777777" w:rsidR="00FB39DC" w:rsidRPr="00FB39DC" w:rsidRDefault="00FB39DC" w:rsidP="00FB39DC">
      <w:pPr>
        <w:pStyle w:val="ListParagraph"/>
        <w:numPr>
          <w:ilvl w:val="0"/>
          <w:numId w:val="33"/>
        </w:numPr>
      </w:pPr>
      <w:r w:rsidRPr="00FB39DC">
        <w:t>Document all malware incidents, including the source, type, impact, and resolution, to improve detection and prevention strategies.</w:t>
      </w:r>
    </w:p>
    <w:p w14:paraId="1B7C25D3" w14:textId="67AD3994" w:rsidR="00FB39DC" w:rsidRPr="00FB39DC" w:rsidRDefault="00FB39DC" w:rsidP="00FB39DC">
      <w:pPr>
        <w:pStyle w:val="Heading2"/>
      </w:pPr>
      <w:bookmarkStart w:id="17" w:name="_Toc182579163"/>
      <w:r w:rsidRPr="00FB39DC">
        <w:t>Documentation and Compliance</w:t>
      </w:r>
      <w:bookmarkEnd w:id="17"/>
    </w:p>
    <w:p w14:paraId="04C3CDC6" w14:textId="77777777" w:rsidR="00FB39DC" w:rsidRPr="00FB39DC" w:rsidRDefault="00FB39DC" w:rsidP="00FB39DC">
      <w:pPr>
        <w:pStyle w:val="ListParagraph"/>
        <w:numPr>
          <w:ilvl w:val="0"/>
          <w:numId w:val="32"/>
        </w:numPr>
      </w:pPr>
      <w:r w:rsidRPr="00FB39DC">
        <w:t>Maintain logs of malware detection events, including origin, type, and remediation steps taken.</w:t>
      </w:r>
    </w:p>
    <w:p w14:paraId="66B9C84B" w14:textId="77777777" w:rsidR="00FB39DC" w:rsidRPr="00FB39DC" w:rsidRDefault="00FB39DC" w:rsidP="00FB39DC">
      <w:pPr>
        <w:pStyle w:val="ListParagraph"/>
        <w:numPr>
          <w:ilvl w:val="0"/>
          <w:numId w:val="32"/>
        </w:numPr>
      </w:pPr>
      <w:r w:rsidRPr="00FB39DC">
        <w:t>Document updates to antivirus, EDR, email filtering, and other malware detection tools.</w:t>
      </w:r>
    </w:p>
    <w:p w14:paraId="0045DB43" w14:textId="77777777" w:rsidR="00FB39DC" w:rsidRPr="00FB39DC" w:rsidRDefault="00FB39DC" w:rsidP="00FB39DC">
      <w:pPr>
        <w:pStyle w:val="ListParagraph"/>
        <w:numPr>
          <w:ilvl w:val="0"/>
          <w:numId w:val="32"/>
        </w:numPr>
      </w:pPr>
      <w:r w:rsidRPr="00FB39DC">
        <w:t>Ensure compliance with applicable regulations and standards, including:</w:t>
      </w:r>
    </w:p>
    <w:p w14:paraId="12F9500A" w14:textId="77777777" w:rsidR="00FB39DC" w:rsidRPr="00FB39DC" w:rsidRDefault="00FB39DC" w:rsidP="00FB39DC">
      <w:pPr>
        <w:pStyle w:val="ListParagraph"/>
        <w:numPr>
          <w:ilvl w:val="1"/>
          <w:numId w:val="32"/>
        </w:numPr>
      </w:pPr>
      <w:r w:rsidRPr="00FB39DC">
        <w:rPr>
          <w:b/>
          <w:bCs/>
        </w:rPr>
        <w:t>NIST SP 800-53</w:t>
      </w:r>
      <w:r w:rsidRPr="00FB39DC">
        <w:t>: SI-3 (Malware Protection), SI-4 (Monitoring), and CP-10 (System Recovery).</w:t>
      </w:r>
    </w:p>
    <w:p w14:paraId="01805A0B" w14:textId="77777777" w:rsidR="00FB39DC" w:rsidRPr="00FB39DC" w:rsidRDefault="00FB39DC" w:rsidP="00FB39DC">
      <w:pPr>
        <w:pStyle w:val="ListParagraph"/>
        <w:numPr>
          <w:ilvl w:val="1"/>
          <w:numId w:val="32"/>
        </w:numPr>
      </w:pPr>
      <w:r w:rsidRPr="00FB39DC">
        <w:t>GDPR, CCPA, and ISO 27001 for data protection and incident reporting.</w:t>
      </w:r>
    </w:p>
    <w:p w14:paraId="0330F94E" w14:textId="77777777" w:rsidR="00FB39DC" w:rsidRPr="00FB39DC" w:rsidRDefault="00FB39DC" w:rsidP="00FB39DC"/>
    <w:sectPr w:rsidR="00FB39DC" w:rsidRPr="00FB39DC" w:rsidSect="00186EA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251EC" w14:textId="77777777" w:rsidR="000E1D57" w:rsidRDefault="000E1D57" w:rsidP="00167C2D">
      <w:pPr>
        <w:spacing w:after="0" w:line="240" w:lineRule="auto"/>
      </w:pPr>
      <w:r>
        <w:separator/>
      </w:r>
    </w:p>
  </w:endnote>
  <w:endnote w:type="continuationSeparator" w:id="0">
    <w:p w14:paraId="7AB827A4" w14:textId="77777777" w:rsidR="000E1D57" w:rsidRDefault="000E1D57" w:rsidP="00167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828E8" w14:textId="77777777" w:rsidR="00167C2D" w:rsidRDefault="00167C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4196007"/>
      <w:docPartObj>
        <w:docPartGallery w:val="Page Numbers (Bottom of Page)"/>
        <w:docPartUnique/>
      </w:docPartObj>
    </w:sdtPr>
    <w:sdtEndPr>
      <w:rPr>
        <w:noProof/>
      </w:rPr>
    </w:sdtEndPr>
    <w:sdtContent>
      <w:p w14:paraId="24D94605" w14:textId="7F8EA5C2" w:rsidR="00167C2D" w:rsidRDefault="00167C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90FA38" w14:textId="77777777" w:rsidR="00167C2D" w:rsidRDefault="00167C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A5641" w14:textId="77777777" w:rsidR="00167C2D" w:rsidRDefault="00167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19F68" w14:textId="77777777" w:rsidR="000E1D57" w:rsidRDefault="000E1D57" w:rsidP="00167C2D">
      <w:pPr>
        <w:spacing w:after="0" w:line="240" w:lineRule="auto"/>
      </w:pPr>
      <w:r>
        <w:separator/>
      </w:r>
    </w:p>
  </w:footnote>
  <w:footnote w:type="continuationSeparator" w:id="0">
    <w:p w14:paraId="33ED0EA9" w14:textId="77777777" w:rsidR="000E1D57" w:rsidRDefault="000E1D57" w:rsidP="00167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390A6" w14:textId="77777777" w:rsidR="00167C2D" w:rsidRDefault="00167C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B1C16" w14:textId="77777777" w:rsidR="00167C2D" w:rsidRDefault="00167C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01EAA" w14:textId="77777777" w:rsidR="00167C2D" w:rsidRDefault="00167C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71E2"/>
    <w:multiLevelType w:val="hybridMultilevel"/>
    <w:tmpl w:val="5C6C2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172C1"/>
    <w:multiLevelType w:val="multilevel"/>
    <w:tmpl w:val="37F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13CB6"/>
    <w:multiLevelType w:val="multilevel"/>
    <w:tmpl w:val="8488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A1CA6"/>
    <w:multiLevelType w:val="hybridMultilevel"/>
    <w:tmpl w:val="981E5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73E17"/>
    <w:multiLevelType w:val="multilevel"/>
    <w:tmpl w:val="95E4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20591"/>
    <w:multiLevelType w:val="hybridMultilevel"/>
    <w:tmpl w:val="80FC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B6018"/>
    <w:multiLevelType w:val="hybridMultilevel"/>
    <w:tmpl w:val="9B128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163A9"/>
    <w:multiLevelType w:val="multilevel"/>
    <w:tmpl w:val="20A0D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16672"/>
    <w:multiLevelType w:val="hybridMultilevel"/>
    <w:tmpl w:val="EC10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B751C"/>
    <w:multiLevelType w:val="multilevel"/>
    <w:tmpl w:val="F3C679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3F34DF7"/>
    <w:multiLevelType w:val="multilevel"/>
    <w:tmpl w:val="9356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65BDD"/>
    <w:multiLevelType w:val="hybridMultilevel"/>
    <w:tmpl w:val="10526A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6AB314E"/>
    <w:multiLevelType w:val="hybridMultilevel"/>
    <w:tmpl w:val="758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2C7B1D"/>
    <w:multiLevelType w:val="multilevel"/>
    <w:tmpl w:val="9690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35CED"/>
    <w:multiLevelType w:val="multilevel"/>
    <w:tmpl w:val="939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D6922"/>
    <w:multiLevelType w:val="multilevel"/>
    <w:tmpl w:val="FD28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652558"/>
    <w:multiLevelType w:val="multilevel"/>
    <w:tmpl w:val="D3A0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06AE3"/>
    <w:multiLevelType w:val="hybridMultilevel"/>
    <w:tmpl w:val="9280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1C6B8C"/>
    <w:multiLevelType w:val="multilevel"/>
    <w:tmpl w:val="5088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B773B"/>
    <w:multiLevelType w:val="hybridMultilevel"/>
    <w:tmpl w:val="E0C6A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BD7E84"/>
    <w:multiLevelType w:val="multilevel"/>
    <w:tmpl w:val="D8FA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D67817"/>
    <w:multiLevelType w:val="multilevel"/>
    <w:tmpl w:val="D04E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074BD4"/>
    <w:multiLevelType w:val="multilevel"/>
    <w:tmpl w:val="7E66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BE5B4A"/>
    <w:multiLevelType w:val="multilevel"/>
    <w:tmpl w:val="0464E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F21C36"/>
    <w:multiLevelType w:val="hybridMultilevel"/>
    <w:tmpl w:val="005E5D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239421C"/>
    <w:multiLevelType w:val="hybridMultilevel"/>
    <w:tmpl w:val="BF9EC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BA7818"/>
    <w:multiLevelType w:val="multilevel"/>
    <w:tmpl w:val="23C47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261F51"/>
    <w:multiLevelType w:val="multilevel"/>
    <w:tmpl w:val="3888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39637F"/>
    <w:multiLevelType w:val="hybridMultilevel"/>
    <w:tmpl w:val="8FA885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516672C"/>
    <w:multiLevelType w:val="hybridMultilevel"/>
    <w:tmpl w:val="B1967B3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9D74E79"/>
    <w:multiLevelType w:val="hybridMultilevel"/>
    <w:tmpl w:val="868074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7EA3A0D"/>
    <w:multiLevelType w:val="hybridMultilevel"/>
    <w:tmpl w:val="A90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BB22DF"/>
    <w:multiLevelType w:val="hybridMultilevel"/>
    <w:tmpl w:val="FA54F8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9AB6867"/>
    <w:multiLevelType w:val="hybridMultilevel"/>
    <w:tmpl w:val="0CF8E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9DE0ED5"/>
    <w:multiLevelType w:val="multilevel"/>
    <w:tmpl w:val="8A0A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673CAA"/>
    <w:multiLevelType w:val="multilevel"/>
    <w:tmpl w:val="2372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A64107"/>
    <w:multiLevelType w:val="multilevel"/>
    <w:tmpl w:val="BFDE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AE016F"/>
    <w:multiLevelType w:val="multilevel"/>
    <w:tmpl w:val="523C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747814">
    <w:abstractNumId w:val="26"/>
  </w:num>
  <w:num w:numId="2" w16cid:durableId="277763098">
    <w:abstractNumId w:val="19"/>
  </w:num>
  <w:num w:numId="3" w16cid:durableId="1094589550">
    <w:abstractNumId w:val="29"/>
  </w:num>
  <w:num w:numId="4" w16cid:durableId="1782913047">
    <w:abstractNumId w:val="28"/>
  </w:num>
  <w:num w:numId="5" w16cid:durableId="1126042938">
    <w:abstractNumId w:val="11"/>
  </w:num>
  <w:num w:numId="6" w16cid:durableId="2008290851">
    <w:abstractNumId w:val="18"/>
  </w:num>
  <w:num w:numId="7" w16cid:durableId="2026665362">
    <w:abstractNumId w:val="34"/>
  </w:num>
  <w:num w:numId="8" w16cid:durableId="1404836635">
    <w:abstractNumId w:val="15"/>
  </w:num>
  <w:num w:numId="9" w16cid:durableId="148137547">
    <w:abstractNumId w:val="10"/>
  </w:num>
  <w:num w:numId="10" w16cid:durableId="1851066055">
    <w:abstractNumId w:val="4"/>
  </w:num>
  <w:num w:numId="11" w16cid:durableId="231475394">
    <w:abstractNumId w:val="21"/>
  </w:num>
  <w:num w:numId="12" w16cid:durableId="845828224">
    <w:abstractNumId w:val="32"/>
  </w:num>
  <w:num w:numId="13" w16cid:durableId="1453742504">
    <w:abstractNumId w:val="30"/>
  </w:num>
  <w:num w:numId="14" w16cid:durableId="2054499338">
    <w:abstractNumId w:val="9"/>
  </w:num>
  <w:num w:numId="15" w16cid:durableId="82460897">
    <w:abstractNumId w:val="20"/>
  </w:num>
  <w:num w:numId="16" w16cid:durableId="375351957">
    <w:abstractNumId w:val="13"/>
  </w:num>
  <w:num w:numId="17" w16cid:durableId="1294363297">
    <w:abstractNumId w:val="14"/>
  </w:num>
  <w:num w:numId="18" w16cid:durableId="433478345">
    <w:abstractNumId w:val="36"/>
  </w:num>
  <w:num w:numId="19" w16cid:durableId="1453940892">
    <w:abstractNumId w:val="35"/>
  </w:num>
  <w:num w:numId="20" w16cid:durableId="1869290416">
    <w:abstractNumId w:val="2"/>
  </w:num>
  <w:num w:numId="21" w16cid:durableId="1107777845">
    <w:abstractNumId w:val="27"/>
  </w:num>
  <w:num w:numId="22" w16cid:durableId="2060279505">
    <w:abstractNumId w:val="1"/>
  </w:num>
  <w:num w:numId="23" w16cid:durableId="464738421">
    <w:abstractNumId w:val="22"/>
  </w:num>
  <w:num w:numId="24" w16cid:durableId="496967792">
    <w:abstractNumId w:val="16"/>
  </w:num>
  <w:num w:numId="25" w16cid:durableId="1686325597">
    <w:abstractNumId w:val="24"/>
  </w:num>
  <w:num w:numId="26" w16cid:durableId="590049877">
    <w:abstractNumId w:val="33"/>
  </w:num>
  <w:num w:numId="27" w16cid:durableId="342166849">
    <w:abstractNumId w:val="8"/>
  </w:num>
  <w:num w:numId="28" w16cid:durableId="1115750619">
    <w:abstractNumId w:val="3"/>
  </w:num>
  <w:num w:numId="29" w16cid:durableId="1197039151">
    <w:abstractNumId w:val="23"/>
  </w:num>
  <w:num w:numId="30" w16cid:durableId="548997964">
    <w:abstractNumId w:val="37"/>
  </w:num>
  <w:num w:numId="31" w16cid:durableId="1846632408">
    <w:abstractNumId w:val="7"/>
  </w:num>
  <w:num w:numId="32" w16cid:durableId="1991909766">
    <w:abstractNumId w:val="25"/>
  </w:num>
  <w:num w:numId="33" w16cid:durableId="144592230">
    <w:abstractNumId w:val="0"/>
  </w:num>
  <w:num w:numId="34" w16cid:durableId="920603543">
    <w:abstractNumId w:val="17"/>
  </w:num>
  <w:num w:numId="35" w16cid:durableId="587085130">
    <w:abstractNumId w:val="6"/>
  </w:num>
  <w:num w:numId="36" w16cid:durableId="1173911976">
    <w:abstractNumId w:val="31"/>
  </w:num>
  <w:num w:numId="37" w16cid:durableId="384763654">
    <w:abstractNumId w:val="12"/>
  </w:num>
  <w:num w:numId="38" w16cid:durableId="18510947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AE"/>
    <w:rsid w:val="00035272"/>
    <w:rsid w:val="00056109"/>
    <w:rsid w:val="0009326F"/>
    <w:rsid w:val="000E1D57"/>
    <w:rsid w:val="001539FA"/>
    <w:rsid w:val="00167C2D"/>
    <w:rsid w:val="00186EAE"/>
    <w:rsid w:val="001B5EC7"/>
    <w:rsid w:val="002247EF"/>
    <w:rsid w:val="002F3403"/>
    <w:rsid w:val="003662F2"/>
    <w:rsid w:val="00375403"/>
    <w:rsid w:val="00400CB6"/>
    <w:rsid w:val="00420487"/>
    <w:rsid w:val="00445D24"/>
    <w:rsid w:val="00501CC2"/>
    <w:rsid w:val="0051770C"/>
    <w:rsid w:val="00574111"/>
    <w:rsid w:val="00577352"/>
    <w:rsid w:val="005F3D5A"/>
    <w:rsid w:val="00644920"/>
    <w:rsid w:val="006A3537"/>
    <w:rsid w:val="00762573"/>
    <w:rsid w:val="0084014D"/>
    <w:rsid w:val="008B419B"/>
    <w:rsid w:val="00912ACB"/>
    <w:rsid w:val="0094670D"/>
    <w:rsid w:val="00973E7F"/>
    <w:rsid w:val="009A0740"/>
    <w:rsid w:val="009C1C06"/>
    <w:rsid w:val="009C7D06"/>
    <w:rsid w:val="009E6CA2"/>
    <w:rsid w:val="009F3B3F"/>
    <w:rsid w:val="00A368D6"/>
    <w:rsid w:val="00AC0A86"/>
    <w:rsid w:val="00AF3770"/>
    <w:rsid w:val="00B946B9"/>
    <w:rsid w:val="00BC646F"/>
    <w:rsid w:val="00C908BE"/>
    <w:rsid w:val="00C96F4E"/>
    <w:rsid w:val="00D5677A"/>
    <w:rsid w:val="00D86FBD"/>
    <w:rsid w:val="00DA65F2"/>
    <w:rsid w:val="00DB684D"/>
    <w:rsid w:val="00DF0AE9"/>
    <w:rsid w:val="00DF7A5C"/>
    <w:rsid w:val="00E06786"/>
    <w:rsid w:val="00E150E3"/>
    <w:rsid w:val="00E779D1"/>
    <w:rsid w:val="00FB39DC"/>
    <w:rsid w:val="00FE3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5DB9"/>
  <w15:chartTrackingRefBased/>
  <w15:docId w15:val="{2AE1341F-F09C-4493-A084-48E775DA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6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6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6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6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EAE"/>
    <w:rPr>
      <w:rFonts w:eastAsiaTheme="majorEastAsia" w:cstheme="majorBidi"/>
      <w:color w:val="272727" w:themeColor="text1" w:themeTint="D8"/>
    </w:rPr>
  </w:style>
  <w:style w:type="paragraph" w:styleId="Title">
    <w:name w:val="Title"/>
    <w:basedOn w:val="Normal"/>
    <w:next w:val="Normal"/>
    <w:link w:val="TitleChar"/>
    <w:uiPriority w:val="10"/>
    <w:qFormat/>
    <w:rsid w:val="00186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EAE"/>
    <w:pPr>
      <w:spacing w:before="160"/>
      <w:jc w:val="center"/>
    </w:pPr>
    <w:rPr>
      <w:i/>
      <w:iCs/>
      <w:color w:val="404040" w:themeColor="text1" w:themeTint="BF"/>
    </w:rPr>
  </w:style>
  <w:style w:type="character" w:customStyle="1" w:styleId="QuoteChar">
    <w:name w:val="Quote Char"/>
    <w:basedOn w:val="DefaultParagraphFont"/>
    <w:link w:val="Quote"/>
    <w:uiPriority w:val="29"/>
    <w:rsid w:val="00186EAE"/>
    <w:rPr>
      <w:i/>
      <w:iCs/>
      <w:color w:val="404040" w:themeColor="text1" w:themeTint="BF"/>
    </w:rPr>
  </w:style>
  <w:style w:type="paragraph" w:styleId="ListParagraph">
    <w:name w:val="List Paragraph"/>
    <w:basedOn w:val="Normal"/>
    <w:uiPriority w:val="34"/>
    <w:qFormat/>
    <w:rsid w:val="00186EAE"/>
    <w:pPr>
      <w:ind w:left="720"/>
      <w:contextualSpacing/>
    </w:pPr>
  </w:style>
  <w:style w:type="character" w:styleId="IntenseEmphasis">
    <w:name w:val="Intense Emphasis"/>
    <w:basedOn w:val="DefaultParagraphFont"/>
    <w:uiPriority w:val="21"/>
    <w:qFormat/>
    <w:rsid w:val="00186EAE"/>
    <w:rPr>
      <w:i/>
      <w:iCs/>
      <w:color w:val="0F4761" w:themeColor="accent1" w:themeShade="BF"/>
    </w:rPr>
  </w:style>
  <w:style w:type="paragraph" w:styleId="IntenseQuote">
    <w:name w:val="Intense Quote"/>
    <w:basedOn w:val="Normal"/>
    <w:next w:val="Normal"/>
    <w:link w:val="IntenseQuoteChar"/>
    <w:uiPriority w:val="30"/>
    <w:qFormat/>
    <w:rsid w:val="00186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EAE"/>
    <w:rPr>
      <w:i/>
      <w:iCs/>
      <w:color w:val="0F4761" w:themeColor="accent1" w:themeShade="BF"/>
    </w:rPr>
  </w:style>
  <w:style w:type="character" w:styleId="IntenseReference">
    <w:name w:val="Intense Reference"/>
    <w:basedOn w:val="DefaultParagraphFont"/>
    <w:uiPriority w:val="32"/>
    <w:qFormat/>
    <w:rsid w:val="00186EAE"/>
    <w:rPr>
      <w:b/>
      <w:bCs/>
      <w:smallCaps/>
      <w:color w:val="0F4761" w:themeColor="accent1" w:themeShade="BF"/>
      <w:spacing w:val="5"/>
    </w:rPr>
  </w:style>
  <w:style w:type="paragraph" w:styleId="NoSpacing">
    <w:name w:val="No Spacing"/>
    <w:link w:val="NoSpacingChar"/>
    <w:uiPriority w:val="1"/>
    <w:qFormat/>
    <w:rsid w:val="00186EA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86EAE"/>
    <w:rPr>
      <w:rFonts w:eastAsiaTheme="minorEastAsia"/>
      <w:kern w:val="0"/>
      <w:sz w:val="22"/>
      <w:szCs w:val="22"/>
      <w14:ligatures w14:val="none"/>
    </w:rPr>
  </w:style>
  <w:style w:type="paragraph" w:styleId="TOCHeading">
    <w:name w:val="TOC Heading"/>
    <w:basedOn w:val="Heading1"/>
    <w:next w:val="Normal"/>
    <w:uiPriority w:val="39"/>
    <w:unhideWhenUsed/>
    <w:qFormat/>
    <w:rsid w:val="00186EA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86EAE"/>
    <w:pPr>
      <w:spacing w:after="100"/>
    </w:pPr>
  </w:style>
  <w:style w:type="paragraph" w:styleId="TOC2">
    <w:name w:val="toc 2"/>
    <w:basedOn w:val="Normal"/>
    <w:next w:val="Normal"/>
    <w:autoRedefine/>
    <w:uiPriority w:val="39"/>
    <w:unhideWhenUsed/>
    <w:rsid w:val="00186EAE"/>
    <w:pPr>
      <w:spacing w:after="100"/>
      <w:ind w:left="240"/>
    </w:pPr>
  </w:style>
  <w:style w:type="character" w:styleId="Hyperlink">
    <w:name w:val="Hyperlink"/>
    <w:basedOn w:val="DefaultParagraphFont"/>
    <w:uiPriority w:val="99"/>
    <w:unhideWhenUsed/>
    <w:rsid w:val="00186EAE"/>
    <w:rPr>
      <w:color w:val="467886" w:themeColor="hyperlink"/>
      <w:u w:val="single"/>
    </w:rPr>
  </w:style>
  <w:style w:type="paragraph" w:styleId="TOC3">
    <w:name w:val="toc 3"/>
    <w:basedOn w:val="Normal"/>
    <w:next w:val="Normal"/>
    <w:autoRedefine/>
    <w:uiPriority w:val="39"/>
    <w:unhideWhenUsed/>
    <w:rsid w:val="00E150E3"/>
    <w:pPr>
      <w:spacing w:after="100"/>
      <w:ind w:left="480"/>
    </w:pPr>
  </w:style>
  <w:style w:type="paragraph" w:styleId="Header">
    <w:name w:val="header"/>
    <w:basedOn w:val="Normal"/>
    <w:link w:val="HeaderChar"/>
    <w:uiPriority w:val="99"/>
    <w:unhideWhenUsed/>
    <w:rsid w:val="00167C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C2D"/>
  </w:style>
  <w:style w:type="paragraph" w:styleId="Footer">
    <w:name w:val="footer"/>
    <w:basedOn w:val="Normal"/>
    <w:link w:val="FooterChar"/>
    <w:uiPriority w:val="99"/>
    <w:unhideWhenUsed/>
    <w:rsid w:val="00167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344">
      <w:bodyDiv w:val="1"/>
      <w:marLeft w:val="0"/>
      <w:marRight w:val="0"/>
      <w:marTop w:val="0"/>
      <w:marBottom w:val="0"/>
      <w:divBdr>
        <w:top w:val="none" w:sz="0" w:space="0" w:color="auto"/>
        <w:left w:val="none" w:sz="0" w:space="0" w:color="auto"/>
        <w:bottom w:val="none" w:sz="0" w:space="0" w:color="auto"/>
        <w:right w:val="none" w:sz="0" w:space="0" w:color="auto"/>
      </w:divBdr>
    </w:div>
    <w:div w:id="8916763">
      <w:bodyDiv w:val="1"/>
      <w:marLeft w:val="0"/>
      <w:marRight w:val="0"/>
      <w:marTop w:val="0"/>
      <w:marBottom w:val="0"/>
      <w:divBdr>
        <w:top w:val="none" w:sz="0" w:space="0" w:color="auto"/>
        <w:left w:val="none" w:sz="0" w:space="0" w:color="auto"/>
        <w:bottom w:val="none" w:sz="0" w:space="0" w:color="auto"/>
        <w:right w:val="none" w:sz="0" w:space="0" w:color="auto"/>
      </w:divBdr>
    </w:div>
    <w:div w:id="117648058">
      <w:bodyDiv w:val="1"/>
      <w:marLeft w:val="0"/>
      <w:marRight w:val="0"/>
      <w:marTop w:val="0"/>
      <w:marBottom w:val="0"/>
      <w:divBdr>
        <w:top w:val="none" w:sz="0" w:space="0" w:color="auto"/>
        <w:left w:val="none" w:sz="0" w:space="0" w:color="auto"/>
        <w:bottom w:val="none" w:sz="0" w:space="0" w:color="auto"/>
        <w:right w:val="none" w:sz="0" w:space="0" w:color="auto"/>
      </w:divBdr>
    </w:div>
    <w:div w:id="142740951">
      <w:bodyDiv w:val="1"/>
      <w:marLeft w:val="0"/>
      <w:marRight w:val="0"/>
      <w:marTop w:val="0"/>
      <w:marBottom w:val="0"/>
      <w:divBdr>
        <w:top w:val="none" w:sz="0" w:space="0" w:color="auto"/>
        <w:left w:val="none" w:sz="0" w:space="0" w:color="auto"/>
        <w:bottom w:val="none" w:sz="0" w:space="0" w:color="auto"/>
        <w:right w:val="none" w:sz="0" w:space="0" w:color="auto"/>
      </w:divBdr>
    </w:div>
    <w:div w:id="147678214">
      <w:bodyDiv w:val="1"/>
      <w:marLeft w:val="0"/>
      <w:marRight w:val="0"/>
      <w:marTop w:val="0"/>
      <w:marBottom w:val="0"/>
      <w:divBdr>
        <w:top w:val="none" w:sz="0" w:space="0" w:color="auto"/>
        <w:left w:val="none" w:sz="0" w:space="0" w:color="auto"/>
        <w:bottom w:val="none" w:sz="0" w:space="0" w:color="auto"/>
        <w:right w:val="none" w:sz="0" w:space="0" w:color="auto"/>
      </w:divBdr>
    </w:div>
    <w:div w:id="155077930">
      <w:bodyDiv w:val="1"/>
      <w:marLeft w:val="0"/>
      <w:marRight w:val="0"/>
      <w:marTop w:val="0"/>
      <w:marBottom w:val="0"/>
      <w:divBdr>
        <w:top w:val="none" w:sz="0" w:space="0" w:color="auto"/>
        <w:left w:val="none" w:sz="0" w:space="0" w:color="auto"/>
        <w:bottom w:val="none" w:sz="0" w:space="0" w:color="auto"/>
        <w:right w:val="none" w:sz="0" w:space="0" w:color="auto"/>
      </w:divBdr>
    </w:div>
    <w:div w:id="192812032">
      <w:bodyDiv w:val="1"/>
      <w:marLeft w:val="0"/>
      <w:marRight w:val="0"/>
      <w:marTop w:val="0"/>
      <w:marBottom w:val="0"/>
      <w:divBdr>
        <w:top w:val="none" w:sz="0" w:space="0" w:color="auto"/>
        <w:left w:val="none" w:sz="0" w:space="0" w:color="auto"/>
        <w:bottom w:val="none" w:sz="0" w:space="0" w:color="auto"/>
        <w:right w:val="none" w:sz="0" w:space="0" w:color="auto"/>
      </w:divBdr>
    </w:div>
    <w:div w:id="198275486">
      <w:bodyDiv w:val="1"/>
      <w:marLeft w:val="0"/>
      <w:marRight w:val="0"/>
      <w:marTop w:val="0"/>
      <w:marBottom w:val="0"/>
      <w:divBdr>
        <w:top w:val="none" w:sz="0" w:space="0" w:color="auto"/>
        <w:left w:val="none" w:sz="0" w:space="0" w:color="auto"/>
        <w:bottom w:val="none" w:sz="0" w:space="0" w:color="auto"/>
        <w:right w:val="none" w:sz="0" w:space="0" w:color="auto"/>
      </w:divBdr>
    </w:div>
    <w:div w:id="248933423">
      <w:bodyDiv w:val="1"/>
      <w:marLeft w:val="0"/>
      <w:marRight w:val="0"/>
      <w:marTop w:val="0"/>
      <w:marBottom w:val="0"/>
      <w:divBdr>
        <w:top w:val="none" w:sz="0" w:space="0" w:color="auto"/>
        <w:left w:val="none" w:sz="0" w:space="0" w:color="auto"/>
        <w:bottom w:val="none" w:sz="0" w:space="0" w:color="auto"/>
        <w:right w:val="none" w:sz="0" w:space="0" w:color="auto"/>
      </w:divBdr>
    </w:div>
    <w:div w:id="262418172">
      <w:bodyDiv w:val="1"/>
      <w:marLeft w:val="0"/>
      <w:marRight w:val="0"/>
      <w:marTop w:val="0"/>
      <w:marBottom w:val="0"/>
      <w:divBdr>
        <w:top w:val="none" w:sz="0" w:space="0" w:color="auto"/>
        <w:left w:val="none" w:sz="0" w:space="0" w:color="auto"/>
        <w:bottom w:val="none" w:sz="0" w:space="0" w:color="auto"/>
        <w:right w:val="none" w:sz="0" w:space="0" w:color="auto"/>
      </w:divBdr>
    </w:div>
    <w:div w:id="273559819">
      <w:bodyDiv w:val="1"/>
      <w:marLeft w:val="0"/>
      <w:marRight w:val="0"/>
      <w:marTop w:val="0"/>
      <w:marBottom w:val="0"/>
      <w:divBdr>
        <w:top w:val="none" w:sz="0" w:space="0" w:color="auto"/>
        <w:left w:val="none" w:sz="0" w:space="0" w:color="auto"/>
        <w:bottom w:val="none" w:sz="0" w:space="0" w:color="auto"/>
        <w:right w:val="none" w:sz="0" w:space="0" w:color="auto"/>
      </w:divBdr>
    </w:div>
    <w:div w:id="374811416">
      <w:bodyDiv w:val="1"/>
      <w:marLeft w:val="0"/>
      <w:marRight w:val="0"/>
      <w:marTop w:val="0"/>
      <w:marBottom w:val="0"/>
      <w:divBdr>
        <w:top w:val="none" w:sz="0" w:space="0" w:color="auto"/>
        <w:left w:val="none" w:sz="0" w:space="0" w:color="auto"/>
        <w:bottom w:val="none" w:sz="0" w:space="0" w:color="auto"/>
        <w:right w:val="none" w:sz="0" w:space="0" w:color="auto"/>
      </w:divBdr>
    </w:div>
    <w:div w:id="410662701">
      <w:bodyDiv w:val="1"/>
      <w:marLeft w:val="0"/>
      <w:marRight w:val="0"/>
      <w:marTop w:val="0"/>
      <w:marBottom w:val="0"/>
      <w:divBdr>
        <w:top w:val="none" w:sz="0" w:space="0" w:color="auto"/>
        <w:left w:val="none" w:sz="0" w:space="0" w:color="auto"/>
        <w:bottom w:val="none" w:sz="0" w:space="0" w:color="auto"/>
        <w:right w:val="none" w:sz="0" w:space="0" w:color="auto"/>
      </w:divBdr>
    </w:div>
    <w:div w:id="459568480">
      <w:bodyDiv w:val="1"/>
      <w:marLeft w:val="0"/>
      <w:marRight w:val="0"/>
      <w:marTop w:val="0"/>
      <w:marBottom w:val="0"/>
      <w:divBdr>
        <w:top w:val="none" w:sz="0" w:space="0" w:color="auto"/>
        <w:left w:val="none" w:sz="0" w:space="0" w:color="auto"/>
        <w:bottom w:val="none" w:sz="0" w:space="0" w:color="auto"/>
        <w:right w:val="none" w:sz="0" w:space="0" w:color="auto"/>
      </w:divBdr>
    </w:div>
    <w:div w:id="489904362">
      <w:bodyDiv w:val="1"/>
      <w:marLeft w:val="0"/>
      <w:marRight w:val="0"/>
      <w:marTop w:val="0"/>
      <w:marBottom w:val="0"/>
      <w:divBdr>
        <w:top w:val="none" w:sz="0" w:space="0" w:color="auto"/>
        <w:left w:val="none" w:sz="0" w:space="0" w:color="auto"/>
        <w:bottom w:val="none" w:sz="0" w:space="0" w:color="auto"/>
        <w:right w:val="none" w:sz="0" w:space="0" w:color="auto"/>
      </w:divBdr>
    </w:div>
    <w:div w:id="491482297">
      <w:bodyDiv w:val="1"/>
      <w:marLeft w:val="0"/>
      <w:marRight w:val="0"/>
      <w:marTop w:val="0"/>
      <w:marBottom w:val="0"/>
      <w:divBdr>
        <w:top w:val="none" w:sz="0" w:space="0" w:color="auto"/>
        <w:left w:val="none" w:sz="0" w:space="0" w:color="auto"/>
        <w:bottom w:val="none" w:sz="0" w:space="0" w:color="auto"/>
        <w:right w:val="none" w:sz="0" w:space="0" w:color="auto"/>
      </w:divBdr>
    </w:div>
    <w:div w:id="574776681">
      <w:bodyDiv w:val="1"/>
      <w:marLeft w:val="0"/>
      <w:marRight w:val="0"/>
      <w:marTop w:val="0"/>
      <w:marBottom w:val="0"/>
      <w:divBdr>
        <w:top w:val="none" w:sz="0" w:space="0" w:color="auto"/>
        <w:left w:val="none" w:sz="0" w:space="0" w:color="auto"/>
        <w:bottom w:val="none" w:sz="0" w:space="0" w:color="auto"/>
        <w:right w:val="none" w:sz="0" w:space="0" w:color="auto"/>
      </w:divBdr>
    </w:div>
    <w:div w:id="574900700">
      <w:bodyDiv w:val="1"/>
      <w:marLeft w:val="0"/>
      <w:marRight w:val="0"/>
      <w:marTop w:val="0"/>
      <w:marBottom w:val="0"/>
      <w:divBdr>
        <w:top w:val="none" w:sz="0" w:space="0" w:color="auto"/>
        <w:left w:val="none" w:sz="0" w:space="0" w:color="auto"/>
        <w:bottom w:val="none" w:sz="0" w:space="0" w:color="auto"/>
        <w:right w:val="none" w:sz="0" w:space="0" w:color="auto"/>
      </w:divBdr>
    </w:div>
    <w:div w:id="641158046">
      <w:bodyDiv w:val="1"/>
      <w:marLeft w:val="0"/>
      <w:marRight w:val="0"/>
      <w:marTop w:val="0"/>
      <w:marBottom w:val="0"/>
      <w:divBdr>
        <w:top w:val="none" w:sz="0" w:space="0" w:color="auto"/>
        <w:left w:val="none" w:sz="0" w:space="0" w:color="auto"/>
        <w:bottom w:val="none" w:sz="0" w:space="0" w:color="auto"/>
        <w:right w:val="none" w:sz="0" w:space="0" w:color="auto"/>
      </w:divBdr>
    </w:div>
    <w:div w:id="669137274">
      <w:bodyDiv w:val="1"/>
      <w:marLeft w:val="0"/>
      <w:marRight w:val="0"/>
      <w:marTop w:val="0"/>
      <w:marBottom w:val="0"/>
      <w:divBdr>
        <w:top w:val="none" w:sz="0" w:space="0" w:color="auto"/>
        <w:left w:val="none" w:sz="0" w:space="0" w:color="auto"/>
        <w:bottom w:val="none" w:sz="0" w:space="0" w:color="auto"/>
        <w:right w:val="none" w:sz="0" w:space="0" w:color="auto"/>
      </w:divBdr>
    </w:div>
    <w:div w:id="690642324">
      <w:bodyDiv w:val="1"/>
      <w:marLeft w:val="0"/>
      <w:marRight w:val="0"/>
      <w:marTop w:val="0"/>
      <w:marBottom w:val="0"/>
      <w:divBdr>
        <w:top w:val="none" w:sz="0" w:space="0" w:color="auto"/>
        <w:left w:val="none" w:sz="0" w:space="0" w:color="auto"/>
        <w:bottom w:val="none" w:sz="0" w:space="0" w:color="auto"/>
        <w:right w:val="none" w:sz="0" w:space="0" w:color="auto"/>
      </w:divBdr>
    </w:div>
    <w:div w:id="770668245">
      <w:bodyDiv w:val="1"/>
      <w:marLeft w:val="0"/>
      <w:marRight w:val="0"/>
      <w:marTop w:val="0"/>
      <w:marBottom w:val="0"/>
      <w:divBdr>
        <w:top w:val="none" w:sz="0" w:space="0" w:color="auto"/>
        <w:left w:val="none" w:sz="0" w:space="0" w:color="auto"/>
        <w:bottom w:val="none" w:sz="0" w:space="0" w:color="auto"/>
        <w:right w:val="none" w:sz="0" w:space="0" w:color="auto"/>
      </w:divBdr>
    </w:div>
    <w:div w:id="782581371">
      <w:bodyDiv w:val="1"/>
      <w:marLeft w:val="0"/>
      <w:marRight w:val="0"/>
      <w:marTop w:val="0"/>
      <w:marBottom w:val="0"/>
      <w:divBdr>
        <w:top w:val="none" w:sz="0" w:space="0" w:color="auto"/>
        <w:left w:val="none" w:sz="0" w:space="0" w:color="auto"/>
        <w:bottom w:val="none" w:sz="0" w:space="0" w:color="auto"/>
        <w:right w:val="none" w:sz="0" w:space="0" w:color="auto"/>
      </w:divBdr>
    </w:div>
    <w:div w:id="798688918">
      <w:bodyDiv w:val="1"/>
      <w:marLeft w:val="0"/>
      <w:marRight w:val="0"/>
      <w:marTop w:val="0"/>
      <w:marBottom w:val="0"/>
      <w:divBdr>
        <w:top w:val="none" w:sz="0" w:space="0" w:color="auto"/>
        <w:left w:val="none" w:sz="0" w:space="0" w:color="auto"/>
        <w:bottom w:val="none" w:sz="0" w:space="0" w:color="auto"/>
        <w:right w:val="none" w:sz="0" w:space="0" w:color="auto"/>
      </w:divBdr>
    </w:div>
    <w:div w:id="829642728">
      <w:bodyDiv w:val="1"/>
      <w:marLeft w:val="0"/>
      <w:marRight w:val="0"/>
      <w:marTop w:val="0"/>
      <w:marBottom w:val="0"/>
      <w:divBdr>
        <w:top w:val="none" w:sz="0" w:space="0" w:color="auto"/>
        <w:left w:val="none" w:sz="0" w:space="0" w:color="auto"/>
        <w:bottom w:val="none" w:sz="0" w:space="0" w:color="auto"/>
        <w:right w:val="none" w:sz="0" w:space="0" w:color="auto"/>
      </w:divBdr>
    </w:div>
    <w:div w:id="840657323">
      <w:bodyDiv w:val="1"/>
      <w:marLeft w:val="0"/>
      <w:marRight w:val="0"/>
      <w:marTop w:val="0"/>
      <w:marBottom w:val="0"/>
      <w:divBdr>
        <w:top w:val="none" w:sz="0" w:space="0" w:color="auto"/>
        <w:left w:val="none" w:sz="0" w:space="0" w:color="auto"/>
        <w:bottom w:val="none" w:sz="0" w:space="0" w:color="auto"/>
        <w:right w:val="none" w:sz="0" w:space="0" w:color="auto"/>
      </w:divBdr>
    </w:div>
    <w:div w:id="904298059">
      <w:bodyDiv w:val="1"/>
      <w:marLeft w:val="0"/>
      <w:marRight w:val="0"/>
      <w:marTop w:val="0"/>
      <w:marBottom w:val="0"/>
      <w:divBdr>
        <w:top w:val="none" w:sz="0" w:space="0" w:color="auto"/>
        <w:left w:val="none" w:sz="0" w:space="0" w:color="auto"/>
        <w:bottom w:val="none" w:sz="0" w:space="0" w:color="auto"/>
        <w:right w:val="none" w:sz="0" w:space="0" w:color="auto"/>
      </w:divBdr>
    </w:div>
    <w:div w:id="947470973">
      <w:bodyDiv w:val="1"/>
      <w:marLeft w:val="0"/>
      <w:marRight w:val="0"/>
      <w:marTop w:val="0"/>
      <w:marBottom w:val="0"/>
      <w:divBdr>
        <w:top w:val="none" w:sz="0" w:space="0" w:color="auto"/>
        <w:left w:val="none" w:sz="0" w:space="0" w:color="auto"/>
        <w:bottom w:val="none" w:sz="0" w:space="0" w:color="auto"/>
        <w:right w:val="none" w:sz="0" w:space="0" w:color="auto"/>
      </w:divBdr>
    </w:div>
    <w:div w:id="990712396">
      <w:bodyDiv w:val="1"/>
      <w:marLeft w:val="0"/>
      <w:marRight w:val="0"/>
      <w:marTop w:val="0"/>
      <w:marBottom w:val="0"/>
      <w:divBdr>
        <w:top w:val="none" w:sz="0" w:space="0" w:color="auto"/>
        <w:left w:val="none" w:sz="0" w:space="0" w:color="auto"/>
        <w:bottom w:val="none" w:sz="0" w:space="0" w:color="auto"/>
        <w:right w:val="none" w:sz="0" w:space="0" w:color="auto"/>
      </w:divBdr>
    </w:div>
    <w:div w:id="1074425522">
      <w:bodyDiv w:val="1"/>
      <w:marLeft w:val="0"/>
      <w:marRight w:val="0"/>
      <w:marTop w:val="0"/>
      <w:marBottom w:val="0"/>
      <w:divBdr>
        <w:top w:val="none" w:sz="0" w:space="0" w:color="auto"/>
        <w:left w:val="none" w:sz="0" w:space="0" w:color="auto"/>
        <w:bottom w:val="none" w:sz="0" w:space="0" w:color="auto"/>
        <w:right w:val="none" w:sz="0" w:space="0" w:color="auto"/>
      </w:divBdr>
    </w:div>
    <w:div w:id="1135686382">
      <w:bodyDiv w:val="1"/>
      <w:marLeft w:val="0"/>
      <w:marRight w:val="0"/>
      <w:marTop w:val="0"/>
      <w:marBottom w:val="0"/>
      <w:divBdr>
        <w:top w:val="none" w:sz="0" w:space="0" w:color="auto"/>
        <w:left w:val="none" w:sz="0" w:space="0" w:color="auto"/>
        <w:bottom w:val="none" w:sz="0" w:space="0" w:color="auto"/>
        <w:right w:val="none" w:sz="0" w:space="0" w:color="auto"/>
      </w:divBdr>
    </w:div>
    <w:div w:id="1152330124">
      <w:bodyDiv w:val="1"/>
      <w:marLeft w:val="0"/>
      <w:marRight w:val="0"/>
      <w:marTop w:val="0"/>
      <w:marBottom w:val="0"/>
      <w:divBdr>
        <w:top w:val="none" w:sz="0" w:space="0" w:color="auto"/>
        <w:left w:val="none" w:sz="0" w:space="0" w:color="auto"/>
        <w:bottom w:val="none" w:sz="0" w:space="0" w:color="auto"/>
        <w:right w:val="none" w:sz="0" w:space="0" w:color="auto"/>
      </w:divBdr>
    </w:div>
    <w:div w:id="1245341020">
      <w:bodyDiv w:val="1"/>
      <w:marLeft w:val="0"/>
      <w:marRight w:val="0"/>
      <w:marTop w:val="0"/>
      <w:marBottom w:val="0"/>
      <w:divBdr>
        <w:top w:val="none" w:sz="0" w:space="0" w:color="auto"/>
        <w:left w:val="none" w:sz="0" w:space="0" w:color="auto"/>
        <w:bottom w:val="none" w:sz="0" w:space="0" w:color="auto"/>
        <w:right w:val="none" w:sz="0" w:space="0" w:color="auto"/>
      </w:divBdr>
    </w:div>
    <w:div w:id="1418475097">
      <w:bodyDiv w:val="1"/>
      <w:marLeft w:val="0"/>
      <w:marRight w:val="0"/>
      <w:marTop w:val="0"/>
      <w:marBottom w:val="0"/>
      <w:divBdr>
        <w:top w:val="none" w:sz="0" w:space="0" w:color="auto"/>
        <w:left w:val="none" w:sz="0" w:space="0" w:color="auto"/>
        <w:bottom w:val="none" w:sz="0" w:space="0" w:color="auto"/>
        <w:right w:val="none" w:sz="0" w:space="0" w:color="auto"/>
      </w:divBdr>
    </w:div>
    <w:div w:id="1654605994">
      <w:bodyDiv w:val="1"/>
      <w:marLeft w:val="0"/>
      <w:marRight w:val="0"/>
      <w:marTop w:val="0"/>
      <w:marBottom w:val="0"/>
      <w:divBdr>
        <w:top w:val="none" w:sz="0" w:space="0" w:color="auto"/>
        <w:left w:val="none" w:sz="0" w:space="0" w:color="auto"/>
        <w:bottom w:val="none" w:sz="0" w:space="0" w:color="auto"/>
        <w:right w:val="none" w:sz="0" w:space="0" w:color="auto"/>
      </w:divBdr>
    </w:div>
    <w:div w:id="1698845829">
      <w:bodyDiv w:val="1"/>
      <w:marLeft w:val="0"/>
      <w:marRight w:val="0"/>
      <w:marTop w:val="0"/>
      <w:marBottom w:val="0"/>
      <w:divBdr>
        <w:top w:val="none" w:sz="0" w:space="0" w:color="auto"/>
        <w:left w:val="none" w:sz="0" w:space="0" w:color="auto"/>
        <w:bottom w:val="none" w:sz="0" w:space="0" w:color="auto"/>
        <w:right w:val="none" w:sz="0" w:space="0" w:color="auto"/>
      </w:divBdr>
    </w:div>
    <w:div w:id="1730034220">
      <w:bodyDiv w:val="1"/>
      <w:marLeft w:val="0"/>
      <w:marRight w:val="0"/>
      <w:marTop w:val="0"/>
      <w:marBottom w:val="0"/>
      <w:divBdr>
        <w:top w:val="none" w:sz="0" w:space="0" w:color="auto"/>
        <w:left w:val="none" w:sz="0" w:space="0" w:color="auto"/>
        <w:bottom w:val="none" w:sz="0" w:space="0" w:color="auto"/>
        <w:right w:val="none" w:sz="0" w:space="0" w:color="auto"/>
      </w:divBdr>
    </w:div>
    <w:div w:id="1730377931">
      <w:bodyDiv w:val="1"/>
      <w:marLeft w:val="0"/>
      <w:marRight w:val="0"/>
      <w:marTop w:val="0"/>
      <w:marBottom w:val="0"/>
      <w:divBdr>
        <w:top w:val="none" w:sz="0" w:space="0" w:color="auto"/>
        <w:left w:val="none" w:sz="0" w:space="0" w:color="auto"/>
        <w:bottom w:val="none" w:sz="0" w:space="0" w:color="auto"/>
        <w:right w:val="none" w:sz="0" w:space="0" w:color="auto"/>
      </w:divBdr>
    </w:div>
    <w:div w:id="1807427772">
      <w:bodyDiv w:val="1"/>
      <w:marLeft w:val="0"/>
      <w:marRight w:val="0"/>
      <w:marTop w:val="0"/>
      <w:marBottom w:val="0"/>
      <w:divBdr>
        <w:top w:val="none" w:sz="0" w:space="0" w:color="auto"/>
        <w:left w:val="none" w:sz="0" w:space="0" w:color="auto"/>
        <w:bottom w:val="none" w:sz="0" w:space="0" w:color="auto"/>
        <w:right w:val="none" w:sz="0" w:space="0" w:color="auto"/>
      </w:divBdr>
    </w:div>
    <w:div w:id="1818642590">
      <w:bodyDiv w:val="1"/>
      <w:marLeft w:val="0"/>
      <w:marRight w:val="0"/>
      <w:marTop w:val="0"/>
      <w:marBottom w:val="0"/>
      <w:divBdr>
        <w:top w:val="none" w:sz="0" w:space="0" w:color="auto"/>
        <w:left w:val="none" w:sz="0" w:space="0" w:color="auto"/>
        <w:bottom w:val="none" w:sz="0" w:space="0" w:color="auto"/>
        <w:right w:val="none" w:sz="0" w:space="0" w:color="auto"/>
      </w:divBdr>
    </w:div>
    <w:div w:id="1842743273">
      <w:bodyDiv w:val="1"/>
      <w:marLeft w:val="0"/>
      <w:marRight w:val="0"/>
      <w:marTop w:val="0"/>
      <w:marBottom w:val="0"/>
      <w:divBdr>
        <w:top w:val="none" w:sz="0" w:space="0" w:color="auto"/>
        <w:left w:val="none" w:sz="0" w:space="0" w:color="auto"/>
        <w:bottom w:val="none" w:sz="0" w:space="0" w:color="auto"/>
        <w:right w:val="none" w:sz="0" w:space="0" w:color="auto"/>
      </w:divBdr>
    </w:div>
    <w:div w:id="1880238607">
      <w:bodyDiv w:val="1"/>
      <w:marLeft w:val="0"/>
      <w:marRight w:val="0"/>
      <w:marTop w:val="0"/>
      <w:marBottom w:val="0"/>
      <w:divBdr>
        <w:top w:val="none" w:sz="0" w:space="0" w:color="auto"/>
        <w:left w:val="none" w:sz="0" w:space="0" w:color="auto"/>
        <w:bottom w:val="none" w:sz="0" w:space="0" w:color="auto"/>
        <w:right w:val="none" w:sz="0" w:space="0" w:color="auto"/>
      </w:divBdr>
    </w:div>
    <w:div w:id="1975676486">
      <w:bodyDiv w:val="1"/>
      <w:marLeft w:val="0"/>
      <w:marRight w:val="0"/>
      <w:marTop w:val="0"/>
      <w:marBottom w:val="0"/>
      <w:divBdr>
        <w:top w:val="none" w:sz="0" w:space="0" w:color="auto"/>
        <w:left w:val="none" w:sz="0" w:space="0" w:color="auto"/>
        <w:bottom w:val="none" w:sz="0" w:space="0" w:color="auto"/>
        <w:right w:val="none" w:sz="0" w:space="0" w:color="auto"/>
      </w:divBdr>
    </w:div>
    <w:div w:id="1997998860">
      <w:bodyDiv w:val="1"/>
      <w:marLeft w:val="0"/>
      <w:marRight w:val="0"/>
      <w:marTop w:val="0"/>
      <w:marBottom w:val="0"/>
      <w:divBdr>
        <w:top w:val="none" w:sz="0" w:space="0" w:color="auto"/>
        <w:left w:val="none" w:sz="0" w:space="0" w:color="auto"/>
        <w:bottom w:val="none" w:sz="0" w:space="0" w:color="auto"/>
        <w:right w:val="none" w:sz="0" w:space="0" w:color="auto"/>
      </w:divBdr>
    </w:div>
    <w:div w:id="2016347449">
      <w:bodyDiv w:val="1"/>
      <w:marLeft w:val="0"/>
      <w:marRight w:val="0"/>
      <w:marTop w:val="0"/>
      <w:marBottom w:val="0"/>
      <w:divBdr>
        <w:top w:val="none" w:sz="0" w:space="0" w:color="auto"/>
        <w:left w:val="none" w:sz="0" w:space="0" w:color="auto"/>
        <w:bottom w:val="none" w:sz="0" w:space="0" w:color="auto"/>
        <w:right w:val="none" w:sz="0" w:space="0" w:color="auto"/>
      </w:divBdr>
    </w:div>
    <w:div w:id="21187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Dallas, TX</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C1843E71FDC494EBAA3469797ACF8A4" ma:contentTypeVersion="8" ma:contentTypeDescription="Create a new document." ma:contentTypeScope="" ma:versionID="09f48bd6dc2056dd247f337bfb615105">
  <xsd:schema xmlns:xsd="http://www.w3.org/2001/XMLSchema" xmlns:xs="http://www.w3.org/2001/XMLSchema" xmlns:p="http://schemas.microsoft.com/office/2006/metadata/properties" xmlns:ns3="7fbcd356-5a0a-4902-a4de-9d99e3d09c98" targetNamespace="http://schemas.microsoft.com/office/2006/metadata/properties" ma:root="true" ma:fieldsID="a43121118ab5974183738ae8b722971b" ns3:_="">
    <xsd:import namespace="7fbcd356-5a0a-4902-a4de-9d99e3d09c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cd356-5a0a-4902-a4de-9d99e3d09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762806-D139-4E75-99DA-6984A58B7C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5B9AB8-D29F-446C-AED4-E21F43CF5831}">
  <ds:schemaRefs>
    <ds:schemaRef ds:uri="http://schemas.microsoft.com/sharepoint/v3/contenttype/forms"/>
  </ds:schemaRefs>
</ds:datastoreItem>
</file>

<file path=customXml/itemProps4.xml><?xml version="1.0" encoding="utf-8"?>
<ds:datastoreItem xmlns:ds="http://schemas.openxmlformats.org/officeDocument/2006/customXml" ds:itemID="{6BE1A0A8-4368-4E23-986C-BD3BC01BC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bcd356-5a0a-4902-a4de-9d99e3d09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522B9F0-F350-43F8-ADB7-6DAED65F1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Risk Assessment – Malware  Risks</vt:lpstr>
    </vt:vector>
  </TitlesOfParts>
  <Company>My Company</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 Malware  Risks</dc:title>
  <dc:subject/>
  <dc:creator>Rick Abraham</dc:creator>
  <cp:keywords/>
  <dc:description/>
  <cp:lastModifiedBy>Rick Abraham</cp:lastModifiedBy>
  <cp:revision>10</cp:revision>
  <dcterms:created xsi:type="dcterms:W3CDTF">2024-11-15T19:12:00Z</dcterms:created>
  <dcterms:modified xsi:type="dcterms:W3CDTF">2024-11-15T23:46:00Z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0x010100AC1843E71FDC494EBAA3469797ACF8A4</vt:lpwstr>
  </property>
</Properties>
</file>