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Microsoft YaHei" w:hAnsi="Microsoft YaHei" w:eastAsia="Microsoft YaHei"/>
          <w:b/>
          <w:color w:val="164E63"/>
          <w:sz w:val="48"/>
        </w:rPr>
        <w:t>唐长安城知识图谱</w:t>
      </w:r>
    </w:p>
    <w:p>
      <w:pPr>
        <w:jc w:val="center"/>
      </w:pPr>
      <w:r>
        <w:rPr>
          <w:rFonts w:ascii="Microsoft YaHei" w:hAnsi="Microsoft YaHei" w:eastAsia="Microsoft YaHei"/>
          <w:b/>
          <w:color w:val="1F6475"/>
          <w:sz w:val="34"/>
        </w:rPr>
        <w:t>多人全量提取操作手册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5F6B73"/>
          <w:sz w:val="19"/>
        </w:rPr>
        <w:t>适用 Skill：knowledge-graph-extraction v3｜版本：v1｜日期：2026-08-13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298"/>
            <w:shd w:fill="EAF3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22"/>
              </w:rPr>
              <w:t>一句话原则：按文献分配，按专题复核，集中查重合并；任何个人批次都不能直接发布。</w:t>
            </w:r>
          </w:p>
        </w:tc>
      </w:tr>
    </w:tbl>
    <w:p>
      <w:pPr>
        <w:pStyle w:val="Heading1"/>
      </w:pPr>
      <w:r>
        <w:t>一、你会收到哪些文件</w:t>
      </w:r>
    </w:p>
    <w:p>
      <w:pPr>
        <w:pStyle w:val="ListBullet"/>
      </w:pPr>
      <w:r>
        <w:t>knowledge-graph-extraction-v3.skill：完整提取规则和质量要求。</w:t>
      </w:r>
    </w:p>
    <w:p>
      <w:pPr>
        <w:pStyle w:val="ListBullet"/>
      </w:pPr>
      <w:r>
        <w:t>唐长安城知识图谱录入模板_阶段二_v1.xlsx：每个批次复制一份，用于实际录入。</w:t>
      </w:r>
    </w:p>
    <w:p>
      <w:pPr>
        <w:pStyle w:val="ListBullet"/>
      </w:pPr>
      <w:r>
        <w:t>小型样例_第1批_文献片段与基础对象_v10.xlsx：只用于参考正确填法，不在里面继续追加。</w:t>
      </w:r>
    </w:p>
    <w:p>
      <w:pPr>
        <w:pStyle w:val="ListBullet"/>
      </w:pPr>
      <w:r>
        <w:t>多人全量提取协作登记模板.xlsx：由项目负责人统一维护任务、编号和公共实体。</w:t>
      </w:r>
    </w:p>
    <w:p>
      <w:pPr>
        <w:pStyle w:val="ListBullet"/>
      </w:pPr>
      <w:r>
        <w:t>本批次指定的文献PDF或图片资料。</w:t>
      </w:r>
    </w:p>
    <w:p>
      <w:pPr>
        <w:pStyle w:val="Heading1"/>
      </w:pPr>
      <w:r>
        <w:t>二、团队怎么分工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fill="164E6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969"/>
            <w:shd w:fill="164E6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负责什么</w:t>
            </w:r>
          </w:p>
        </w:tc>
        <w:tc>
          <w:tcPr>
            <w:tcW w:type="dxa" w:w="3515"/>
            <w:shd w:fill="164E6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不能做什么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项目负责人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分文献、分编号段、维护主实体登记、集中审核合并和平台导入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不能跳过人工审核直接发布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主提取者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完整处理一篇文献涉及的所有对象、关系、专题和推论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不能只填自己熟悉的专题；不能自行审核通过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专题复核人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跨文献检查术语、字段、道路序位、坊坐标、方向和关系类型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不能重复摘录、擅自改号或静默合并实体</w:t>
            </w:r>
          </w:p>
        </w:tc>
      </w:tr>
    </w:tbl>
    <w:p>
      <w:pPr>
        <w:pStyle w:val="Heading1"/>
      </w:pPr>
      <w:r>
        <w:t>三、开始前先做三件事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1. 领取文献和批次号：</w:t>
      </w:r>
      <w:r>
        <w:rPr>
          <w:rFonts w:ascii="Microsoft YaHei" w:hAnsi="Microsoft YaHei" w:eastAsia="Microsoft YaHei"/>
          <w:b w:val="0"/>
          <w:color w:val="222222"/>
          <w:sz w:val="21"/>
        </w:rPr>
        <w:t>在“任务分配表”确认 batch_id、source_key、主提取者、涉及专题和复核人。每篇文献只有一位主提取者。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2. 确认编号范围：</w:t>
      </w:r>
      <w:r>
        <w:rPr>
          <w:rFonts w:ascii="Microsoft YaHei" w:hAnsi="Microsoft YaHei" w:eastAsia="Microsoft YaHei"/>
          <w:b w:val="0"/>
          <w:color w:val="222222"/>
          <w:sz w:val="21"/>
        </w:rPr>
        <w:t>在“编号段登记表”查看自己可使用的来源、片段、实体和关系编号段。不得越界用号，也不要重复利用删除过的编号。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3. 查询公共实体：</w:t>
      </w:r>
      <w:r>
        <w:rPr>
          <w:rFonts w:ascii="Microsoft YaHei" w:hAnsi="Microsoft YaHei" w:eastAsia="Microsoft YaHei"/>
          <w:b w:val="0"/>
          <w:color w:val="222222"/>
          <w:sz w:val="21"/>
        </w:rPr>
        <w:t>在“主实体登记表”搜索名称和别名。108坊（TC-FANG-0001—0108）和25条道路（TC-ROAD-0001—0025）已经预载，遇到时直接复用。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298"/>
            <w:shd w:fill="FFF6DD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7A5A00"/>
                <w:sz w:val="20"/>
              </w:rPr>
              <w:t>重要：主实体登记表中的“待补字段”只表示编号和身份已锁定，不表示该对象已经进入正式实体表，更不表示审核通过。</w:t>
            </w:r>
          </w:p>
        </w:tc>
      </w:tr>
    </w:tbl>
    <w:p>
      <w:pPr>
        <w:pStyle w:val="Heading1"/>
      </w:pPr>
      <w:r>
        <w:t>四、实际提取顺序</w:t>
      </w:r>
    </w:p>
    <w:p>
      <w:pPr>
        <w:pStyle w:val="ListNumber"/>
      </w:pPr>
      <w:r>
        <w:t>来源表：登记文献身份、版本、作者、年代和定位方式。</w:t>
      </w:r>
    </w:p>
    <w:p>
      <w:pPr>
        <w:pStyle w:val="ListNumber"/>
      </w:pPr>
      <w:r>
        <w:t>史料片段：摘录能够独立支持一项判断的“最小但完整”连续原文，写清页码、图号或章节。</w:t>
      </w:r>
    </w:p>
    <w:p>
      <w:pPr>
        <w:pStyle w:val="ListNumber"/>
      </w:pPr>
      <w:r>
        <w:t>实体表：先复用主实体登记表中的稳定编号；确需新建时使用获配编号。</w:t>
      </w:r>
    </w:p>
    <w:p>
      <w:pPr>
        <w:pStyle w:val="ListNumber"/>
      </w:pPr>
      <w:r>
        <w:t>关系表：确认源实体和目标实体都存在，再填写关系方向、标签和片段证据。</w:t>
      </w:r>
    </w:p>
    <w:p>
      <w:pPr>
        <w:pStyle w:val="ListNumber"/>
      </w:pPr>
      <w:r>
        <w:t>专题表：把该文献涉及的坊、道路、水渠、城门、地形、建筑、坊间/坊内关系等全部填完。</w:t>
      </w:r>
    </w:p>
    <w:p>
      <w:pPr>
        <w:pStyle w:val="ListNumber"/>
      </w:pPr>
      <w:r>
        <w:t>研究推论表：现代论文的解释、因果判断、争议、限制和反例单独保存，不写成基础事实。</w:t>
      </w:r>
    </w:p>
    <w:p>
      <w:pPr>
        <w:pStyle w:val="ListNumber"/>
      </w:pPr>
      <w:r>
        <w:t>同步检查：专题表中的对象和关系必须同步到实体表、关系表，不能只填专题表。</w:t>
      </w:r>
    </w:p>
    <w:p>
      <w:pPr>
        <w:pStyle w:val="Heading1"/>
      </w:pPr>
      <w:r>
        <w:t>五、遇到已有坊和道路怎么处理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835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6350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处理方法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文献提到已登记的坊/道路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直接复用现有编号，并在自己的来源、片段、实体/关系或专题记录中补充新证据。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已有编号但字段不完整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不要新建实体；继续使用原编号，把本篇文献能支持的字段和片段补进个人批次，交由集中审核。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名称相似，不确定是不是同一对象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标记“待查重对象：可能对应某编号”，不要擅自合并，也不要为了方便新建近似实体。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道路是项目描述名或推导名称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保留原编号，但在备注中说明“项目描述/推导”，由道路专题复核人确认。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64E63"/>
                <w:sz w:val="18"/>
              </w:rPr>
              <w:t>主实体登记表没有该对象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先查标准名称、繁体名、别名和位置；确认确为新对象后，使用自己获配的新编号。</w:t>
            </w:r>
          </w:p>
        </w:tc>
      </w:tr>
    </w:tbl>
    <w:p>
      <w:pPr>
        <w:pStyle w:val="Heading1"/>
      </w:pPr>
      <w:r>
        <w:t>六、审核状态怎么填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待审核：</w:t>
      </w:r>
      <w:r>
        <w:t>个人批次中新建或修改的普通状态。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待补字段：</w:t>
      </w:r>
      <w:r>
        <w:t>公共编号已锁定，但正式字段、证据或描述尚未补齐。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待补证据：</w:t>
      </w:r>
      <w:r>
        <w:t>对象可以识别，但还缺片段级原文、图号或可靠来源。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待查重：</w:t>
      </w:r>
      <w:r>
        <w:t>怀疑与已有实体重复，等待项目负责人判断。</w:t>
      </w:r>
    </w:p>
    <w:p>
      <w:r>
        <w:rPr>
          <w:rFonts w:ascii="Microsoft YaHei" w:hAnsi="Microsoft YaHei" w:eastAsia="Microsoft YaHei"/>
          <w:b/>
          <w:color w:val="164E63"/>
          <w:sz w:val="21"/>
        </w:rPr>
        <w:t>审核通过/已发布：</w:t>
      </w:r>
      <w:r>
        <w:t>只能由项目负责人在人工审核和依赖校验完成后修改。</w:t>
      </w:r>
    </w:p>
    <w:p>
      <w:pPr>
        <w:pStyle w:val="Heading1"/>
      </w:pPr>
      <w:r>
        <w:t>七、每个批次怎么交付</w:t>
      </w:r>
    </w:p>
    <w:p>
      <w:pPr>
        <w:pStyle w:val="ListBullet"/>
      </w:pPr>
      <w:r>
        <w:t>独立Excel工作簿，文件名：BATCH-序号_姓名_文献简称_YYYYMMDD.xlsx。</w:t>
      </w:r>
    </w:p>
    <w:p>
      <w:pPr>
        <w:pStyle w:val="ListBullet"/>
      </w:pPr>
      <w:r>
        <w:t>审核摘要：来源、片段、实体、关系和各专题表新增/修改数量。</w:t>
      </w:r>
    </w:p>
    <w:p>
      <w:pPr>
        <w:pStyle w:val="ListBullet"/>
      </w:pPr>
      <w:r>
        <w:t>关键引文清单：原文、页码、图号或章节位置。</w:t>
      </w:r>
    </w:p>
    <w:p>
      <w:pPr>
        <w:pStyle w:val="ListBullet"/>
      </w:pPr>
      <w:r>
        <w:t>实体清单：新建、复用、待查重分别列出。</w:t>
      </w:r>
    </w:p>
    <w:p>
      <w:pPr>
        <w:pStyle w:val="ListBullet"/>
      </w:pPr>
      <w:r>
        <w:t>问题清单：推断、争议、反例、缺失字段和待确认项。</w:t>
      </w:r>
    </w:p>
    <w:p>
      <w:pPr>
        <w:pStyle w:val="ListBullet"/>
      </w:pPr>
      <w:r>
        <w:t>自检结果：专题表是否同步实体/关系，编号是否在分配范围内，是否存在悬空端点。</w:t>
      </w:r>
    </w:p>
    <w:p>
      <w:pPr>
        <w:pStyle w:val="Heading1"/>
      </w:pPr>
      <w:r>
        <w:t>八、项目负责人收到文件后怎么做</w:t>
      </w:r>
    </w:p>
    <w:p>
      <w:pPr>
        <w:jc w:val="center"/>
      </w:pPr>
      <w:r>
        <w:rPr>
          <w:rFonts w:ascii="Microsoft YaHei" w:hAnsi="Microsoft YaHei" w:eastAsia="Microsoft YaHei"/>
          <w:b/>
          <w:color w:val="1F6475"/>
          <w:sz w:val="20"/>
        </w:rPr>
        <w:t>冻结个人批次 → 核对来源版本 → 查重实体 → 处理编号冲突 → 合并片段 → 合并专题表 → 重建实体/关系 → 结构校验 → 人工审核 → 发布白名单 → 平台导入与网页验收</w:t>
      </w:r>
    </w:p>
    <w:p>
      <w:pPr>
        <w:pStyle w:val="Heading1"/>
      </w:pPr>
      <w:r>
        <w:t>九、禁止事项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1"/>
        </w:rPr>
        <w:t>不要把同一篇文献按专题拆给多人分别摘录。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1"/>
        </w:rPr>
        <w:t>不要多人轮流编辑同一个个人批次工作簿。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1"/>
        </w:rPr>
        <w:t>不要直接在稳定样例或Skill资产原件上追加数据。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1"/>
        </w:rPr>
        <w:t>不要只填专题表而漏掉来源、片段、实体和关系。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1"/>
        </w:rPr>
        <w:t>不要猜测坐标、宽度、名称或关系。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1"/>
        </w:rPr>
        <w:t>不要把现代学者推论写成古代事实。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9B2C2C"/>
          <w:sz w:val="21"/>
        </w:rPr>
        <w:t>不要自行标记审核通过、已发布或直接导入平台。</w:t>
      </w:r>
    </w:p>
    <w:p>
      <w:pPr>
        <w:pStyle w:val="Heading1"/>
      </w:pPr>
      <w:r>
        <w:t>十、第一次试运行建议</w:t>
      </w:r>
    </w:p>
    <w:p>
      <w:r>
        <w:t>每位同事先完成一篇文献或一个20—30条的小批次。项目负责人集中审核一次，确认编号复用、片段长度、实体/关系同步和研究解释分层都一致后，再扩大到全量。</w:t>
      </w:r>
    </w:p>
    <w:p>
      <w:pPr>
        <w:pStyle w:val="Heading1"/>
      </w:pPr>
      <w:r>
        <w:t>十一、可直接复制给AI的任务提示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298"/>
            <w:shd w:fill="F4F7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43238"/>
                <w:sz w:val="19"/>
              </w:rPr>
              <w:t>请使用 knowledge-graph-extraction v3，处理我提供的唐长安城文献。</w:t>
              <w:br/>
              <w:t>我的批次号是：____；获配编号范围是：____。</w:t>
              <w:br/>
              <w:t>请先读取主实体登记表，复用已有坊和道路编号；按来源→史料片段→实体→关系→专题表→研究推论的顺序，小批量提取。</w:t>
              <w:br/>
              <w:t>所有新记录保持待审核，不得发布。每完成一篇文献或20—30条记录后暂停，输出审核摘要、复用/新建/待查重实体清单、疑点和待确认项。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64E63"/>
          <w:sz w:val="22"/>
        </w:rPr>
        <w:t>如有疑问，先停在“待确认”状态，不猜测、不补造。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F6B73"/>
        <w:sz w:val="17"/>
      </w:rPr>
      <w:t>内部协作文件 · v1 ·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F6B73"/>
        <w:sz w:val="17"/>
      </w:rPr>
      <w:t>唐长安城知识图谱 · 多人全量提取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4E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4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4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