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4.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2018-08-09</w:t>
      </w:r>
    </w:p>
    <w:p>
      <w:pPr>
        <w:pStyle w:val="Heading2"/>
      </w:pPr>
      <w:bookmarkStart w:id="21" w:name="generalidad-del-analisis"/>
      <w:bookmarkEnd w:id="21"/>
      <w:r>
        <w:t xml:space="preserve">Generalidad del análisis</w:t>
      </w:r>
    </w:p>
    <w:p>
      <w:pPr>
        <w:pStyle w:val="FirstParagraph"/>
      </w:pPr>
      <w:r>
        <w:t xml:space="preserve">Los datos provienen de muestras obtenidas en</w:t>
      </w:r>
      <w:r>
        <w:t xml:space="preserve"> </w:t>
      </w:r>
      <w:r>
        <w:rPr>
          <w:i/>
        </w:rPr>
        <w:t xml:space="preserve">42</w:t>
      </w:r>
      <w:r>
        <w:t xml:space="preserve"> </w:t>
      </w:r>
      <w:r>
        <w:t xml:space="preserve">estaciones que cubrió el crucero exploratorio</w:t>
      </w:r>
      <w:r>
        <w:t xml:space="preserve"> </w:t>
      </w:r>
      <w:r>
        <w:rPr>
          <w:i/>
        </w:rPr>
        <w:t xml:space="preserve">XIXIMI-06</w:t>
      </w:r>
      <w:r>
        <w:t xml:space="preserve"> </w:t>
      </w:r>
      <w:r>
        <w:t xml:space="preserve">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rPr>
          <w:i/>
        </w:rPr>
        <w:t xml:space="preserve">Pre-procesamiento y alineamiento de lecturas.</w:t>
      </w:r>
      <w:r>
        <w:rPr>
          <w:i/>
        </w:rPr>
        <w:t xml:space="preserve"> </w:t>
      </w:r>
      <w:r>
        <w:t xml:space="preserve">Identificación, abundancia y clasificación taxonómica de OTUs.</w:t>
      </w:r>
      <w:r>
        <w:t xml:space="preserve"> </w:t>
      </w:r>
      <w:r>
        <w:t xml:space="preserve">*Estimación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7-1.png" id="0" name="Picture"/>
                    <pic:cNvPicPr>
                      <a:picLocks noChangeArrowheads="1" noChangeAspect="1"/>
                    </pic:cNvPicPr>
                  </pic:nvPicPr>
                  <pic:blipFill>
                    <a:blip r:embed="rId29"/>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w:t>
      </w:r>
    </w:p>
    <w:p>
      <w:pPr>
        <w:pStyle w:val="FigureWithCaption"/>
      </w:pPr>
      <w:r>
        <w:drawing>
          <wp:inline>
            <wp:extent cx="5334000" cy="6400800"/>
            <wp:effectExtent b="0" l="0" r="0" t="0"/>
            <wp:docPr descr="Figura 8. Composición de las comunidades a nivel Género a lo largo de las estaciones. Abundancia relativa de los taxones que alcanzan más del 5%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Figura 8. Composición de las comunidades a nivel Género a lo largo de las estaciones. Abundancia relativa de los taxones que alcanzan más del 5% en la comunidad. Respectivamente, se indican sus rangos Filos y Clase correspondientes en las columnas del panel izquierdo</w:t>
      </w:r>
    </w:p>
    <w:p>
      <w:pPr>
        <w:pStyle w:val="SourceCode"/>
      </w:pPr>
      <w:r>
        <w:rPr>
          <w:rStyle w:val="VerbatimChar"/>
        </w:rPr>
        <w:t xml:space="preserve">## rarefying sample 10_X06_A1_18S_AMB</w:t>
      </w:r>
      <w:r>
        <w:br w:type="textWrapping"/>
      </w:r>
      <w:r>
        <w:rPr>
          <w:rStyle w:val="VerbatimChar"/>
        </w:rPr>
        <w:t xml:space="preserve">## rarefying sample 10_X06_A2_18S_AMB</w:t>
      </w:r>
      <w:r>
        <w:br w:type="textWrapping"/>
      </w:r>
      <w:r>
        <w:rPr>
          <w:rStyle w:val="VerbatimChar"/>
        </w:rPr>
        <w:t xml:space="preserve">## rarefying sample 10_X06_B11_18S_AMB</w:t>
      </w:r>
      <w:r>
        <w:br w:type="textWrapping"/>
      </w:r>
      <w:r>
        <w:rPr>
          <w:rStyle w:val="VerbatimChar"/>
        </w:rPr>
        <w:t xml:space="preserve">## rarefying sample 10_X06_B12_18S_AMB</w:t>
      </w:r>
      <w:r>
        <w:br w:type="textWrapping"/>
      </w:r>
      <w:r>
        <w:rPr>
          <w:rStyle w:val="VerbatimChar"/>
        </w:rPr>
        <w:t xml:space="preserve">## rarefying sample 10_X06_B13_18S_AMB</w:t>
      </w:r>
      <w:r>
        <w:br w:type="textWrapping"/>
      </w:r>
      <w:r>
        <w:rPr>
          <w:rStyle w:val="VerbatimChar"/>
        </w:rPr>
        <w:t xml:space="preserve">## rarefying sample 10_X06_B15_18S_AMB</w:t>
      </w:r>
      <w:r>
        <w:br w:type="textWrapping"/>
      </w:r>
      <w:r>
        <w:rPr>
          <w:rStyle w:val="VerbatimChar"/>
        </w:rPr>
        <w:t xml:space="preserve">## rarefying sample 10_X06_B16_18S_AMB</w:t>
      </w:r>
      <w:r>
        <w:br w:type="textWrapping"/>
      </w:r>
      <w:r>
        <w:rPr>
          <w:rStyle w:val="VerbatimChar"/>
        </w:rPr>
        <w:t xml:space="preserve">## rarefying sample 10_X06_B17_18S_AMB</w:t>
      </w:r>
      <w:r>
        <w:br w:type="textWrapping"/>
      </w:r>
      <w:r>
        <w:rPr>
          <w:rStyle w:val="VerbatimChar"/>
        </w:rPr>
        <w:t xml:space="preserve">## rarefying sample 10_X06_C20_18S_AMB</w:t>
      </w:r>
      <w:r>
        <w:br w:type="textWrapping"/>
      </w:r>
      <w:r>
        <w:rPr>
          <w:rStyle w:val="VerbatimChar"/>
        </w:rPr>
        <w:t xml:space="preserve">## rarefying sample 10_X06_C21_18S_AMB</w:t>
      </w:r>
      <w:r>
        <w:br w:type="textWrapping"/>
      </w:r>
      <w:r>
        <w:rPr>
          <w:rStyle w:val="VerbatimChar"/>
        </w:rPr>
        <w:t xml:space="preserve">## rarefying sample 10_X06_C22_18S_AMB</w:t>
      </w:r>
      <w:r>
        <w:br w:type="textWrapping"/>
      </w:r>
      <w:r>
        <w:rPr>
          <w:rStyle w:val="VerbatimChar"/>
        </w:rPr>
        <w:t xml:space="preserve">## rarefying sample 10_X06_C23_18S_AMB</w:t>
      </w:r>
      <w:r>
        <w:br w:type="textWrapping"/>
      </w:r>
      <w:r>
        <w:rPr>
          <w:rStyle w:val="VerbatimChar"/>
        </w:rPr>
        <w:t xml:space="preserve">## rarefying sample 10_X06_C24_18S_AMB</w:t>
      </w:r>
      <w:r>
        <w:br w:type="textWrapping"/>
      </w:r>
      <w:r>
        <w:rPr>
          <w:rStyle w:val="VerbatimChar"/>
        </w:rPr>
        <w:t xml:space="preserve">## rarefying sample 10_X06_C25_18S_AMB</w:t>
      </w:r>
      <w:r>
        <w:br w:type="textWrapping"/>
      </w:r>
      <w:r>
        <w:rPr>
          <w:rStyle w:val="VerbatimChar"/>
        </w:rPr>
        <w:t xml:space="preserve">## rarefying sample 10_X06_D26_18S_AMB</w:t>
      </w:r>
      <w:r>
        <w:br w:type="textWrapping"/>
      </w:r>
      <w:r>
        <w:rPr>
          <w:rStyle w:val="VerbatimChar"/>
        </w:rPr>
        <w:t xml:space="preserve">## rarefying sample 10_X06_D27_18S_AMB</w:t>
      </w:r>
      <w:r>
        <w:br w:type="textWrapping"/>
      </w:r>
      <w:r>
        <w:rPr>
          <w:rStyle w:val="VerbatimChar"/>
        </w:rPr>
        <w:t xml:space="preserve">## rarefying sample 10_X06_D28_18S_AMB</w:t>
      </w:r>
      <w:r>
        <w:br w:type="textWrapping"/>
      </w:r>
      <w:r>
        <w:rPr>
          <w:rStyle w:val="VerbatimChar"/>
        </w:rPr>
        <w:t xml:space="preserve">## rarefying sample 10_X06_D29_18S_AMB</w:t>
      </w:r>
      <w:r>
        <w:br w:type="textWrapping"/>
      </w:r>
      <w:r>
        <w:rPr>
          <w:rStyle w:val="VerbatimChar"/>
        </w:rPr>
        <w:t xml:space="preserve">## rarefying sample 10_X06_D30_18S_AMB</w:t>
      </w:r>
      <w:r>
        <w:br w:type="textWrapping"/>
      </w:r>
      <w:r>
        <w:rPr>
          <w:rStyle w:val="VerbatimChar"/>
        </w:rPr>
        <w:t xml:space="preserve">## rarefying sample 10_X06_E32_18S_AMB</w:t>
      </w:r>
      <w:r>
        <w:br w:type="textWrapping"/>
      </w:r>
      <w:r>
        <w:rPr>
          <w:rStyle w:val="VerbatimChar"/>
        </w:rPr>
        <w:t xml:space="preserve">## rarefying sample 10_X06_E33_18S_AMB</w:t>
      </w:r>
      <w:r>
        <w:br w:type="textWrapping"/>
      </w:r>
      <w:r>
        <w:rPr>
          <w:rStyle w:val="VerbatimChar"/>
        </w:rPr>
        <w:t xml:space="preserve">## rarefying sample 10_X06_E35_18S_AMB</w:t>
      </w:r>
      <w:r>
        <w:br w:type="textWrapping"/>
      </w:r>
      <w:r>
        <w:rPr>
          <w:rStyle w:val="VerbatimChar"/>
        </w:rPr>
        <w:t xml:space="preserve">## rarefying sample 10_X06_F37_18S_AMB</w:t>
      </w:r>
      <w:r>
        <w:br w:type="textWrapping"/>
      </w:r>
      <w:r>
        <w:rPr>
          <w:rStyle w:val="VerbatimChar"/>
        </w:rPr>
        <w:t xml:space="preserve">## rarefying sample 10_X06_F38_18S_AMB</w:t>
      </w:r>
      <w:r>
        <w:br w:type="textWrapping"/>
      </w:r>
      <w:r>
        <w:rPr>
          <w:rStyle w:val="VerbatimChar"/>
        </w:rPr>
        <w:t xml:space="preserve">## rarefying sample 10_X06_F39_18S_AMB</w:t>
      </w:r>
      <w:r>
        <w:br w:type="textWrapping"/>
      </w:r>
      <w:r>
        <w:rPr>
          <w:rStyle w:val="VerbatimChar"/>
        </w:rPr>
        <w:t xml:space="preserve">## rarefying sample 10_X06_G40_18S_AMB</w:t>
      </w:r>
      <w:r>
        <w:br w:type="textWrapping"/>
      </w:r>
      <w:r>
        <w:rPr>
          <w:rStyle w:val="VerbatimChar"/>
        </w:rPr>
        <w:t xml:space="preserve">## rarefying sample 10_X06_G42_18S_AMB</w:t>
      </w:r>
      <w:r>
        <w:br w:type="textWrapping"/>
      </w:r>
      <w:r>
        <w:rPr>
          <w:rStyle w:val="VerbatimChar"/>
        </w:rPr>
        <w:t xml:space="preserve">## rarefying sample 10_X06_G43_18S_AMB</w:t>
      </w:r>
      <w:r>
        <w:br w:type="textWrapping"/>
      </w:r>
      <w:r>
        <w:rPr>
          <w:rStyle w:val="VerbatimChar"/>
        </w:rPr>
        <w:t xml:space="preserve">## rarefying sample 10_X06_G44_18S_AMB</w:t>
      </w:r>
      <w:r>
        <w:br w:type="textWrapping"/>
      </w:r>
      <w:r>
        <w:rPr>
          <w:rStyle w:val="VerbatimChar"/>
        </w:rPr>
        <w:t xml:space="preserve">## rarefying sample 10_X06_H45_18S_AMB</w:t>
      </w:r>
      <w:r>
        <w:br w:type="textWrapping"/>
      </w:r>
      <w:r>
        <w:rPr>
          <w:rStyle w:val="VerbatimChar"/>
        </w:rPr>
        <w:t xml:space="preserve">## rarefying sample 10_X06_H46_18S_AMB</w:t>
      </w:r>
      <w:r>
        <w:br w:type="textWrapping"/>
      </w:r>
      <w:r>
        <w:rPr>
          <w:rStyle w:val="VerbatimChar"/>
        </w:rPr>
        <w:t xml:space="preserve">## rarefying sample 10_X06_H47_18S_AMB</w:t>
      </w:r>
      <w:r>
        <w:br w:type="textWrapping"/>
      </w:r>
      <w:r>
        <w:rPr>
          <w:rStyle w:val="VerbatimChar"/>
        </w:rPr>
        <w:t xml:space="preserve">## rarefying sample 10_X06_H48_18S_AMB</w:t>
      </w:r>
      <w:r>
        <w:br w:type="textWrapping"/>
      </w:r>
      <w:r>
        <w:rPr>
          <w:rStyle w:val="VerbatimChar"/>
        </w:rPr>
        <w:t xml:space="preserve">## rarefying sample 10_X06_J49_18S_AMB</w:t>
      </w:r>
      <w:r>
        <w:br w:type="textWrapping"/>
      </w:r>
      <w:r>
        <w:rPr>
          <w:rStyle w:val="VerbatimChar"/>
        </w:rPr>
        <w:t xml:space="preserve">## rarefying sample 10_X06_Y2A_18S_AMB</w:t>
      </w:r>
      <w:r>
        <w:br w:type="textWrapping"/>
      </w:r>
      <w:r>
        <w:rPr>
          <w:rStyle w:val="VerbatimChar"/>
        </w:rPr>
        <w:t xml:space="preserve">## rarefying sample 10_X06_Y2B_18S_AMB</w:t>
      </w:r>
      <w:r>
        <w:br w:type="textWrapping"/>
      </w:r>
      <w:r>
        <w:rPr>
          <w:rStyle w:val="VerbatimChar"/>
        </w:rPr>
        <w:t xml:space="preserve">## rarefying sample 10_X06_Y3A_18S_AMB</w:t>
      </w:r>
      <w:r>
        <w:br w:type="textWrapping"/>
      </w:r>
      <w:r>
        <w:rPr>
          <w:rStyle w:val="VerbatimChar"/>
        </w:rPr>
        <w:t xml:space="preserve">## rarefying sample 10_X06_Y3B_18S_AMB</w:t>
      </w:r>
      <w:r>
        <w:br w:type="textWrapping"/>
      </w:r>
      <w:r>
        <w:rPr>
          <w:rStyle w:val="VerbatimChar"/>
        </w:rPr>
        <w:t xml:space="preserve">## rarefying sample 10_X06_Y6A_18S_AMB</w:t>
      </w:r>
      <w:r>
        <w:br w:type="textWrapping"/>
      </w:r>
      <w:r>
        <w:rPr>
          <w:rStyle w:val="VerbatimChar"/>
        </w:rPr>
        <w:t xml:space="preserve">## rarefying sample 10_X06_Y6B_18S_AMB</w:t>
      </w:r>
      <w:r>
        <w:br w:type="textWrapping"/>
      </w:r>
      <w:r>
        <w:rPr>
          <w:rStyle w:val="VerbatimChar"/>
        </w:rPr>
        <w:t xml:space="preserve">## rarefying sample 10_X06_Y7A_18S_AMB</w:t>
      </w:r>
      <w:r>
        <w:br w:type="textWrapping"/>
      </w:r>
      <w:r>
        <w:rPr>
          <w:rStyle w:val="VerbatimChar"/>
        </w:rPr>
        <w:t xml:space="preserve">## rarefying sample 10_X06_Y7B_18S_AMB</w:t>
      </w:r>
    </w:p>
    <w:p>
      <w:pPr>
        <w:pStyle w:val="FigureWithCaption"/>
      </w:pPr>
      <w:r>
        <w:drawing>
          <wp:inline>
            <wp:extent cx="5334000" cy="4267200"/>
            <wp:effectExtent b="0" l="0" r="0" t="0"/>
            <wp:docPr descr="Figura 9. 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9. Curva de rarefacción que presenta la riqueza de OTUs a lo largo de las estaciones en relación al número de secuencias</w:t>
      </w:r>
    </w:p>
    <w:p>
      <w:pPr>
        <w:pStyle w:val="BodyText"/>
      </w:pPr>
      <w:r>
        <w:t xml:space="preserve">En el siguiente enlace externo se encuentran la tabla de los índices de diversidad alfa: PATHTOTHEFILE</w:t>
      </w:r>
    </w:p>
    <w:p>
      <w:pPr>
        <w:pStyle w:val="SourceCode"/>
      </w:pPr>
      <w:r>
        <w:rPr>
          <w:rStyle w:val="VerbatimChar"/>
        </w:rPr>
        <w:t xml:space="preserve">## Warning: Removed 84 rows containing missing values (geom_errorbar).</w:t>
      </w:r>
    </w:p>
    <w:p>
      <w:pPr>
        <w:pStyle w:val="FigureWithCaption"/>
      </w:pPr>
      <w:r>
        <w:drawing>
          <wp:inline>
            <wp:extent cx="5334000" cy="4267200"/>
            <wp:effectExtent b="0" l="0" r="0" t="0"/>
            <wp:docPr descr="Diversidad alpha" title="" id="1" name="Picture"/>
            <a:graphic>
              <a:graphicData uri="http://schemas.openxmlformats.org/drawingml/2006/picture">
                <pic:pic>
                  <pic:nvPicPr>
                    <pic:cNvPr descr="templado_informe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Diversidad alpha</w:t>
      </w:r>
    </w:p>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SourceCode"/>
      </w:pPr>
      <w:r>
        <w:rPr>
          <w:rStyle w:val="VerbatimChar"/>
        </w:rPr>
        <w:t xml:space="preserve">## Warning: Ignoring unknown aesthetics: label.size</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SourceCode"/>
      </w:pPr>
      <w:r>
        <w:rPr>
          <w:rStyle w:val="VerbatimChar"/>
        </w:rPr>
        <w:t xml:space="preserve">## Warning: Removed 230454 rows containing missing values (geom_point).</w:t>
      </w:r>
    </w:p>
    <w:p>
      <w:pPr>
        <w:pStyle w:val="FigureWithCaption"/>
      </w:pPr>
      <w:r>
        <w:drawing>
          <wp:inline>
            <wp:extent cx="5334000" cy="4267200"/>
            <wp:effectExtent b="0" l="0" r="0" t="0"/>
            <wp:docPr descr="Additional plots - otus (abundantes) en una/ dos estaciones unicamente"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Additional plots - otus (abundantes) en una/ dos estaciones unicamente</w:t>
      </w:r>
    </w:p>
    <w:p>
      <w:pPr>
        <w:pStyle w:val="BodyText"/>
      </w:pPr>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16-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SourceCode"/>
      </w:pPr>
      <w:r>
        <w:rPr>
          <w:rStyle w:val="VerbatimChar"/>
        </w:rPr>
        <w:t xml:space="preserve">## Warning: package 'dplyr' was built under R version 3.5.1</w:t>
      </w:r>
    </w:p>
    <w:p>
      <w:pPr>
        <w:pStyle w:val="FigureWithCaption"/>
      </w:pPr>
      <w:r>
        <w:drawing>
          <wp:inline>
            <wp:extent cx="5334000" cy="3048000"/>
            <wp:effectExtent b="0" l="0" r="0" t="0"/>
            <wp:docPr descr="Hexanauplia tree (Family labeled)" title="" id="1" name="Picture"/>
            <a:graphic>
              <a:graphicData uri="http://schemas.openxmlformats.org/drawingml/2006/picture">
                <pic:pic>
                  <pic:nvPicPr>
                    <pic:cNvPr descr="templado_informe_files/figure-docx/unnamed-chunk-17-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tree (Family labeled)</w:t>
      </w:r>
    </w:p>
    <w:p>
      <w:pPr>
        <w:pStyle w:val="Heading2"/>
      </w:pPr>
      <w:bookmarkStart w:id="38" w:name="citas"/>
      <w:bookmarkEnd w:id="38"/>
      <w:r>
        <w:t xml:space="preserve">Citas</w:t>
      </w:r>
    </w:p>
    <w:p>
      <w:pPr>
        <w:pStyle w:val="FirstParagraph"/>
      </w:pPr>
      <w:r>
        <w:t xml:space="preserve">1 Kozich JJ, Westcott SL, Baxter NT, Highlander SK, Schloss PD. (2013): Development of a dual-index sequencing strategy and curation pipeline for analyzing amplicon sequence data on the MiSeq Illumina sequencing platform. Applied and Environmental Microbiology. 79(17):5112-20</w:t>
      </w:r>
    </w:p>
    <w:p>
      <w:pPr>
        <w:pStyle w:val="BodyText"/>
      </w:pPr>
      <w:r>
        <w:t xml:space="preserve">2 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p>
    <w:p>
      <w:pPr>
        <w:pStyle w:val="BodyText"/>
      </w:pPr>
      <w:r>
        <w:t xml:space="preserve">3 Rognes T, Flouri T, Nichols B, Quince C, Mahé F. (2016) VSEARCH: a versatile open source tool for metagenomics. PeerJ 4:e2584</w:t>
      </w:r>
    </w:p>
    <w:p>
      <w:pPr>
        <w:pStyle w:val="BodyText"/>
      </w:pPr>
      <w:r>
        <w:t xml:space="preserve">4 Westcott SL, Schloss PD. (2017). OptiClust, an improved method for assigning amplicon-based sequence data to operational taxonomic units. mSphere 2:e00073-17</w:t>
      </w:r>
    </w:p>
    <w:p>
      <w:pPr>
        <w:pStyle w:val="BodyText"/>
      </w:pPr>
      <w:r>
        <w:t xml:space="preserve">5 De Vargas, C., et al. (2015) Eukaryotic plankton diversity in the sunlit ocean. Science 348.6237 1261605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487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2018-08-09T20:31:02Z</dcterms:created>
  <dcterms:modified xsi:type="dcterms:W3CDTF">2018-08-09T20:31:02Z</dcterms:modified>
</cp:coreProperties>
</file>