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657053" w14:textId="77777777" w:rsidR="006024BB" w:rsidRPr="003D199E" w:rsidRDefault="00000000">
      <w:pPr>
        <w:pStyle w:val="Title"/>
        <w:spacing w:after="160"/>
        <w:rPr>
          <w:rFonts w:ascii="Calibri" w:hAnsi="Calibri" w:cs="Calibri"/>
        </w:rPr>
      </w:pPr>
      <w:r w:rsidRPr="003D199E">
        <w:rPr>
          <w:rFonts w:ascii="Calibri" w:hAnsi="Calibri" w:cs="Calibri"/>
        </w:rPr>
        <w:t>Ward conversation screen — UX design</w:t>
      </w:r>
    </w:p>
    <w:p w14:paraId="33CA125F" w14:textId="77777777" w:rsidR="006024BB" w:rsidRPr="003D199E" w:rsidRDefault="00000000">
      <w:pPr>
        <w:pStyle w:val="Heading1"/>
        <w:spacing w:before="280" w:after="140"/>
        <w:rPr>
          <w:rFonts w:ascii="Calibri" w:hAnsi="Calibri" w:cs="Calibri"/>
        </w:rPr>
      </w:pPr>
      <w:r w:rsidRPr="003D199E">
        <w:rPr>
          <w:rFonts w:ascii="Calibri" w:hAnsi="Calibri" w:cs="Calibri"/>
        </w:rPr>
        <w:t>1. Purpose</w:t>
      </w:r>
    </w:p>
    <w:p w14:paraId="6A2F96C2" w14:textId="0EC98052" w:rsidR="006024BB" w:rsidRPr="003D199E" w:rsidRDefault="00000000">
      <w:pPr>
        <w:spacing w:after="120"/>
        <w:rPr>
          <w:rFonts w:ascii="Calibri" w:hAnsi="Calibri" w:cs="Calibri"/>
        </w:rPr>
      </w:pPr>
      <w:r w:rsidRPr="003D199E">
        <w:rPr>
          <w:rFonts w:ascii="Calibri" w:hAnsi="Calibri" w:cs="Calibri"/>
          <w:sz w:val="22"/>
          <w:szCs w:val="22"/>
        </w:rPr>
        <w:t xml:space="preserve">This document defines the visual and interaction design for the ward conversation screen — the screen on which the student spends </w:t>
      </w:r>
      <w:r w:rsidR="004A0D46" w:rsidRPr="003D199E">
        <w:rPr>
          <w:rFonts w:ascii="Calibri" w:hAnsi="Calibri" w:cs="Calibri"/>
          <w:sz w:val="22"/>
          <w:szCs w:val="22"/>
        </w:rPr>
        <w:t>most of</w:t>
      </w:r>
      <w:r w:rsidRPr="003D199E">
        <w:rPr>
          <w:rFonts w:ascii="Calibri" w:hAnsi="Calibri" w:cs="Calibri"/>
          <w:sz w:val="22"/>
          <w:szCs w:val="22"/>
        </w:rPr>
        <w:t xml:space="preserve"> the scenario</w:t>
      </w:r>
      <w:r w:rsidR="004A0D46" w:rsidRPr="003D199E">
        <w:rPr>
          <w:rFonts w:ascii="Calibri" w:hAnsi="Calibri" w:cs="Calibri"/>
          <w:sz w:val="22"/>
          <w:szCs w:val="22"/>
        </w:rPr>
        <w:t>.</w:t>
      </w:r>
    </w:p>
    <w:p w14:paraId="3EB77EEC" w14:textId="77777777" w:rsidR="006024BB" w:rsidRPr="003D199E" w:rsidRDefault="00000000">
      <w:pPr>
        <w:spacing w:after="120"/>
        <w:rPr>
          <w:rFonts w:ascii="Calibri" w:hAnsi="Calibri" w:cs="Calibri"/>
        </w:rPr>
      </w:pPr>
      <w:r w:rsidRPr="003D199E">
        <w:rPr>
          <w:rFonts w:ascii="Calibri" w:hAnsi="Calibri" w:cs="Calibri"/>
          <w:sz w:val="22"/>
          <w:szCs w:val="22"/>
        </w:rPr>
        <w:t>It covers three frames, one per escalation stage. It does not cover the entry screen, the two outcome screens, or the exit pathway; those are listed in section 10 as outstanding deliverables.</w:t>
      </w:r>
    </w:p>
    <w:p w14:paraId="208CF389" w14:textId="77777777" w:rsidR="006024BB" w:rsidRPr="003D199E" w:rsidRDefault="00000000">
      <w:pPr>
        <w:pStyle w:val="Heading1"/>
        <w:spacing w:before="280" w:after="140"/>
        <w:rPr>
          <w:rFonts w:ascii="Calibri" w:hAnsi="Calibri" w:cs="Calibri"/>
        </w:rPr>
      </w:pPr>
      <w:r w:rsidRPr="003D199E">
        <w:rPr>
          <w:rFonts w:ascii="Calibri" w:hAnsi="Calibri" w:cs="Calibri"/>
        </w:rPr>
        <w:t>2. Design approach</w:t>
      </w:r>
    </w:p>
    <w:p w14:paraId="5A679367" w14:textId="77777777" w:rsidR="006024BB" w:rsidRPr="003D199E" w:rsidRDefault="00000000">
      <w:pPr>
        <w:pStyle w:val="Heading2"/>
        <w:spacing w:before="280" w:after="140"/>
        <w:rPr>
          <w:rFonts w:ascii="Calibri" w:hAnsi="Calibri" w:cs="Calibri"/>
        </w:rPr>
      </w:pPr>
      <w:r w:rsidRPr="003D199E">
        <w:rPr>
          <w:rFonts w:ascii="Calibri" w:hAnsi="Calibri" w:cs="Calibri"/>
        </w:rPr>
        <w:t>2.1 The constraint</w:t>
      </w:r>
    </w:p>
    <w:p w14:paraId="528EBEF1" w14:textId="790CD7EB" w:rsidR="006024BB" w:rsidRPr="003D199E" w:rsidRDefault="00000000">
      <w:pPr>
        <w:spacing w:after="120"/>
        <w:rPr>
          <w:rFonts w:ascii="Calibri" w:hAnsi="Calibri" w:cs="Calibri"/>
        </w:rPr>
      </w:pPr>
      <w:r w:rsidRPr="003D199E">
        <w:rPr>
          <w:rFonts w:ascii="Calibri" w:hAnsi="Calibri" w:cs="Calibri"/>
          <w:sz w:val="22"/>
          <w:szCs w:val="22"/>
        </w:rPr>
        <w:t xml:space="preserve">Sandra’s dialogue is generated by the AI at runtime. Her exact wording is therefore not a design surface. </w:t>
      </w:r>
      <w:r w:rsidR="004A0D46" w:rsidRPr="003D199E">
        <w:rPr>
          <w:rFonts w:ascii="Calibri" w:hAnsi="Calibri" w:cs="Calibri"/>
          <w:sz w:val="22"/>
          <w:szCs w:val="22"/>
        </w:rPr>
        <w:t xml:space="preserve">She is prohibited </w:t>
      </w:r>
      <w:r w:rsidRPr="003D199E">
        <w:rPr>
          <w:rFonts w:ascii="Calibri" w:hAnsi="Calibri" w:cs="Calibri"/>
          <w:sz w:val="22"/>
          <w:szCs w:val="22"/>
        </w:rPr>
        <w:t xml:space="preserve">from breaking character, teaching, or reassuring the student. </w:t>
      </w:r>
    </w:p>
    <w:p w14:paraId="49400C4D" w14:textId="4F62FC3A" w:rsidR="006024BB" w:rsidRPr="003D199E" w:rsidRDefault="00000000" w:rsidP="003D199E">
      <w:pPr>
        <w:pStyle w:val="Heading2"/>
        <w:numPr>
          <w:ilvl w:val="1"/>
          <w:numId w:val="4"/>
        </w:numPr>
        <w:spacing w:before="280" w:after="140"/>
        <w:rPr>
          <w:rFonts w:ascii="Calibri" w:hAnsi="Calibri" w:cs="Calibri"/>
        </w:rPr>
      </w:pPr>
      <w:r w:rsidRPr="003D199E">
        <w:rPr>
          <w:rFonts w:ascii="Calibri" w:hAnsi="Calibri" w:cs="Calibri"/>
        </w:rPr>
        <w:t>Levers selected</w:t>
      </w:r>
    </w:p>
    <w:p w14:paraId="3924BD44" w14:textId="77777777" w:rsidR="006024BB" w:rsidRPr="003D199E" w:rsidRDefault="00000000">
      <w:pPr>
        <w:spacing w:after="120"/>
        <w:rPr>
          <w:rFonts w:ascii="Calibri" w:hAnsi="Calibri" w:cs="Calibri"/>
        </w:rPr>
      </w:pPr>
      <w:r w:rsidRPr="003D199E">
        <w:rPr>
          <w:rFonts w:ascii="Calibri" w:hAnsi="Calibri" w:cs="Calibri"/>
          <w:sz w:val="22"/>
          <w:szCs w:val="22"/>
        </w:rPr>
        <w:t>Two levers were chosen, and deliberately only two, so that the change between stage 2 and stage 3 remains legible rather than saturating at stage 2.</w:t>
      </w:r>
    </w:p>
    <w:p w14:paraId="053CC8E1" w14:textId="77777777" w:rsidR="003D199E" w:rsidRPr="003D199E" w:rsidRDefault="00000000" w:rsidP="003D199E">
      <w:pPr>
        <w:pStyle w:val="ListParagraph"/>
        <w:numPr>
          <w:ilvl w:val="0"/>
          <w:numId w:val="3"/>
        </w:numPr>
        <w:spacing w:after="80"/>
        <w:rPr>
          <w:rFonts w:ascii="Calibri" w:hAnsi="Calibri" w:cs="Calibri"/>
        </w:rPr>
      </w:pPr>
      <w:r w:rsidRPr="003D199E">
        <w:rPr>
          <w:rFonts w:ascii="Calibri" w:hAnsi="Calibri" w:cs="Calibri"/>
          <w:sz w:val="22"/>
          <w:szCs w:val="22"/>
        </w:rPr>
        <w:t>Proximity</w:t>
      </w:r>
      <w:r w:rsidR="004A0D46" w:rsidRPr="003D199E">
        <w:rPr>
          <w:rFonts w:ascii="Calibri" w:hAnsi="Calibri" w:cs="Calibri"/>
          <w:sz w:val="22"/>
          <w:szCs w:val="22"/>
        </w:rPr>
        <w:t xml:space="preserve"> - </w:t>
      </w:r>
      <w:r w:rsidRPr="003D199E">
        <w:rPr>
          <w:rFonts w:ascii="Calibri" w:hAnsi="Calibri" w:cs="Calibri"/>
          <w:sz w:val="22"/>
          <w:szCs w:val="22"/>
        </w:rPr>
        <w:t>Sandra grows across the three stages, ending cropped by the frame edge.</w:t>
      </w:r>
    </w:p>
    <w:p w14:paraId="5C21A6E7" w14:textId="05D987D6" w:rsidR="006024BB" w:rsidRPr="003D199E" w:rsidRDefault="00000000" w:rsidP="003D199E">
      <w:pPr>
        <w:pStyle w:val="ListParagraph"/>
        <w:numPr>
          <w:ilvl w:val="0"/>
          <w:numId w:val="3"/>
        </w:numPr>
        <w:spacing w:after="80"/>
        <w:rPr>
          <w:rFonts w:ascii="Calibri" w:hAnsi="Calibri" w:cs="Calibri"/>
        </w:rPr>
      </w:pPr>
      <w:r w:rsidRPr="003D199E">
        <w:rPr>
          <w:rFonts w:ascii="Calibri" w:hAnsi="Calibri" w:cs="Calibri"/>
          <w:sz w:val="22"/>
          <w:szCs w:val="22"/>
        </w:rPr>
        <w:t>Spatial isolation</w:t>
      </w:r>
      <w:r w:rsidR="004A0D46" w:rsidRPr="003D199E">
        <w:rPr>
          <w:rFonts w:ascii="Calibri" w:hAnsi="Calibri" w:cs="Calibri"/>
          <w:sz w:val="22"/>
          <w:szCs w:val="22"/>
        </w:rPr>
        <w:t xml:space="preserve"> - </w:t>
      </w:r>
      <w:r w:rsidRPr="003D199E">
        <w:rPr>
          <w:rFonts w:ascii="Calibri" w:hAnsi="Calibri" w:cs="Calibri"/>
          <w:sz w:val="22"/>
          <w:szCs w:val="22"/>
        </w:rPr>
        <w:t>the surrounding ward is progressively removed: location label and equipment at stage 2, Mr Chen at stage 3.</w:t>
      </w:r>
    </w:p>
    <w:p w14:paraId="4B9CE99A" w14:textId="77777777" w:rsidR="006024BB" w:rsidRPr="003D199E" w:rsidRDefault="00000000">
      <w:pPr>
        <w:pStyle w:val="Heading1"/>
        <w:spacing w:before="280" w:after="140"/>
        <w:rPr>
          <w:rFonts w:ascii="Calibri" w:hAnsi="Calibri" w:cs="Calibri"/>
        </w:rPr>
      </w:pPr>
      <w:r w:rsidRPr="003D199E">
        <w:rPr>
          <w:rFonts w:ascii="Calibri" w:hAnsi="Calibri" w:cs="Calibri"/>
        </w:rPr>
        <w:t>3. Callout legend</w:t>
      </w:r>
    </w:p>
    <w:p w14:paraId="5DBA8DFD" w14:textId="77777777" w:rsidR="006024BB" w:rsidRPr="003D199E" w:rsidRDefault="00000000">
      <w:pPr>
        <w:spacing w:after="120"/>
        <w:rPr>
          <w:rFonts w:ascii="Calibri" w:hAnsi="Calibri" w:cs="Calibri"/>
        </w:rPr>
      </w:pPr>
      <w:r w:rsidRPr="003D199E">
        <w:rPr>
          <w:rFonts w:ascii="Calibri" w:hAnsi="Calibri" w:cs="Calibri"/>
          <w:sz w:val="22"/>
          <w:szCs w:val="22"/>
        </w:rPr>
        <w:t>Numbering is consistent across all three frames.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400"/>
        <w:gridCol w:w="4926"/>
      </w:tblGrid>
      <w:tr w:rsidR="006024BB" w:rsidRPr="003D199E" w14:paraId="241F2C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F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02F8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400" w:type="dxa"/>
            <w:shd w:val="clear" w:color="auto" w:fill="EF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B8B1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  <w:b/>
                <w:bCs/>
              </w:rPr>
              <w:t>Region</w:t>
            </w:r>
          </w:p>
        </w:tc>
        <w:tc>
          <w:tcPr>
            <w:tcW w:w="4926" w:type="dxa"/>
            <w:shd w:val="clear" w:color="auto" w:fill="EF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148E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  <w:b/>
                <w:bCs/>
              </w:rPr>
              <w:t>Requirement served</w:t>
            </w:r>
          </w:p>
        </w:tc>
      </w:tr>
      <w:tr w:rsidR="006024BB" w:rsidRPr="003D199E" w14:paraId="525336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BB13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1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BAFF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Scene area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7C1C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FR-04 — ward environment: Sandra, Mr Chen, IV context, equipment</w:t>
            </w:r>
          </w:p>
        </w:tc>
      </w:tr>
      <w:tr w:rsidR="006024BB" w:rsidRPr="003D199E" w14:paraId="7DE727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68A4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2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502A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Sandra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4D5F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FR-05 — AI-controlled NPC; the escalation lever acts on this element</w:t>
            </w:r>
          </w:p>
        </w:tc>
      </w:tr>
      <w:tr w:rsidR="006024BB" w:rsidRPr="003D199E" w14:paraId="4F1E90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B714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3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4EDC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Dialogue block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2A88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FR-05 — AI-generated wording, not fixed by design</w:t>
            </w:r>
          </w:p>
        </w:tc>
      </w:tr>
      <w:tr w:rsidR="006024BB" w:rsidRPr="003D199E" w14:paraId="6757A4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09EF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4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F1EA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Typed input and send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5A8D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FR-06 — typed text as the minimum interaction method</w:t>
            </w:r>
          </w:p>
        </w:tc>
      </w:tr>
      <w:tr w:rsidR="006024BB" w:rsidRPr="003D199E" w14:paraId="542514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2001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5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9B8E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Exit affordance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8495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FR-17, BR-09 — student-initiated exit from the scenario</w:t>
            </w:r>
          </w:p>
        </w:tc>
      </w:tr>
      <w:tr w:rsidR="006024BB" w:rsidRPr="003D199E" w14:paraId="153863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900C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6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DC45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Instruction line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40F2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NFR-05 — establishes how to respond; stage 1 only</w:t>
            </w:r>
          </w:p>
        </w:tc>
      </w:tr>
    </w:tbl>
    <w:p w14:paraId="2F577C71" w14:textId="77777777" w:rsidR="006024BB" w:rsidRPr="003D199E" w:rsidRDefault="00000000">
      <w:pPr>
        <w:pStyle w:val="Heading1"/>
        <w:spacing w:before="280" w:after="140"/>
        <w:rPr>
          <w:rFonts w:ascii="Calibri" w:hAnsi="Calibri" w:cs="Calibri"/>
        </w:rPr>
      </w:pPr>
      <w:r w:rsidRPr="003D199E">
        <w:rPr>
          <w:rFonts w:ascii="Calibri" w:hAnsi="Calibri" w:cs="Calibri"/>
        </w:rPr>
        <w:t>4. Stage 1 — dismissive</w:t>
      </w:r>
    </w:p>
    <w:p w14:paraId="4A4DBDA9" w14:textId="667C3C17" w:rsidR="006024BB" w:rsidRPr="003D199E" w:rsidRDefault="00000000">
      <w:pPr>
        <w:spacing w:after="120"/>
        <w:rPr>
          <w:rFonts w:ascii="Calibri" w:hAnsi="Calibri" w:cs="Calibri"/>
        </w:rPr>
      </w:pPr>
      <w:r w:rsidRPr="003D199E">
        <w:rPr>
          <w:rFonts w:ascii="Calibri" w:hAnsi="Calibri" w:cs="Calibri"/>
          <w:sz w:val="22"/>
          <w:szCs w:val="22"/>
        </w:rPr>
        <w:t xml:space="preserve">The opening state, following Sandra’s request to administer Mr Chen’s IV Augmentin. The full ward is </w:t>
      </w:r>
      <w:r w:rsidR="003D199E" w:rsidRPr="003D199E">
        <w:rPr>
          <w:rFonts w:ascii="Calibri" w:hAnsi="Calibri" w:cs="Calibri"/>
          <w:sz w:val="22"/>
          <w:szCs w:val="22"/>
        </w:rPr>
        <w:t>visible,</w:t>
      </w:r>
      <w:r w:rsidRPr="003D199E">
        <w:rPr>
          <w:rFonts w:ascii="Calibri" w:hAnsi="Calibri" w:cs="Calibri"/>
          <w:sz w:val="22"/>
          <w:szCs w:val="22"/>
        </w:rPr>
        <w:t xml:space="preserve"> and Sandra is at her smallest. The instructional line appears here only; it establishes the interaction model at the point the student first needs </w:t>
      </w:r>
      <w:r w:rsidR="003D199E" w:rsidRPr="003D199E">
        <w:rPr>
          <w:rFonts w:ascii="Calibri" w:hAnsi="Calibri" w:cs="Calibri"/>
          <w:sz w:val="22"/>
          <w:szCs w:val="22"/>
        </w:rPr>
        <w:t>it and</w:t>
      </w:r>
      <w:r w:rsidRPr="003D199E">
        <w:rPr>
          <w:rFonts w:ascii="Calibri" w:hAnsi="Calibri" w:cs="Calibri"/>
          <w:sz w:val="22"/>
          <w:szCs w:val="22"/>
        </w:rPr>
        <w:t xml:space="preserve"> is removed thereafter so that the interface is not seen to reassure the student mid-escalation.</w:t>
      </w:r>
    </w:p>
    <w:p w14:paraId="2371E898" w14:textId="77777777" w:rsidR="006024BB" w:rsidRPr="003D199E" w:rsidRDefault="00000000">
      <w:pPr>
        <w:spacing w:before="120" w:after="120"/>
        <w:jc w:val="center"/>
        <w:rPr>
          <w:rFonts w:ascii="Calibri" w:hAnsi="Calibri" w:cs="Calibri"/>
        </w:rPr>
      </w:pPr>
      <w:r w:rsidRPr="003D199E">
        <w:rPr>
          <w:rFonts w:ascii="Calibri" w:hAnsi="Calibri" w:cs="Calibri"/>
          <w:noProof/>
        </w:rPr>
        <w:lastRenderedPageBreak/>
        <w:drawing>
          <wp:inline distT="0" distB="0" distL="0" distR="0" wp14:anchorId="5389D493" wp14:editId="69ACF62C">
            <wp:extent cx="5600700" cy="4086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CDC8" w14:textId="77777777" w:rsidR="006024BB" w:rsidRPr="003D199E" w:rsidRDefault="00000000">
      <w:pPr>
        <w:pStyle w:val="Heading1"/>
        <w:spacing w:before="280" w:after="140"/>
        <w:rPr>
          <w:rFonts w:ascii="Calibri" w:hAnsi="Calibri" w:cs="Calibri"/>
        </w:rPr>
      </w:pPr>
      <w:r w:rsidRPr="003D199E">
        <w:rPr>
          <w:rFonts w:ascii="Calibri" w:hAnsi="Calibri" w:cs="Calibri"/>
        </w:rPr>
        <w:t>5. Stage 2 — frustrated</w:t>
      </w:r>
    </w:p>
    <w:p w14:paraId="41876532" w14:textId="6A10947D" w:rsidR="006024BB" w:rsidRPr="003D199E" w:rsidRDefault="00000000">
      <w:pPr>
        <w:spacing w:after="120"/>
        <w:rPr>
          <w:rFonts w:ascii="Calibri" w:hAnsi="Calibri" w:cs="Calibri"/>
        </w:rPr>
      </w:pPr>
      <w:r w:rsidRPr="003D199E">
        <w:rPr>
          <w:rFonts w:ascii="Calibri" w:hAnsi="Calibri" w:cs="Calibri"/>
          <w:sz w:val="22"/>
          <w:szCs w:val="22"/>
        </w:rPr>
        <w:t xml:space="preserve">Triggered by continued refusal after the first pushback. Sandra grows and moves toward the centre of frame. The location label and equipment are </w:t>
      </w:r>
      <w:r w:rsidR="004A0D46" w:rsidRPr="003D199E">
        <w:rPr>
          <w:rFonts w:ascii="Calibri" w:hAnsi="Calibri" w:cs="Calibri"/>
          <w:sz w:val="22"/>
          <w:szCs w:val="22"/>
        </w:rPr>
        <w:t>removed,</w:t>
      </w:r>
      <w:r w:rsidRPr="003D199E">
        <w:rPr>
          <w:rFonts w:ascii="Calibri" w:hAnsi="Calibri" w:cs="Calibri"/>
          <w:sz w:val="22"/>
          <w:szCs w:val="22"/>
        </w:rPr>
        <w:t xml:space="preserve"> and Mr Chen is reduced in size and opacity. The input placeholder changes to indicate that a response is expected.</w:t>
      </w:r>
    </w:p>
    <w:p w14:paraId="399D4D67" w14:textId="77777777" w:rsidR="004A0D46" w:rsidRPr="003D199E" w:rsidRDefault="004A0D46">
      <w:pPr>
        <w:spacing w:before="120" w:after="120"/>
        <w:jc w:val="center"/>
        <w:rPr>
          <w:rFonts w:ascii="Calibri" w:hAnsi="Calibri" w:cs="Calibri"/>
        </w:rPr>
      </w:pPr>
    </w:p>
    <w:p w14:paraId="02420C74" w14:textId="76627131" w:rsidR="006024BB" w:rsidRPr="003D199E" w:rsidRDefault="00000000">
      <w:pPr>
        <w:spacing w:before="120" w:after="120"/>
        <w:jc w:val="center"/>
        <w:rPr>
          <w:rFonts w:ascii="Calibri" w:hAnsi="Calibri" w:cs="Calibri"/>
        </w:rPr>
      </w:pPr>
      <w:r w:rsidRPr="003D199E">
        <w:rPr>
          <w:rFonts w:ascii="Calibri" w:hAnsi="Calibri" w:cs="Calibri"/>
          <w:noProof/>
        </w:rPr>
        <w:drawing>
          <wp:inline distT="0" distB="0" distL="0" distR="0" wp14:anchorId="2B6CEFF8" wp14:editId="08CE88CA">
            <wp:extent cx="4720722" cy="3444200"/>
            <wp:effectExtent l="0" t="0" r="3810" b="0"/>
            <wp:docPr id="952828674" name="Picture 952828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763" cy="344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7716" w14:textId="77777777" w:rsidR="006024BB" w:rsidRPr="003D199E" w:rsidRDefault="00000000">
      <w:pPr>
        <w:pStyle w:val="Heading1"/>
        <w:spacing w:before="280" w:after="140"/>
        <w:rPr>
          <w:rFonts w:ascii="Calibri" w:hAnsi="Calibri" w:cs="Calibri"/>
        </w:rPr>
      </w:pPr>
      <w:r w:rsidRPr="003D199E">
        <w:rPr>
          <w:rFonts w:ascii="Calibri" w:hAnsi="Calibri" w:cs="Calibri"/>
        </w:rPr>
        <w:lastRenderedPageBreak/>
        <w:t>6. Stage 3 — overt threat</w:t>
      </w:r>
    </w:p>
    <w:p w14:paraId="69B962A1" w14:textId="3FEB371B" w:rsidR="006024BB" w:rsidRPr="003D199E" w:rsidRDefault="00000000">
      <w:pPr>
        <w:spacing w:after="120"/>
        <w:rPr>
          <w:rFonts w:ascii="Calibri" w:hAnsi="Calibri" w:cs="Calibri"/>
        </w:rPr>
      </w:pPr>
      <w:r w:rsidRPr="003D199E">
        <w:rPr>
          <w:rFonts w:ascii="Calibri" w:hAnsi="Calibri" w:cs="Calibri"/>
          <w:sz w:val="22"/>
          <w:szCs w:val="22"/>
        </w:rPr>
        <w:t>Triggered by continued refusal after the second pushback. Sandra fills the scene and is cropped by its upper edge; no other element of the ward remains. The dialogue block grows to three lines, reflecting the longer content of the threat. The exit affordance is strengthened — see section 2.4.</w:t>
      </w:r>
    </w:p>
    <w:p w14:paraId="0809B0F4" w14:textId="77777777" w:rsidR="006024BB" w:rsidRPr="003D199E" w:rsidRDefault="00000000">
      <w:pPr>
        <w:spacing w:before="120" w:after="120"/>
        <w:jc w:val="center"/>
        <w:rPr>
          <w:rFonts w:ascii="Calibri" w:hAnsi="Calibri" w:cs="Calibri"/>
        </w:rPr>
      </w:pPr>
      <w:r w:rsidRPr="003D199E">
        <w:rPr>
          <w:rFonts w:ascii="Calibri" w:hAnsi="Calibri" w:cs="Calibri"/>
          <w:noProof/>
        </w:rPr>
        <w:drawing>
          <wp:inline distT="0" distB="0" distL="0" distR="0" wp14:anchorId="3D1EF3A3" wp14:editId="677589B5">
            <wp:extent cx="5600700" cy="4086225"/>
            <wp:effectExtent l="0" t="0" r="0" b="0"/>
            <wp:docPr id="524693854" name="Picture 524693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3AC8" w14:textId="77777777" w:rsidR="006024BB" w:rsidRPr="003D199E" w:rsidRDefault="00000000">
      <w:pPr>
        <w:pStyle w:val="Heading1"/>
        <w:spacing w:before="280" w:after="140"/>
        <w:rPr>
          <w:rFonts w:ascii="Calibri" w:hAnsi="Calibri" w:cs="Calibri"/>
        </w:rPr>
      </w:pPr>
      <w:r w:rsidRPr="003D199E">
        <w:rPr>
          <w:rFonts w:ascii="Calibri" w:hAnsi="Calibri" w:cs="Calibri"/>
        </w:rPr>
        <w:t>7. Escalation deltas</w:t>
      </w:r>
    </w:p>
    <w:p w14:paraId="139A0910" w14:textId="41E1C67C" w:rsidR="006024BB" w:rsidRPr="003D199E" w:rsidRDefault="00000000">
      <w:pPr>
        <w:spacing w:after="120"/>
        <w:rPr>
          <w:rFonts w:ascii="Calibri" w:hAnsi="Calibri" w:cs="Calibri"/>
        </w:rPr>
      </w:pPr>
      <w:r w:rsidRPr="003D199E">
        <w:rPr>
          <w:rFonts w:ascii="Calibri" w:hAnsi="Calibri" w:cs="Calibri"/>
          <w:sz w:val="22"/>
          <w:szCs w:val="22"/>
        </w:rPr>
        <w:t>The chassis</w:t>
      </w:r>
      <w:r w:rsidR="000D49B2">
        <w:rPr>
          <w:rFonts w:ascii="Calibri" w:hAnsi="Calibri" w:cs="Calibri"/>
          <w:sz w:val="22"/>
          <w:szCs w:val="22"/>
        </w:rPr>
        <w:t>,</w:t>
      </w:r>
      <w:r w:rsidRPr="003D199E">
        <w:rPr>
          <w:rFonts w:ascii="Calibri" w:hAnsi="Calibri" w:cs="Calibri"/>
          <w:sz w:val="22"/>
          <w:szCs w:val="22"/>
        </w:rPr>
        <w:t xml:space="preserve"> top bar, scene dimensions, dialogue block position, input row is identical across all three frames. Only the elements below change.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42"/>
        <w:gridCol w:w="2342"/>
        <w:gridCol w:w="2342"/>
      </w:tblGrid>
      <w:tr w:rsidR="006024BB" w:rsidRPr="003D199E" w14:paraId="1D8424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F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6EC6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  <w:b/>
                <w:bCs/>
              </w:rPr>
              <w:t>Element</w:t>
            </w:r>
          </w:p>
        </w:tc>
        <w:tc>
          <w:tcPr>
            <w:tcW w:w="2342" w:type="dxa"/>
            <w:shd w:val="clear" w:color="auto" w:fill="EF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721B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  <w:b/>
                <w:bCs/>
              </w:rPr>
              <w:t>Stage 1</w:t>
            </w:r>
          </w:p>
        </w:tc>
        <w:tc>
          <w:tcPr>
            <w:tcW w:w="2342" w:type="dxa"/>
            <w:shd w:val="clear" w:color="auto" w:fill="EF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36EB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  <w:b/>
                <w:bCs/>
              </w:rPr>
              <w:t>Stage 2</w:t>
            </w:r>
          </w:p>
        </w:tc>
        <w:tc>
          <w:tcPr>
            <w:tcW w:w="2342" w:type="dxa"/>
            <w:shd w:val="clear" w:color="auto" w:fill="EF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CFA7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  <w:b/>
                <w:bCs/>
              </w:rPr>
              <w:t>Stage 3</w:t>
            </w:r>
          </w:p>
        </w:tc>
      </w:tr>
      <w:tr w:rsidR="006024BB" w:rsidRPr="003D199E" w14:paraId="3B1271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16ED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Sandra size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7F75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150 × 220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5AA3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215 × 275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DC5C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360 × 336, top cropped</w:t>
            </w:r>
          </w:p>
        </w:tc>
      </w:tr>
      <w:tr w:rsidR="006024BB" w:rsidRPr="003D199E" w14:paraId="71813F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02BE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Sandra stroke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0B37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1px light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0ECE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1.5px strong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B5CC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2px strong</w:t>
            </w:r>
          </w:p>
        </w:tc>
      </w:tr>
      <w:tr w:rsidR="006024BB" w:rsidRPr="003D199E" w14:paraId="6D15EF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3802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Sandra position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69BD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Left of frame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364E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Moved toward centre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FC1E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Centred, fills scene</w:t>
            </w:r>
          </w:p>
        </w:tc>
      </w:tr>
      <w:tr w:rsidR="006024BB" w:rsidRPr="003D199E" w14:paraId="36AD6D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55AE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Mr Chen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E37B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Full size, full opacity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B57B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Reduced, 45% opacity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1AAF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Removed</w:t>
            </w:r>
          </w:p>
        </w:tc>
      </w:tr>
      <w:tr w:rsidR="006024BB" w:rsidRPr="003D199E" w14:paraId="23CBB9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AE0C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Equipment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D9A6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Present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A698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Removed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07A3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Removed</w:t>
            </w:r>
          </w:p>
        </w:tc>
      </w:tr>
      <w:tr w:rsidR="006024BB" w:rsidRPr="003D199E" w14:paraId="1900C3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FECA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Ward label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6166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Present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73F9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Removed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0335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Removed</w:t>
            </w:r>
          </w:p>
        </w:tc>
      </w:tr>
      <w:tr w:rsidR="006024BB" w:rsidRPr="003D199E" w14:paraId="79BFBD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F96A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Exit chip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328C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13px, light stroke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F2F0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Unchanged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9F01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14px, 1.5px strong stroke</w:t>
            </w:r>
          </w:p>
        </w:tc>
      </w:tr>
      <w:tr w:rsidR="006024BB" w:rsidRPr="003D199E" w14:paraId="15EC92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DD43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Instruction line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2EFA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Present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0C47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Removed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E95F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Removed</w:t>
            </w:r>
          </w:p>
        </w:tc>
      </w:tr>
      <w:tr w:rsidR="006024BB" w:rsidRPr="003D199E" w14:paraId="01C689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E41C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Dialogue bars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D658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2 bars, 14px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D572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2 bars, 16px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4A56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3 bars, 18px</w:t>
            </w:r>
          </w:p>
        </w:tc>
      </w:tr>
      <w:tr w:rsidR="006024BB" w:rsidRPr="003D199E" w14:paraId="1FBC5E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DF8C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Input placeholder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D4DA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"Type your reply"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9B9D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"Sandra is waiting…"</w:t>
            </w:r>
          </w:p>
        </w:tc>
        <w:tc>
          <w:tcPr>
            <w:tcW w:w="23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CFDE" w14:textId="77777777" w:rsidR="006024BB" w:rsidRPr="003D199E" w:rsidRDefault="00000000">
            <w:pPr>
              <w:rPr>
                <w:rFonts w:ascii="Calibri" w:hAnsi="Calibri" w:cs="Calibri"/>
              </w:rPr>
            </w:pPr>
            <w:r w:rsidRPr="003D199E">
              <w:rPr>
                <w:rFonts w:ascii="Calibri" w:hAnsi="Calibri" w:cs="Calibri"/>
              </w:rPr>
              <w:t>"Type your reply"</w:t>
            </w:r>
          </w:p>
        </w:tc>
      </w:tr>
    </w:tbl>
    <w:p w14:paraId="4B2E8AA6" w14:textId="5274C16D" w:rsidR="006024BB" w:rsidRPr="003D199E" w:rsidRDefault="006024BB" w:rsidP="004A0D46">
      <w:pPr>
        <w:pStyle w:val="Heading1"/>
        <w:spacing w:before="280" w:after="140"/>
        <w:rPr>
          <w:rFonts w:ascii="Calibri" w:hAnsi="Calibri" w:cs="Calibri"/>
        </w:rPr>
      </w:pPr>
    </w:p>
    <w:sectPr w:rsidR="006024BB" w:rsidRPr="003D199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3D0E0D"/>
    <w:multiLevelType w:val="hybridMultilevel"/>
    <w:tmpl w:val="739A630E"/>
    <w:lvl w:ilvl="0" w:tplc="A3045208">
      <w:start w:val="5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F65DFD"/>
    <w:multiLevelType w:val="multilevel"/>
    <w:tmpl w:val="E3A823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AA76903"/>
    <w:multiLevelType w:val="hybridMultilevel"/>
    <w:tmpl w:val="A9F48F1E"/>
    <w:lvl w:ilvl="0" w:tplc="C248DF9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C2DF2"/>
    <w:multiLevelType w:val="hybridMultilevel"/>
    <w:tmpl w:val="B7C8233A"/>
    <w:lvl w:ilvl="0" w:tplc="E3523C7A">
      <w:start w:val="1"/>
      <w:numFmt w:val="bullet"/>
      <w:lvlText w:val="●"/>
      <w:lvlJc w:val="left"/>
      <w:pPr>
        <w:ind w:left="720" w:hanging="360"/>
      </w:pPr>
    </w:lvl>
    <w:lvl w:ilvl="1" w:tplc="98207710">
      <w:start w:val="1"/>
      <w:numFmt w:val="bullet"/>
      <w:lvlText w:val="○"/>
      <w:lvlJc w:val="left"/>
      <w:pPr>
        <w:ind w:left="1440" w:hanging="360"/>
      </w:pPr>
    </w:lvl>
    <w:lvl w:ilvl="2" w:tplc="2260063E">
      <w:start w:val="1"/>
      <w:numFmt w:val="bullet"/>
      <w:lvlText w:val="■"/>
      <w:lvlJc w:val="left"/>
      <w:pPr>
        <w:ind w:left="2160" w:hanging="360"/>
      </w:pPr>
    </w:lvl>
    <w:lvl w:ilvl="3" w:tplc="B1BE5186">
      <w:start w:val="1"/>
      <w:numFmt w:val="bullet"/>
      <w:lvlText w:val="●"/>
      <w:lvlJc w:val="left"/>
      <w:pPr>
        <w:ind w:left="2880" w:hanging="360"/>
      </w:pPr>
    </w:lvl>
    <w:lvl w:ilvl="4" w:tplc="06009AD2">
      <w:start w:val="1"/>
      <w:numFmt w:val="bullet"/>
      <w:lvlText w:val="○"/>
      <w:lvlJc w:val="left"/>
      <w:pPr>
        <w:ind w:left="3600" w:hanging="360"/>
      </w:pPr>
    </w:lvl>
    <w:lvl w:ilvl="5" w:tplc="F424A754">
      <w:start w:val="1"/>
      <w:numFmt w:val="bullet"/>
      <w:lvlText w:val="■"/>
      <w:lvlJc w:val="left"/>
      <w:pPr>
        <w:ind w:left="4320" w:hanging="360"/>
      </w:pPr>
    </w:lvl>
    <w:lvl w:ilvl="6" w:tplc="B624F972">
      <w:start w:val="1"/>
      <w:numFmt w:val="bullet"/>
      <w:lvlText w:val="●"/>
      <w:lvlJc w:val="left"/>
      <w:pPr>
        <w:ind w:left="5040" w:hanging="360"/>
      </w:pPr>
    </w:lvl>
    <w:lvl w:ilvl="7" w:tplc="0F46476A">
      <w:start w:val="1"/>
      <w:numFmt w:val="bullet"/>
      <w:lvlText w:val="●"/>
      <w:lvlJc w:val="left"/>
      <w:pPr>
        <w:ind w:left="5760" w:hanging="360"/>
      </w:pPr>
    </w:lvl>
    <w:lvl w:ilvl="8" w:tplc="25F0D0A4">
      <w:start w:val="1"/>
      <w:numFmt w:val="bullet"/>
      <w:lvlText w:val="●"/>
      <w:lvlJc w:val="left"/>
      <w:pPr>
        <w:ind w:left="6480" w:hanging="360"/>
      </w:pPr>
    </w:lvl>
  </w:abstractNum>
  <w:num w:numId="1" w16cid:durableId="364140628">
    <w:abstractNumId w:val="3"/>
    <w:lvlOverride w:ilvl="0">
      <w:startOverride w:val="1"/>
    </w:lvlOverride>
  </w:num>
  <w:num w:numId="2" w16cid:durableId="1270746257">
    <w:abstractNumId w:val="0"/>
  </w:num>
  <w:num w:numId="3" w16cid:durableId="1239943310">
    <w:abstractNumId w:val="2"/>
  </w:num>
  <w:num w:numId="4" w16cid:durableId="183679568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4BB"/>
    <w:rsid w:val="000D49B2"/>
    <w:rsid w:val="003D199E"/>
    <w:rsid w:val="004A0D46"/>
    <w:rsid w:val="006024BB"/>
    <w:rsid w:val="00DF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BBEA7"/>
  <w15:docId w15:val="{24AB9C90-DC9F-A64A-804C-928187505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Tate Barbuto</cp:lastModifiedBy>
  <cp:revision>4</cp:revision>
  <dcterms:created xsi:type="dcterms:W3CDTF">2026-09-14T06:23:00Z</dcterms:created>
  <dcterms:modified xsi:type="dcterms:W3CDTF">2026-09-14T06:31:00Z</dcterms:modified>
</cp:coreProperties>
</file>