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B3C" w:rsidRDefault="00C53B3C" w:rsidP="00C53B3C">
      <w:pPr>
        <w:pStyle w:val="NoHeading1"/>
      </w:pPr>
      <w:bookmarkStart w:id="0" w:name="_Toc361152744"/>
      <w:bookmarkStart w:id="1" w:name="_Toc259027374"/>
      <w:bookmarkStart w:id="2" w:name="_Toc383655666"/>
      <w:bookmarkStart w:id="3" w:name="_Toc410816146"/>
      <w:bookmarkStart w:id="4" w:name="_GoBack"/>
      <w:bookmarkEnd w:id="4"/>
      <w:r>
        <w:t>Introduction</w:t>
      </w:r>
      <w:bookmarkEnd w:id="2"/>
      <w:bookmarkEnd w:id="3"/>
    </w:p>
    <w:p w:rsidR="00C53B3C" w:rsidRDefault="00C53B3C" w:rsidP="00C53B3C">
      <w:pPr>
        <w:jc w:val="both"/>
      </w:pPr>
      <w:r w:rsidRPr="00C53B3C">
        <w:t>The Integration Layer is the second layer in the reference Data Warehouse solution architecture. This Layer is not designed to be accessible by (end) users of the information but serves as the true Data Warehouse Layer, where information is maintained in such a way that it is both resilient and flexible. The Integration Layer sources its information from the Staging Area and stores it in a consistent and atomic way, without applying business logic. This data can then be presented in a consumable form in the Presentation Layer.</w:t>
      </w:r>
    </w:p>
    <w:p w:rsidR="00C53B3C" w:rsidRPr="00C53B3C" w:rsidRDefault="00C53B3C" w:rsidP="00C53B3C">
      <w:pPr>
        <w:jc w:val="both"/>
      </w:pPr>
    </w:p>
    <w:p w:rsidR="00C53B3C" w:rsidRDefault="00C53B3C" w:rsidP="00C53B3C">
      <w:pPr>
        <w:jc w:val="both"/>
      </w:pPr>
      <w:r w:rsidRPr="00C53B3C">
        <w:t>This document defines the Integration Layer and describes the involved steps and techniques. Various references to other documents of the ETL Framework will be made, including error handling and metadata management. Ultimately, this document provides the information to configure the Integration Layer in a flexible and modular way.</w:t>
      </w:r>
    </w:p>
    <w:p w:rsidR="00C53B3C" w:rsidRPr="00C53B3C" w:rsidRDefault="00C53B3C" w:rsidP="00C53B3C">
      <w:pPr>
        <w:jc w:val="both"/>
      </w:pPr>
    </w:p>
    <w:p w:rsidR="00C53B3C" w:rsidRDefault="00C53B3C" w:rsidP="00C53B3C">
      <w:pPr>
        <w:jc w:val="both"/>
      </w:pPr>
      <w:r w:rsidRPr="00C53B3C">
        <w:t>The design and approach for modelling the Integration Layer is a project specific decisions which needs to be captured in the Solution Architecture (including supporting reasoning). Examples are 3NF or Data Vault approaches, but other hybrid techniques can be applied as well as long as they are in sync with the framework guiding principles.</w:t>
      </w:r>
    </w:p>
    <w:p w:rsidR="00C53B3C" w:rsidRPr="00C53B3C" w:rsidRDefault="00C53B3C" w:rsidP="00C53B3C">
      <w:pPr>
        <w:jc w:val="both"/>
      </w:pPr>
    </w:p>
    <w:p w:rsidR="00C53B3C" w:rsidRDefault="00C53B3C" w:rsidP="00C53B3C">
      <w:pPr>
        <w:jc w:val="both"/>
      </w:pPr>
      <w:r w:rsidRPr="00C53B3C">
        <w:t>If the Solution Architecture for a project is defined as ‘2-tiered’ – the classic Kimball approach – the Integration Layer is not implemented.</w:t>
      </w:r>
    </w:p>
    <w:p w:rsidR="000254B7" w:rsidRPr="00C53B3C" w:rsidRDefault="000254B7" w:rsidP="00C53B3C">
      <w:pPr>
        <w:jc w:val="both"/>
      </w:pPr>
    </w:p>
    <w:p w:rsidR="00B37E42" w:rsidRDefault="00B37E42">
      <w:pPr>
        <w:rPr>
          <w:color w:val="004984"/>
          <w:sz w:val="32"/>
        </w:rPr>
      </w:pPr>
      <w:bookmarkStart w:id="5" w:name="_Toc383655667"/>
      <w:r>
        <w:br w:type="page"/>
      </w:r>
    </w:p>
    <w:p w:rsidR="00C53B3C" w:rsidRDefault="00C53B3C" w:rsidP="00C53B3C">
      <w:pPr>
        <w:pStyle w:val="NoHeading1"/>
      </w:pPr>
      <w:bookmarkStart w:id="6" w:name="_Toc410816147"/>
      <w:r>
        <w:lastRenderedPageBreak/>
        <w:t>Integration Layer overview</w:t>
      </w:r>
      <w:bookmarkEnd w:id="5"/>
      <w:bookmarkEnd w:id="6"/>
    </w:p>
    <w:p w:rsidR="00C53B3C" w:rsidRDefault="00C53B3C" w:rsidP="00C53B3C">
      <w:pPr>
        <w:jc w:val="both"/>
      </w:pPr>
      <w:r w:rsidRPr="00C53B3C">
        <w:t>The Integration Layer, or the process from staging to integration, is comprised of two parts (or areas): the Integration Area and the Interpretation Area. The Integration Layer is a persistent Layer.</w:t>
      </w:r>
    </w:p>
    <w:p w:rsidR="00C53B3C" w:rsidRPr="00C53B3C" w:rsidRDefault="00C53B3C" w:rsidP="00C53B3C">
      <w:pPr>
        <w:jc w:val="both"/>
      </w:pPr>
    </w:p>
    <w:p w:rsidR="00C53B3C" w:rsidRDefault="00C53B3C" w:rsidP="00C53B3C">
      <w:pPr>
        <w:jc w:val="both"/>
      </w:pPr>
      <w:r w:rsidRPr="00C53B3C">
        <w:t>The Integration Area is the phase where data from the Staging Layer is re-modelled and changes in attributes are captured and tracked using the Slowly Changing Dimension (SCD) 2 technique. Surrogate keys for new records are also identified and assigned prior to the loading of the attributes.</w:t>
      </w:r>
    </w:p>
    <w:p w:rsidR="00C53B3C" w:rsidRPr="00C53B3C" w:rsidRDefault="00C53B3C" w:rsidP="00C53B3C">
      <w:pPr>
        <w:jc w:val="both"/>
      </w:pPr>
    </w:p>
    <w:p w:rsidR="00C53B3C" w:rsidRDefault="00C53B3C" w:rsidP="00C53B3C">
      <w:pPr>
        <w:jc w:val="both"/>
      </w:pPr>
      <w:r w:rsidRPr="00C53B3C">
        <w:t xml:space="preserve">An optional step is then available for the data to be manipulated and for business rules (or logic) to be applied. Data in the Integration Area can be de-duplicated, standardised, validated and/or cleansed, and stored away in the Interpretation Area. This design provides a flexible approach to data cleansing and interpretation at a granular level, while still keeping a flexible yet consistent design. </w:t>
      </w:r>
    </w:p>
    <w:p w:rsidR="00C53B3C" w:rsidRPr="00C53B3C" w:rsidRDefault="00C53B3C" w:rsidP="00C53B3C">
      <w:pPr>
        <w:jc w:val="both"/>
      </w:pPr>
    </w:p>
    <w:p w:rsidR="00C53B3C" w:rsidRDefault="00C53B3C" w:rsidP="00C53B3C">
      <w:pPr>
        <w:jc w:val="both"/>
      </w:pPr>
      <w:r w:rsidRPr="00C53B3C">
        <w:t>This is because in the Integration Area the data remains largely pristine and nothing gets changed or altered. In doing so, it offers the flexibility of presenting the data in more than one way, while the original data remains unchanged. Auditing of data is also made easy as original image of data (obtained from source system) is re</w:t>
      </w:r>
      <w:r w:rsidR="000254B7">
        <w:t>tained and therefore traceable.</w:t>
      </w:r>
    </w:p>
    <w:p w:rsidR="00C53B3C" w:rsidRPr="00C53B3C" w:rsidRDefault="00C53B3C" w:rsidP="00C53B3C">
      <w:pPr>
        <w:jc w:val="both"/>
      </w:pPr>
      <w:bookmarkStart w:id="7" w:name="_Toc259027375"/>
    </w:p>
    <w:p w:rsidR="00C53B3C" w:rsidRPr="005E16E5" w:rsidRDefault="00C53B3C" w:rsidP="00C53B3C">
      <w:pPr>
        <w:pStyle w:val="NoHeading2"/>
      </w:pPr>
      <w:bookmarkStart w:id="8" w:name="_Toc383655668"/>
      <w:bookmarkStart w:id="9" w:name="_Toc410816148"/>
      <w:r>
        <w:t xml:space="preserve">High level </w:t>
      </w:r>
      <w:r w:rsidRPr="005E16E5">
        <w:t xml:space="preserve">Integration </w:t>
      </w:r>
      <w:r>
        <w:t>L</w:t>
      </w:r>
      <w:r w:rsidRPr="005E16E5">
        <w:t>ayer overview</w:t>
      </w:r>
      <w:bookmarkEnd w:id="7"/>
      <w:bookmarkEnd w:id="8"/>
      <w:bookmarkEnd w:id="9"/>
    </w:p>
    <w:p w:rsidR="00C53B3C" w:rsidRDefault="00C53B3C" w:rsidP="00C53B3C">
      <w:pPr>
        <w:jc w:val="both"/>
      </w:pPr>
      <w:r w:rsidRPr="000B2C33">
        <w:t>The position of the Integration Layer in the overall architecture is:</w:t>
      </w:r>
    </w:p>
    <w:p w:rsidR="000B2C33" w:rsidRPr="000B2C33" w:rsidRDefault="000B2C33" w:rsidP="00C53B3C">
      <w:pPr>
        <w:jc w:val="both"/>
      </w:pPr>
    </w:p>
    <w:p w:rsidR="00D034E4" w:rsidRDefault="000B2C33" w:rsidP="00D034E4">
      <w:pPr>
        <w:keepNext/>
        <w:jc w:val="both"/>
      </w:pPr>
      <w:r>
        <w:rPr>
          <w:rFonts w:ascii="Cambria" w:hAnsi="Cambria"/>
          <w:noProof/>
          <w:sz w:val="24"/>
        </w:rPr>
        <w:drawing>
          <wp:inline distT="0" distB="0" distL="0" distR="0" wp14:anchorId="4C9BD8BB" wp14:editId="11D663FD">
            <wp:extent cx="5086350" cy="5385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5091478" cy="5390442"/>
                    </a:xfrm>
                    <a:prstGeom prst="rect">
                      <a:avLst/>
                    </a:prstGeom>
                  </pic:spPr>
                </pic:pic>
              </a:graphicData>
            </a:graphic>
          </wp:inline>
        </w:drawing>
      </w:r>
    </w:p>
    <w:p w:rsidR="000B2C33" w:rsidRPr="00D034E4" w:rsidRDefault="00D034E4" w:rsidP="00D034E4">
      <w:pPr>
        <w:pStyle w:val="Caption"/>
        <w:ind w:left="3261"/>
        <w:rPr>
          <w:rFonts w:ascii="Cambria" w:hAnsi="Cambria"/>
          <w:color w:val="auto"/>
          <w:sz w:val="24"/>
        </w:rPr>
      </w:pPr>
      <w:r w:rsidRPr="00D034E4">
        <w:rPr>
          <w:color w:val="auto"/>
        </w:rPr>
        <w:t xml:space="preserve">Figure </w:t>
      </w:r>
      <w:r w:rsidRPr="00D034E4">
        <w:rPr>
          <w:color w:val="auto"/>
        </w:rPr>
        <w:fldChar w:fldCharType="begin"/>
      </w:r>
      <w:r w:rsidRPr="00D034E4">
        <w:rPr>
          <w:color w:val="auto"/>
        </w:rPr>
        <w:instrText xml:space="preserve"> SEQ Figure \* ARABIC </w:instrText>
      </w:r>
      <w:r w:rsidRPr="00D034E4">
        <w:rPr>
          <w:color w:val="auto"/>
        </w:rPr>
        <w:fldChar w:fldCharType="separate"/>
      </w:r>
      <w:r w:rsidR="00A65A27">
        <w:rPr>
          <w:noProof/>
          <w:color w:val="auto"/>
        </w:rPr>
        <w:t>1</w:t>
      </w:r>
      <w:r w:rsidRPr="00D034E4">
        <w:rPr>
          <w:color w:val="auto"/>
        </w:rPr>
        <w:fldChar w:fldCharType="end"/>
      </w:r>
      <w:r w:rsidRPr="00D034E4">
        <w:rPr>
          <w:color w:val="auto"/>
        </w:rPr>
        <w:t>: Positioning</w:t>
      </w:r>
    </w:p>
    <w:p w:rsidR="00C53B3C" w:rsidRPr="00D034E4" w:rsidRDefault="00C53B3C" w:rsidP="00C53B3C">
      <w:pPr>
        <w:pStyle w:val="NoHeading2"/>
      </w:pPr>
      <w:bookmarkStart w:id="10" w:name="_Toc383655669"/>
      <w:bookmarkStart w:id="11" w:name="_Toc410816149"/>
      <w:r w:rsidRPr="00D034E4">
        <w:lastRenderedPageBreak/>
        <w:t>Detailed Integration Layer overview</w:t>
      </w:r>
      <w:bookmarkEnd w:id="10"/>
      <w:bookmarkEnd w:id="11"/>
    </w:p>
    <w:p w:rsidR="00C53B3C" w:rsidRDefault="00C53B3C" w:rsidP="00C53B3C">
      <w:pPr>
        <w:jc w:val="both"/>
      </w:pPr>
      <w:r w:rsidRPr="00C53B3C">
        <w:t>As documented in the detailed architecture overview (A100 - Outline Architecture), data from the Staging Area is loaded into an Integration Area with the option of being further transformed into a</w:t>
      </w:r>
      <w:r>
        <w:t>n</w:t>
      </w:r>
      <w:r w:rsidRPr="00C53B3C">
        <w:t xml:space="preserve"> Interpretation Area. While each area serves a specific purpose, the underlying data model / structure in both the Integration and Interpretation Areas remain the same. </w:t>
      </w:r>
    </w:p>
    <w:p w:rsidR="00C53B3C" w:rsidRDefault="00C53B3C" w:rsidP="00C53B3C">
      <w:pPr>
        <w:jc w:val="both"/>
      </w:pPr>
    </w:p>
    <w:p w:rsidR="00D034E4" w:rsidRDefault="00C53B3C" w:rsidP="00D034E4">
      <w:pPr>
        <w:keepNext/>
        <w:jc w:val="both"/>
      </w:pPr>
      <w:r>
        <w:rPr>
          <w:noProof/>
        </w:rPr>
        <w:drawing>
          <wp:inline distT="0" distB="0" distL="0" distR="0" wp14:anchorId="68C6A385" wp14:editId="277C1184">
            <wp:extent cx="5686425" cy="35623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6.png"/>
                    <pic:cNvPicPr/>
                  </pic:nvPicPr>
                  <pic:blipFill>
                    <a:blip r:embed="rId10">
                      <a:extLst>
                        <a:ext uri="{28A0092B-C50C-407E-A947-70E740481C1C}">
                          <a14:useLocalDpi xmlns:a14="http://schemas.microsoft.com/office/drawing/2010/main" val="0"/>
                        </a:ext>
                      </a:extLst>
                    </a:blip>
                    <a:stretch>
                      <a:fillRect/>
                    </a:stretch>
                  </pic:blipFill>
                  <pic:spPr>
                    <a:xfrm>
                      <a:off x="0" y="0"/>
                      <a:ext cx="5688330" cy="3563543"/>
                    </a:xfrm>
                    <a:prstGeom prst="rect">
                      <a:avLst/>
                    </a:prstGeom>
                  </pic:spPr>
                </pic:pic>
              </a:graphicData>
            </a:graphic>
          </wp:inline>
        </w:drawing>
      </w:r>
    </w:p>
    <w:p w:rsidR="00C53B3C" w:rsidRPr="00D034E4" w:rsidRDefault="00D034E4" w:rsidP="00D034E4">
      <w:pPr>
        <w:pStyle w:val="Caption"/>
        <w:ind w:left="2694"/>
        <w:rPr>
          <w:color w:val="auto"/>
        </w:rPr>
      </w:pPr>
      <w:r w:rsidRPr="00D034E4">
        <w:rPr>
          <w:color w:val="auto"/>
        </w:rPr>
        <w:t xml:space="preserve">Figure </w:t>
      </w:r>
      <w:r w:rsidRPr="00D034E4">
        <w:rPr>
          <w:color w:val="auto"/>
        </w:rPr>
        <w:fldChar w:fldCharType="begin"/>
      </w:r>
      <w:r w:rsidRPr="00D034E4">
        <w:rPr>
          <w:color w:val="auto"/>
        </w:rPr>
        <w:instrText xml:space="preserve"> SEQ Figure \* ARABIC </w:instrText>
      </w:r>
      <w:r w:rsidRPr="00D034E4">
        <w:rPr>
          <w:color w:val="auto"/>
        </w:rPr>
        <w:fldChar w:fldCharType="separate"/>
      </w:r>
      <w:r w:rsidR="00A65A27">
        <w:rPr>
          <w:noProof/>
          <w:color w:val="auto"/>
        </w:rPr>
        <w:t>2</w:t>
      </w:r>
      <w:r w:rsidRPr="00D034E4">
        <w:rPr>
          <w:color w:val="auto"/>
        </w:rPr>
        <w:fldChar w:fldCharType="end"/>
      </w:r>
      <w:r w:rsidRPr="00D034E4">
        <w:rPr>
          <w:color w:val="auto"/>
        </w:rPr>
        <w:t>: Integration Layer</w:t>
      </w:r>
    </w:p>
    <w:p w:rsidR="00C53B3C" w:rsidRDefault="00C53B3C" w:rsidP="000254B7"/>
    <w:p w:rsidR="00C53B3C" w:rsidRDefault="00D034E4" w:rsidP="00C53B3C">
      <w:pPr>
        <w:jc w:val="both"/>
      </w:pPr>
      <w:r>
        <w:t>I</w:t>
      </w:r>
      <w:r w:rsidR="00C53B3C" w:rsidRPr="00C53B3C">
        <w:t>n the Integration Area, data from the Staging Area is first processed by identifying new business keys and assigning surrogate keys for newly discovered business keys. This management of Data Warehouse keys is vital and it is the first ETL process that happens in the Integration Area. Data (from staging) is then further processed by loading them into the remaining integration (hybrid) model tables. Changes to the historical data are tracked by means of using Slowly Changing Dimension Type-2 (SCD2) approach. Effectively, this decouples key distribution from managing history.</w:t>
      </w:r>
    </w:p>
    <w:p w:rsidR="00DA0BEF" w:rsidRPr="00C53B3C" w:rsidRDefault="00DA0BEF" w:rsidP="00C53B3C">
      <w:pPr>
        <w:jc w:val="both"/>
      </w:pPr>
    </w:p>
    <w:p w:rsidR="00C53B3C" w:rsidRPr="00C53B3C" w:rsidRDefault="00C53B3C" w:rsidP="00C53B3C">
      <w:pPr>
        <w:jc w:val="both"/>
      </w:pPr>
      <w:r w:rsidRPr="00C53B3C">
        <w:t xml:space="preserve">It is worthwhile to note that data captured in the Integration Area remains in its pristine, raw form. Data taken from Staging Area is modelled to support the Data Warehouse, but the content does not change. </w:t>
      </w:r>
    </w:p>
    <w:p w:rsidR="00C53B3C" w:rsidRPr="00C53B3C" w:rsidRDefault="00C53B3C" w:rsidP="00C53B3C">
      <w:pPr>
        <w:jc w:val="both"/>
      </w:pPr>
    </w:p>
    <w:p w:rsidR="00C53B3C" w:rsidRPr="00C53B3C" w:rsidRDefault="00C53B3C" w:rsidP="00C53B3C">
      <w:pPr>
        <w:jc w:val="both"/>
      </w:pPr>
      <w:r w:rsidRPr="00C53B3C">
        <w:t>In the Interpretation Area, enterprise wide business rules are applied to the data residing in the Integration Area. This is done to accomplish any of the following objectives:</w:t>
      </w:r>
    </w:p>
    <w:p w:rsidR="00C53B3C" w:rsidRPr="00C53B3C" w:rsidRDefault="00C53B3C" w:rsidP="00C53B3C">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53B3C">
        <w:rPr>
          <w:rFonts w:ascii="Arial" w:hAnsi="Arial" w:cs="Arial"/>
          <w:sz w:val="19"/>
          <w:szCs w:val="19"/>
        </w:rPr>
        <w:t>Data cleansing / scrubbing</w:t>
      </w:r>
    </w:p>
    <w:p w:rsidR="00C53B3C" w:rsidRPr="00C53B3C" w:rsidRDefault="00C53B3C" w:rsidP="00C53B3C">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53B3C">
        <w:rPr>
          <w:rFonts w:ascii="Arial" w:hAnsi="Arial" w:cs="Arial"/>
          <w:sz w:val="19"/>
          <w:szCs w:val="19"/>
        </w:rPr>
        <w:t>Data enrichment</w:t>
      </w:r>
    </w:p>
    <w:p w:rsidR="00C53B3C" w:rsidRPr="00C53B3C" w:rsidRDefault="00C53B3C" w:rsidP="00C53B3C">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53B3C">
        <w:rPr>
          <w:rFonts w:ascii="Arial" w:hAnsi="Arial" w:cs="Arial"/>
          <w:sz w:val="19"/>
          <w:szCs w:val="19"/>
        </w:rPr>
        <w:t>Data standardisation</w:t>
      </w:r>
    </w:p>
    <w:p w:rsidR="00C53B3C" w:rsidRPr="00C53B3C" w:rsidRDefault="00C53B3C" w:rsidP="00C53B3C">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53B3C">
        <w:rPr>
          <w:rFonts w:ascii="Arial" w:hAnsi="Arial" w:cs="Arial"/>
          <w:sz w:val="19"/>
          <w:szCs w:val="19"/>
        </w:rPr>
        <w:t>Deduplication</w:t>
      </w:r>
    </w:p>
    <w:p w:rsidR="00C53B3C" w:rsidRPr="00C53B3C" w:rsidRDefault="00C53B3C" w:rsidP="00C53B3C">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53B3C">
        <w:rPr>
          <w:rFonts w:ascii="Arial" w:hAnsi="Arial" w:cs="Arial"/>
          <w:sz w:val="19"/>
          <w:szCs w:val="19"/>
        </w:rPr>
        <w:t>Validation</w:t>
      </w:r>
    </w:p>
    <w:p w:rsidR="00C53B3C" w:rsidRDefault="00C53B3C" w:rsidP="00C53B3C">
      <w:pPr>
        <w:jc w:val="both"/>
      </w:pPr>
      <w:r w:rsidRPr="00C53B3C">
        <w:t>The intention of the Interpretation Area is to reduce replication of the rules in ETL processes towards the Presentation Layer. An example would be the formatting of addresses where abbreviations such as “</w:t>
      </w:r>
      <w:proofErr w:type="spellStart"/>
      <w:r w:rsidRPr="00C53B3C">
        <w:t>st</w:t>
      </w:r>
      <w:proofErr w:type="spellEnd"/>
      <w:r w:rsidRPr="00C53B3C">
        <w:t>” or “</w:t>
      </w:r>
      <w:proofErr w:type="spellStart"/>
      <w:r w:rsidRPr="00C53B3C">
        <w:t>rd</w:t>
      </w:r>
      <w:proofErr w:type="spellEnd"/>
      <w:r w:rsidRPr="00C53B3C">
        <w:t>” get expanded to “street” and “road”, and the validation of phone numbers. It also could be combining various data elements from Human Resource related tables into Payroll information.</w:t>
      </w:r>
    </w:p>
    <w:p w:rsidR="00C53B3C" w:rsidRPr="00C53B3C" w:rsidRDefault="00C53B3C" w:rsidP="00C53B3C">
      <w:pPr>
        <w:jc w:val="both"/>
      </w:pPr>
    </w:p>
    <w:p w:rsidR="00C53B3C" w:rsidRDefault="00C53B3C" w:rsidP="00C53B3C">
      <w:pPr>
        <w:jc w:val="both"/>
      </w:pPr>
      <w:r w:rsidRPr="00C53B3C">
        <w:t>In separating the state of the data into two physical forms (original and modified), it gives the flexibility of applying multiple sets of rule to a specific data set, in order to suit specific needs. An example is provided in Appendix A.</w:t>
      </w:r>
    </w:p>
    <w:p w:rsidR="000254B7" w:rsidRPr="00C53B3C" w:rsidRDefault="000254B7" w:rsidP="00C53B3C">
      <w:pPr>
        <w:jc w:val="both"/>
      </w:pPr>
    </w:p>
    <w:p w:rsidR="000254B7" w:rsidRDefault="000254B7">
      <w:bookmarkStart w:id="12" w:name="_Toc383655670"/>
      <w:r>
        <w:br w:type="page"/>
      </w:r>
    </w:p>
    <w:p w:rsidR="00C53B3C" w:rsidRPr="005E16E5" w:rsidRDefault="00C53B3C" w:rsidP="00C53B3C">
      <w:pPr>
        <w:pStyle w:val="NoHeading1"/>
      </w:pPr>
      <w:bookmarkStart w:id="13" w:name="_Toc410816150"/>
      <w:r w:rsidRPr="005E16E5">
        <w:lastRenderedPageBreak/>
        <w:t>The Integration Area</w:t>
      </w:r>
      <w:bookmarkEnd w:id="12"/>
      <w:bookmarkEnd w:id="13"/>
    </w:p>
    <w:p w:rsidR="00C53B3C" w:rsidRPr="00C53B3C" w:rsidRDefault="00C53B3C" w:rsidP="00C53B3C">
      <w:pPr>
        <w:jc w:val="both"/>
      </w:pPr>
      <w:r w:rsidRPr="00C53B3C">
        <w:t>The Integration Area is model</w:t>
      </w:r>
      <w:r>
        <w:t>l</w:t>
      </w:r>
      <w:r w:rsidRPr="00C53B3C">
        <w:t xml:space="preserve">ed differently from the Staging Area. In the Integration Area data is </w:t>
      </w:r>
      <w:r w:rsidR="00121405">
        <w:t>divided</w:t>
      </w:r>
      <w:r w:rsidRPr="00C53B3C">
        <w:t xml:space="preserve"> into common entities which form the core of the Data Warehouse model. Various modelling techniques can be applied for the Integration Layer (3NF, Data Vault, Anchor) as long as the same technique is used for both areas. Regardless of the approach the tables in the Integration Area are either:</w:t>
      </w:r>
    </w:p>
    <w:p w:rsidR="00C53B3C" w:rsidRPr="00C53B3C" w:rsidRDefault="00C53B3C" w:rsidP="00C53B3C">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53B3C">
        <w:rPr>
          <w:rFonts w:ascii="Arial" w:hAnsi="Arial" w:cs="Arial"/>
          <w:sz w:val="19"/>
          <w:szCs w:val="19"/>
        </w:rPr>
        <w:t>Entity / Surrogate key tables. The function of a surrogate key table is to create a unique list of instances for that particular entity. For example: all employee numbers. The source key / logical keys are the only attributes which are copied from the Staging Area. This includes 3NF key tables (if applied this way), Data Vault Hub tables and Anchor tables</w:t>
      </w:r>
    </w:p>
    <w:p w:rsidR="00C53B3C" w:rsidRDefault="00C53B3C" w:rsidP="00C53B3C">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53B3C">
        <w:rPr>
          <w:rFonts w:ascii="Arial" w:hAnsi="Arial" w:cs="Arial"/>
          <w:sz w:val="19"/>
          <w:szCs w:val="19"/>
        </w:rPr>
        <w:t xml:space="preserve">Other tables. The rest of the model depends on the chosen </w:t>
      </w:r>
      <w:r w:rsidR="00121405" w:rsidRPr="00C53B3C">
        <w:rPr>
          <w:rFonts w:ascii="Arial" w:hAnsi="Arial" w:cs="Arial"/>
          <w:sz w:val="19"/>
          <w:szCs w:val="19"/>
        </w:rPr>
        <w:t>modelling</w:t>
      </w:r>
      <w:r w:rsidRPr="00C53B3C">
        <w:rPr>
          <w:rFonts w:ascii="Arial" w:hAnsi="Arial" w:cs="Arial"/>
          <w:sz w:val="19"/>
          <w:szCs w:val="19"/>
        </w:rPr>
        <w:t xml:space="preserve"> technique, but examples of other Integration Area tables are:</w:t>
      </w:r>
    </w:p>
    <w:p w:rsidR="00C53B3C" w:rsidRDefault="00C53B3C" w:rsidP="00C73880">
      <w:pPr>
        <w:pStyle w:val="ListParagraph"/>
        <w:numPr>
          <w:ilvl w:val="1"/>
          <w:numId w:val="18"/>
        </w:numPr>
        <w:spacing w:before="120" w:after="120" w:line="240" w:lineRule="auto"/>
        <w:ind w:left="1134"/>
        <w:contextualSpacing w:val="0"/>
        <w:jc w:val="both"/>
        <w:rPr>
          <w:rFonts w:ascii="Arial" w:hAnsi="Arial" w:cs="Arial"/>
          <w:sz w:val="19"/>
          <w:szCs w:val="19"/>
        </w:rPr>
      </w:pPr>
      <w:r w:rsidRPr="00C53B3C">
        <w:rPr>
          <w:rFonts w:ascii="Arial" w:hAnsi="Arial" w:cs="Arial"/>
          <w:sz w:val="19"/>
          <w:szCs w:val="19"/>
        </w:rPr>
        <w:t>History or reference type tables which contain all the attributes but the logical key. These tables inherit the surrogate key of the main entity. This is the most common other entity type and will be used as an example. This includes Data Vault Satellite tables, 3NF History tables and Anchor attributes.</w:t>
      </w:r>
    </w:p>
    <w:p w:rsidR="00C53B3C" w:rsidRDefault="00C53B3C" w:rsidP="00C73880">
      <w:pPr>
        <w:pStyle w:val="ListParagraph"/>
        <w:numPr>
          <w:ilvl w:val="1"/>
          <w:numId w:val="18"/>
        </w:numPr>
        <w:spacing w:before="120" w:after="120" w:line="240" w:lineRule="auto"/>
        <w:ind w:left="1134"/>
        <w:contextualSpacing w:val="0"/>
        <w:jc w:val="both"/>
        <w:rPr>
          <w:rFonts w:ascii="Arial" w:hAnsi="Arial" w:cs="Arial"/>
          <w:sz w:val="19"/>
          <w:szCs w:val="19"/>
        </w:rPr>
      </w:pPr>
      <w:r w:rsidRPr="00C53B3C">
        <w:rPr>
          <w:rFonts w:ascii="Arial" w:hAnsi="Arial" w:cs="Arial"/>
          <w:sz w:val="19"/>
          <w:szCs w:val="19"/>
        </w:rPr>
        <w:t>Relationship tables which contain (information about) the relationships between main entities. This includes 3NF intersection tables and Data Vault Link tables</w:t>
      </w:r>
    </w:p>
    <w:p w:rsidR="00C53B3C" w:rsidRPr="005E16E5" w:rsidRDefault="00C53B3C" w:rsidP="00C53B3C">
      <w:pPr>
        <w:pStyle w:val="NoHeading2"/>
      </w:pPr>
      <w:bookmarkStart w:id="14" w:name="_Toc383655671"/>
      <w:bookmarkStart w:id="15" w:name="_Toc410816151"/>
      <w:r w:rsidRPr="005E16E5">
        <w:t>Surrogate Key table structure</w:t>
      </w:r>
      <w:bookmarkEnd w:id="14"/>
      <w:bookmarkEnd w:id="15"/>
    </w:p>
    <w:p w:rsidR="00C53B3C" w:rsidRPr="00C73880" w:rsidRDefault="00C53B3C" w:rsidP="00C73880">
      <w:pPr>
        <w:jc w:val="both"/>
      </w:pPr>
      <w:r w:rsidRPr="00C73880">
        <w:t>The following metadata attributes are mandatory for the Surrogate Key tables: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1559"/>
        <w:gridCol w:w="3845"/>
      </w:tblGrid>
      <w:tr w:rsidR="00C53B3C" w:rsidRPr="00B9431D" w:rsidTr="00C73880">
        <w:tc>
          <w:tcPr>
            <w:tcW w:w="3686" w:type="dxa"/>
            <w:shd w:val="clear" w:color="auto" w:fill="B8CCE4"/>
          </w:tcPr>
          <w:p w:rsidR="00C53B3C" w:rsidRPr="00C73880" w:rsidRDefault="00C53B3C" w:rsidP="00C53B3C">
            <w:pPr>
              <w:rPr>
                <w:rFonts w:cs="Arial"/>
                <w:b/>
                <w:szCs w:val="19"/>
                <w:lang w:val="en-US"/>
              </w:rPr>
            </w:pPr>
            <w:r w:rsidRPr="00C73880">
              <w:rPr>
                <w:rFonts w:cs="Arial"/>
                <w:b/>
                <w:szCs w:val="19"/>
                <w:lang w:val="en-US"/>
              </w:rPr>
              <w:t>Column Name</w:t>
            </w:r>
          </w:p>
        </w:tc>
        <w:tc>
          <w:tcPr>
            <w:tcW w:w="1559" w:type="dxa"/>
            <w:shd w:val="clear" w:color="auto" w:fill="B8CCE4"/>
          </w:tcPr>
          <w:p w:rsidR="00C53B3C" w:rsidRPr="00C73880" w:rsidRDefault="00C53B3C" w:rsidP="00C53B3C">
            <w:pPr>
              <w:rPr>
                <w:rFonts w:cs="Arial"/>
                <w:b/>
                <w:szCs w:val="19"/>
                <w:lang w:val="en-US"/>
              </w:rPr>
            </w:pPr>
            <w:r w:rsidRPr="00C73880">
              <w:rPr>
                <w:rFonts w:cs="Arial"/>
                <w:b/>
                <w:szCs w:val="19"/>
                <w:lang w:val="en-US"/>
              </w:rPr>
              <w:t>Data Type</w:t>
            </w:r>
          </w:p>
        </w:tc>
        <w:tc>
          <w:tcPr>
            <w:tcW w:w="3845" w:type="dxa"/>
            <w:shd w:val="clear" w:color="auto" w:fill="B8CCE4"/>
          </w:tcPr>
          <w:p w:rsidR="00C53B3C" w:rsidRPr="00C73880" w:rsidRDefault="00C53B3C" w:rsidP="00C53B3C">
            <w:pPr>
              <w:rPr>
                <w:rFonts w:cs="Arial"/>
                <w:b/>
                <w:szCs w:val="19"/>
                <w:lang w:val="en-US"/>
              </w:rPr>
            </w:pPr>
            <w:r w:rsidRPr="00C73880">
              <w:rPr>
                <w:rFonts w:cs="Arial"/>
                <w:b/>
                <w:szCs w:val="19"/>
                <w:lang w:val="en-US"/>
              </w:rPr>
              <w:t>Reasoning</w:t>
            </w:r>
          </w:p>
        </w:tc>
      </w:tr>
      <w:tr w:rsidR="00C53B3C" w:rsidRPr="00B9431D" w:rsidTr="00C73880">
        <w:tc>
          <w:tcPr>
            <w:tcW w:w="3686" w:type="dxa"/>
          </w:tcPr>
          <w:p w:rsidR="00C53B3C" w:rsidRPr="00C73880" w:rsidRDefault="00C53B3C" w:rsidP="00C53B3C">
            <w:pPr>
              <w:rPr>
                <w:rFonts w:cs="Arial"/>
                <w:sz w:val="17"/>
                <w:szCs w:val="17"/>
                <w:lang w:val="en-US"/>
              </w:rPr>
            </w:pPr>
            <w:r w:rsidRPr="00C73880">
              <w:rPr>
                <w:rFonts w:cs="Arial"/>
                <w:sz w:val="17"/>
                <w:szCs w:val="17"/>
                <w:lang w:val="en-US"/>
              </w:rPr>
              <w:t>&lt;entity&gt;_SK</w:t>
            </w:r>
          </w:p>
        </w:tc>
        <w:tc>
          <w:tcPr>
            <w:tcW w:w="1559" w:type="dxa"/>
          </w:tcPr>
          <w:p w:rsidR="00C53B3C" w:rsidRPr="00C73880" w:rsidRDefault="00121405" w:rsidP="00C53B3C">
            <w:pPr>
              <w:rPr>
                <w:rFonts w:cs="Arial"/>
                <w:sz w:val="17"/>
                <w:szCs w:val="17"/>
                <w:lang w:val="en-US"/>
              </w:rPr>
            </w:pPr>
            <w:r>
              <w:rPr>
                <w:rFonts w:cs="Arial"/>
                <w:sz w:val="17"/>
                <w:szCs w:val="17"/>
                <w:lang w:val="en-US"/>
              </w:rPr>
              <w:t>INTEGER or CHAR(32) / Hash</w:t>
            </w:r>
          </w:p>
        </w:tc>
        <w:tc>
          <w:tcPr>
            <w:tcW w:w="3845" w:type="dxa"/>
          </w:tcPr>
          <w:p w:rsidR="00C53B3C" w:rsidRPr="00C73880" w:rsidRDefault="00121405" w:rsidP="00121405">
            <w:pPr>
              <w:rPr>
                <w:rFonts w:cs="Arial"/>
                <w:sz w:val="17"/>
                <w:szCs w:val="17"/>
                <w:lang w:val="en-US"/>
              </w:rPr>
            </w:pPr>
            <w:r w:rsidRPr="00C73880">
              <w:rPr>
                <w:rFonts w:cs="Arial"/>
                <w:sz w:val="17"/>
                <w:szCs w:val="17"/>
              </w:rPr>
              <w:t>The Data</w:t>
            </w:r>
            <w:r>
              <w:rPr>
                <w:rFonts w:cs="Arial"/>
                <w:sz w:val="17"/>
                <w:szCs w:val="17"/>
              </w:rPr>
              <w:t xml:space="preserve"> Warehouse key; </w:t>
            </w:r>
            <w:proofErr w:type="gramStart"/>
            <w:r>
              <w:rPr>
                <w:rFonts w:cs="Arial"/>
                <w:sz w:val="17"/>
                <w:szCs w:val="17"/>
              </w:rPr>
              <w:t>an</w:t>
            </w:r>
            <w:proofErr w:type="gramEnd"/>
            <w:r>
              <w:rPr>
                <w:rFonts w:cs="Arial"/>
                <w:sz w:val="17"/>
                <w:szCs w:val="17"/>
              </w:rPr>
              <w:t xml:space="preserve"> unique identifier and</w:t>
            </w:r>
            <w:r w:rsidR="00C53B3C" w:rsidRPr="00C73880">
              <w:rPr>
                <w:rFonts w:cs="Arial"/>
                <w:sz w:val="17"/>
                <w:szCs w:val="17"/>
              </w:rPr>
              <w:t xml:space="preserve"> also the primary key which is issued for each record in the table. </w:t>
            </w:r>
            <w:r>
              <w:rPr>
                <w:rFonts w:cs="Arial"/>
                <w:sz w:val="17"/>
                <w:szCs w:val="17"/>
              </w:rPr>
              <w:t>It can be a meaningless key (sequence) or hashed value</w:t>
            </w:r>
          </w:p>
        </w:tc>
      </w:tr>
      <w:tr w:rsidR="00C53B3C" w:rsidRPr="00B9431D" w:rsidTr="00C73880">
        <w:tc>
          <w:tcPr>
            <w:tcW w:w="3686" w:type="dxa"/>
          </w:tcPr>
          <w:p w:rsidR="00C53B3C" w:rsidRPr="00C73880" w:rsidRDefault="00C53B3C" w:rsidP="00C53B3C">
            <w:pPr>
              <w:rPr>
                <w:rFonts w:cs="Arial"/>
                <w:sz w:val="17"/>
                <w:szCs w:val="17"/>
                <w:lang w:val="en-US"/>
              </w:rPr>
            </w:pPr>
            <w:r w:rsidRPr="00C73880">
              <w:rPr>
                <w:rFonts w:cs="Arial"/>
                <w:sz w:val="17"/>
                <w:szCs w:val="17"/>
                <w:lang w:val="en-US"/>
              </w:rPr>
              <w:t xml:space="preserve">OMD_INSERT_MODULE_INSTANCE_ID  </w:t>
            </w:r>
          </w:p>
        </w:tc>
        <w:tc>
          <w:tcPr>
            <w:tcW w:w="1559" w:type="dxa"/>
          </w:tcPr>
          <w:p w:rsidR="00C53B3C" w:rsidRPr="00C73880" w:rsidRDefault="00C53B3C" w:rsidP="00C53B3C">
            <w:pPr>
              <w:rPr>
                <w:rFonts w:cs="Arial"/>
                <w:sz w:val="17"/>
                <w:szCs w:val="17"/>
                <w:lang w:val="en-US"/>
              </w:rPr>
            </w:pPr>
            <w:r w:rsidRPr="00C73880">
              <w:rPr>
                <w:rFonts w:cs="Arial"/>
                <w:sz w:val="17"/>
                <w:szCs w:val="17"/>
                <w:lang w:val="en-US"/>
              </w:rPr>
              <w:t>INTEGER</w:t>
            </w:r>
          </w:p>
        </w:tc>
        <w:tc>
          <w:tcPr>
            <w:tcW w:w="3845" w:type="dxa"/>
          </w:tcPr>
          <w:p w:rsidR="00C53B3C" w:rsidRPr="00C73880" w:rsidRDefault="00C53B3C" w:rsidP="00C53B3C">
            <w:pPr>
              <w:rPr>
                <w:rFonts w:cs="Arial"/>
                <w:sz w:val="17"/>
                <w:szCs w:val="17"/>
                <w:lang w:val="en-US"/>
              </w:rPr>
            </w:pPr>
            <w:r w:rsidRPr="00C73880">
              <w:rPr>
                <w:rFonts w:cs="Arial"/>
                <w:sz w:val="17"/>
                <w:szCs w:val="17"/>
                <w:lang w:val="en-US"/>
              </w:rPr>
              <w:t>Default OMD; logging which process has inserted the record</w:t>
            </w:r>
          </w:p>
        </w:tc>
      </w:tr>
      <w:tr w:rsidR="00C53B3C" w:rsidRPr="00B9431D" w:rsidTr="00C73880">
        <w:tc>
          <w:tcPr>
            <w:tcW w:w="3686" w:type="dxa"/>
          </w:tcPr>
          <w:p w:rsidR="00C53B3C" w:rsidRPr="00C73880" w:rsidRDefault="00C53B3C" w:rsidP="00121405">
            <w:pPr>
              <w:rPr>
                <w:rFonts w:cs="Arial"/>
                <w:sz w:val="17"/>
                <w:szCs w:val="17"/>
                <w:lang w:val="en-US"/>
              </w:rPr>
            </w:pPr>
            <w:r w:rsidRPr="00C73880">
              <w:rPr>
                <w:rFonts w:cs="Arial"/>
                <w:sz w:val="17"/>
                <w:szCs w:val="17"/>
                <w:lang w:val="en-US"/>
              </w:rPr>
              <w:t>OMD_</w:t>
            </w:r>
            <w:r w:rsidR="00121405">
              <w:rPr>
                <w:rFonts w:cs="Arial"/>
                <w:sz w:val="17"/>
                <w:szCs w:val="17"/>
                <w:lang w:val="en-US"/>
              </w:rPr>
              <w:t>FIRST_SEEN</w:t>
            </w:r>
            <w:r w:rsidRPr="00C73880">
              <w:rPr>
                <w:rFonts w:cs="Arial"/>
                <w:sz w:val="17"/>
                <w:szCs w:val="17"/>
                <w:lang w:val="en-US"/>
              </w:rPr>
              <w:t xml:space="preserve">_DATETIME  </w:t>
            </w:r>
          </w:p>
        </w:tc>
        <w:tc>
          <w:tcPr>
            <w:tcW w:w="1559" w:type="dxa"/>
          </w:tcPr>
          <w:p w:rsidR="00C53B3C" w:rsidRPr="00C73880" w:rsidRDefault="00C53B3C" w:rsidP="00C53B3C">
            <w:pPr>
              <w:rPr>
                <w:rFonts w:cs="Arial"/>
                <w:sz w:val="17"/>
                <w:szCs w:val="17"/>
                <w:lang w:val="en-US"/>
              </w:rPr>
            </w:pPr>
            <w:r w:rsidRPr="00C73880">
              <w:rPr>
                <w:rFonts w:cs="Arial"/>
                <w:sz w:val="17"/>
                <w:szCs w:val="17"/>
                <w:lang w:val="en-US"/>
              </w:rPr>
              <w:t>DATETIME</w:t>
            </w:r>
            <w:r w:rsidRPr="00C73880">
              <w:rPr>
                <w:rFonts w:cs="Arial"/>
                <w:sz w:val="17"/>
                <w:szCs w:val="17"/>
                <w:lang w:val="en-US"/>
              </w:rPr>
              <w:br/>
              <w:t>(high precision)</w:t>
            </w:r>
          </w:p>
        </w:tc>
        <w:tc>
          <w:tcPr>
            <w:tcW w:w="3845" w:type="dxa"/>
          </w:tcPr>
          <w:p w:rsidR="00C53B3C" w:rsidRPr="00C73880" w:rsidRDefault="00C53B3C" w:rsidP="00C53B3C">
            <w:pPr>
              <w:rPr>
                <w:rFonts w:cs="Arial"/>
                <w:sz w:val="17"/>
                <w:szCs w:val="17"/>
                <w:lang w:val="en-US"/>
              </w:rPr>
            </w:pPr>
            <w:r w:rsidRPr="00C73880">
              <w:rPr>
                <w:rFonts w:cs="Arial"/>
                <w:sz w:val="17"/>
                <w:szCs w:val="17"/>
                <w:lang w:val="en-US"/>
              </w:rPr>
              <w:t xml:space="preserve">This is the time that the record has been presented to the Data Warehouse environment. This is not the system date/time for insert however, but the original processing time for the records to be loaded into the Staging Area. </w:t>
            </w:r>
          </w:p>
          <w:p w:rsidR="00C53B3C" w:rsidRPr="00C73880" w:rsidRDefault="00C53B3C" w:rsidP="00C53B3C">
            <w:pPr>
              <w:rPr>
                <w:rFonts w:cs="Arial"/>
                <w:sz w:val="17"/>
                <w:szCs w:val="17"/>
                <w:lang w:val="en-US"/>
              </w:rPr>
            </w:pPr>
            <w:r w:rsidRPr="00C73880">
              <w:rPr>
                <w:rFonts w:cs="Arial"/>
                <w:sz w:val="17"/>
                <w:szCs w:val="17"/>
                <w:lang w:val="en-US"/>
              </w:rPr>
              <w:t>The Insert Date/Time is the conceptual Event Date/Time; the date time when the source event was triggered or the change in the source has taken place. It can be the moment a user updated a record in a source system, or the trigger which caused a message to be sent.</w:t>
            </w:r>
          </w:p>
        </w:tc>
      </w:tr>
      <w:tr w:rsidR="00C53B3C" w:rsidRPr="00B9431D" w:rsidTr="00C73880">
        <w:tc>
          <w:tcPr>
            <w:tcW w:w="3686" w:type="dxa"/>
          </w:tcPr>
          <w:p w:rsidR="00C53B3C" w:rsidRPr="00C73880" w:rsidRDefault="00C53B3C" w:rsidP="00C53B3C">
            <w:pPr>
              <w:rPr>
                <w:rFonts w:cs="Arial"/>
                <w:sz w:val="17"/>
                <w:szCs w:val="17"/>
                <w:lang w:val="en-US"/>
              </w:rPr>
            </w:pPr>
            <w:r w:rsidRPr="00C73880">
              <w:rPr>
                <w:rFonts w:cs="Arial"/>
                <w:sz w:val="17"/>
                <w:szCs w:val="17"/>
                <w:lang w:val="en-US"/>
              </w:rPr>
              <w:t>OMD_RECORD_SOURCE_ID</w:t>
            </w:r>
          </w:p>
        </w:tc>
        <w:tc>
          <w:tcPr>
            <w:tcW w:w="1559" w:type="dxa"/>
          </w:tcPr>
          <w:p w:rsidR="00C53B3C" w:rsidRPr="00C73880" w:rsidRDefault="00C53B3C" w:rsidP="00C53B3C">
            <w:pPr>
              <w:rPr>
                <w:rFonts w:cs="Arial"/>
                <w:sz w:val="17"/>
                <w:szCs w:val="17"/>
                <w:lang w:val="en-US"/>
              </w:rPr>
            </w:pPr>
            <w:r w:rsidRPr="00C73880">
              <w:rPr>
                <w:rFonts w:cs="Arial"/>
                <w:sz w:val="17"/>
                <w:szCs w:val="17"/>
                <w:lang w:val="en-US"/>
              </w:rPr>
              <w:t>INTEGER</w:t>
            </w:r>
          </w:p>
        </w:tc>
        <w:tc>
          <w:tcPr>
            <w:tcW w:w="3845" w:type="dxa"/>
          </w:tcPr>
          <w:p w:rsidR="00C53B3C" w:rsidRPr="00C73880" w:rsidRDefault="00C53B3C" w:rsidP="00C53B3C">
            <w:pPr>
              <w:rPr>
                <w:rFonts w:cs="Arial"/>
                <w:sz w:val="17"/>
                <w:szCs w:val="17"/>
                <w:lang w:val="en-US"/>
              </w:rPr>
            </w:pPr>
            <w:r w:rsidRPr="00C73880">
              <w:rPr>
                <w:rFonts w:cs="Arial"/>
                <w:sz w:val="17"/>
                <w:szCs w:val="17"/>
                <w:lang w:val="en-US"/>
              </w:rPr>
              <w:t>The relation to the OMD table which contains the identification of the source system that originally supplied the information.</w:t>
            </w:r>
          </w:p>
        </w:tc>
      </w:tr>
      <w:tr w:rsidR="00121405" w:rsidRPr="00B9431D" w:rsidTr="00C73880">
        <w:tc>
          <w:tcPr>
            <w:tcW w:w="3686" w:type="dxa"/>
          </w:tcPr>
          <w:p w:rsidR="00121405" w:rsidRPr="00C73880" w:rsidRDefault="00121405" w:rsidP="00C53B3C">
            <w:pPr>
              <w:rPr>
                <w:rFonts w:cs="Arial"/>
                <w:sz w:val="17"/>
                <w:szCs w:val="17"/>
                <w:lang w:val="en-US"/>
              </w:rPr>
            </w:pPr>
            <w:r>
              <w:rPr>
                <w:rFonts w:cs="Arial"/>
                <w:sz w:val="17"/>
                <w:szCs w:val="17"/>
                <w:lang w:val="en-US"/>
              </w:rPr>
              <w:t>&lt;business key&gt;</w:t>
            </w:r>
          </w:p>
        </w:tc>
        <w:tc>
          <w:tcPr>
            <w:tcW w:w="1559" w:type="dxa"/>
          </w:tcPr>
          <w:p w:rsidR="00121405" w:rsidRPr="00C73880" w:rsidRDefault="00121405" w:rsidP="00C53B3C">
            <w:pPr>
              <w:rPr>
                <w:rFonts w:cs="Arial"/>
                <w:sz w:val="17"/>
                <w:szCs w:val="17"/>
                <w:lang w:val="en-US"/>
              </w:rPr>
            </w:pPr>
            <w:r>
              <w:rPr>
                <w:rFonts w:cs="Arial"/>
                <w:sz w:val="17"/>
                <w:szCs w:val="17"/>
                <w:lang w:val="en-US"/>
              </w:rPr>
              <w:t>Depending</w:t>
            </w:r>
          </w:p>
        </w:tc>
        <w:tc>
          <w:tcPr>
            <w:tcW w:w="3845" w:type="dxa"/>
          </w:tcPr>
          <w:p w:rsidR="00121405" w:rsidRPr="00C73880" w:rsidRDefault="00121405" w:rsidP="00C53B3C">
            <w:pPr>
              <w:rPr>
                <w:rFonts w:cs="Arial"/>
                <w:sz w:val="17"/>
                <w:szCs w:val="17"/>
                <w:lang w:val="en-US"/>
              </w:rPr>
            </w:pPr>
            <w:r>
              <w:rPr>
                <w:rFonts w:cs="Arial"/>
                <w:sz w:val="17"/>
                <w:szCs w:val="17"/>
                <w:lang w:val="en-US"/>
              </w:rPr>
              <w:t>The business key value</w:t>
            </w:r>
          </w:p>
        </w:tc>
      </w:tr>
    </w:tbl>
    <w:p w:rsidR="00C53B3C" w:rsidRDefault="00C53B3C" w:rsidP="00C53B3C">
      <w:pPr>
        <w:jc w:val="both"/>
      </w:pPr>
    </w:p>
    <w:p w:rsidR="00C53B3C" w:rsidRPr="00C53B3C" w:rsidRDefault="00C53B3C" w:rsidP="00C53B3C">
      <w:pPr>
        <w:jc w:val="both"/>
      </w:pPr>
      <w:r w:rsidRPr="00C53B3C">
        <w:t>The following attributes are option</w:t>
      </w:r>
      <w:r w:rsidR="00121405">
        <w:t>al for the Surrogate Key tables</w:t>
      </w:r>
      <w:r w:rsidRPr="00C53B3C">
        <w:t xml:space="preserve"> depending on the approach for Data Modelling:</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1559"/>
        <w:gridCol w:w="3827"/>
      </w:tblGrid>
      <w:tr w:rsidR="00C53B3C" w:rsidRPr="001C49D6" w:rsidTr="00C73880">
        <w:tc>
          <w:tcPr>
            <w:tcW w:w="3686" w:type="dxa"/>
            <w:shd w:val="clear" w:color="auto" w:fill="B8CCE4"/>
          </w:tcPr>
          <w:p w:rsidR="00C53B3C" w:rsidRPr="00C73880" w:rsidRDefault="00C53B3C" w:rsidP="00C53B3C">
            <w:pPr>
              <w:rPr>
                <w:rFonts w:cs="Arial"/>
                <w:b/>
                <w:szCs w:val="19"/>
                <w:lang w:val="en-US"/>
              </w:rPr>
            </w:pPr>
            <w:r w:rsidRPr="00C73880">
              <w:rPr>
                <w:rFonts w:cs="Arial"/>
                <w:b/>
                <w:szCs w:val="19"/>
                <w:lang w:val="en-US"/>
              </w:rPr>
              <w:t>Column Name</w:t>
            </w:r>
          </w:p>
        </w:tc>
        <w:tc>
          <w:tcPr>
            <w:tcW w:w="1559" w:type="dxa"/>
            <w:shd w:val="clear" w:color="auto" w:fill="B8CCE4"/>
          </w:tcPr>
          <w:p w:rsidR="00C53B3C" w:rsidRPr="00C73880" w:rsidRDefault="00C53B3C" w:rsidP="00C53B3C">
            <w:pPr>
              <w:rPr>
                <w:rFonts w:cs="Arial"/>
                <w:b/>
                <w:szCs w:val="19"/>
                <w:lang w:val="en-US"/>
              </w:rPr>
            </w:pPr>
            <w:r w:rsidRPr="00C73880">
              <w:rPr>
                <w:rFonts w:cs="Arial"/>
                <w:b/>
                <w:szCs w:val="19"/>
                <w:lang w:val="en-US"/>
              </w:rPr>
              <w:t>Data Type</w:t>
            </w:r>
          </w:p>
        </w:tc>
        <w:tc>
          <w:tcPr>
            <w:tcW w:w="3827" w:type="dxa"/>
            <w:shd w:val="clear" w:color="auto" w:fill="B8CCE4"/>
          </w:tcPr>
          <w:p w:rsidR="00C53B3C" w:rsidRPr="00C73880" w:rsidRDefault="00C53B3C" w:rsidP="00C53B3C">
            <w:pPr>
              <w:rPr>
                <w:rFonts w:cs="Arial"/>
                <w:b/>
                <w:szCs w:val="19"/>
                <w:lang w:val="en-US"/>
              </w:rPr>
            </w:pPr>
            <w:r w:rsidRPr="00C73880">
              <w:rPr>
                <w:rFonts w:cs="Arial"/>
                <w:b/>
                <w:szCs w:val="19"/>
                <w:lang w:val="en-US"/>
              </w:rPr>
              <w:t>Reasoning</w:t>
            </w:r>
          </w:p>
        </w:tc>
      </w:tr>
      <w:tr w:rsidR="00C53B3C" w:rsidRPr="001C49D6" w:rsidTr="00C73880">
        <w:tc>
          <w:tcPr>
            <w:tcW w:w="3686" w:type="dxa"/>
          </w:tcPr>
          <w:p w:rsidR="00C53B3C" w:rsidRPr="00C73880" w:rsidRDefault="00C53B3C" w:rsidP="00C53B3C">
            <w:pPr>
              <w:rPr>
                <w:rFonts w:cs="Arial"/>
                <w:sz w:val="17"/>
                <w:szCs w:val="17"/>
                <w:lang w:val="en-US"/>
              </w:rPr>
            </w:pPr>
            <w:r w:rsidRPr="00C73880">
              <w:rPr>
                <w:rFonts w:cs="Arial"/>
                <w:sz w:val="17"/>
                <w:szCs w:val="17"/>
                <w:lang w:val="en-US"/>
              </w:rPr>
              <w:t>OMD_EFFECTIVE_DATETIME</w:t>
            </w:r>
          </w:p>
        </w:tc>
        <w:tc>
          <w:tcPr>
            <w:tcW w:w="1559" w:type="dxa"/>
          </w:tcPr>
          <w:p w:rsidR="00C53B3C" w:rsidRPr="00C73880" w:rsidRDefault="00C53B3C" w:rsidP="00C53B3C">
            <w:pPr>
              <w:rPr>
                <w:rFonts w:cs="Arial"/>
                <w:sz w:val="17"/>
                <w:szCs w:val="17"/>
                <w:lang w:val="en-US"/>
              </w:rPr>
            </w:pPr>
            <w:r w:rsidRPr="00C73880">
              <w:rPr>
                <w:rFonts w:cs="Arial"/>
                <w:sz w:val="17"/>
                <w:szCs w:val="17"/>
                <w:lang w:val="en-US"/>
              </w:rPr>
              <w:t>DATETIME</w:t>
            </w:r>
            <w:r w:rsidRPr="00C73880">
              <w:rPr>
                <w:rFonts w:cs="Arial"/>
                <w:sz w:val="17"/>
                <w:szCs w:val="17"/>
                <w:lang w:val="en-US"/>
              </w:rPr>
              <w:br/>
              <w:t>(high precision)</w:t>
            </w:r>
          </w:p>
        </w:tc>
        <w:tc>
          <w:tcPr>
            <w:tcW w:w="3827" w:type="dxa"/>
          </w:tcPr>
          <w:p w:rsidR="00C53B3C" w:rsidRPr="00C73880" w:rsidRDefault="00C53B3C" w:rsidP="00C53B3C">
            <w:pPr>
              <w:rPr>
                <w:rFonts w:cs="Arial"/>
                <w:sz w:val="17"/>
                <w:szCs w:val="17"/>
                <w:lang w:val="en-US"/>
              </w:rPr>
            </w:pPr>
            <w:r w:rsidRPr="00C73880">
              <w:rPr>
                <w:rFonts w:cs="Arial"/>
                <w:sz w:val="17"/>
                <w:szCs w:val="17"/>
                <w:lang w:val="en-US"/>
              </w:rPr>
              <w:t>Start of the validity period for the record. Equal to the OMD_INSERT_DATETIME; this is not the system date/time, but the information recorded during the Staging Area ETL process.</w:t>
            </w:r>
          </w:p>
        </w:tc>
      </w:tr>
      <w:tr w:rsidR="00C53B3C" w:rsidRPr="001C49D6" w:rsidTr="00C73880">
        <w:tc>
          <w:tcPr>
            <w:tcW w:w="3686" w:type="dxa"/>
          </w:tcPr>
          <w:p w:rsidR="00C53B3C" w:rsidRPr="00C73880" w:rsidRDefault="00C53B3C" w:rsidP="00C53B3C">
            <w:pPr>
              <w:rPr>
                <w:rFonts w:cs="Arial"/>
                <w:sz w:val="17"/>
                <w:szCs w:val="17"/>
                <w:lang w:val="en-US"/>
              </w:rPr>
            </w:pPr>
            <w:r w:rsidRPr="00C73880">
              <w:rPr>
                <w:rFonts w:cs="Arial"/>
                <w:sz w:val="17"/>
                <w:szCs w:val="17"/>
                <w:lang w:val="en-US"/>
              </w:rPr>
              <w:t>OMD_EXPIRY_DATETIME</w:t>
            </w:r>
          </w:p>
        </w:tc>
        <w:tc>
          <w:tcPr>
            <w:tcW w:w="1559" w:type="dxa"/>
          </w:tcPr>
          <w:p w:rsidR="00C53B3C" w:rsidRPr="00C73880" w:rsidRDefault="00C53B3C" w:rsidP="00C53B3C">
            <w:pPr>
              <w:rPr>
                <w:rFonts w:cs="Arial"/>
                <w:sz w:val="17"/>
                <w:szCs w:val="17"/>
                <w:lang w:val="en-US"/>
              </w:rPr>
            </w:pPr>
            <w:r w:rsidRPr="00C73880">
              <w:rPr>
                <w:rFonts w:cs="Arial"/>
                <w:sz w:val="17"/>
                <w:szCs w:val="17"/>
                <w:lang w:val="en-US"/>
              </w:rPr>
              <w:t>DATETIME</w:t>
            </w:r>
            <w:r w:rsidRPr="00C73880">
              <w:rPr>
                <w:rFonts w:cs="Arial"/>
                <w:sz w:val="17"/>
                <w:szCs w:val="17"/>
                <w:lang w:val="en-US"/>
              </w:rPr>
              <w:br/>
              <w:t>(high precision)</w:t>
            </w:r>
          </w:p>
        </w:tc>
        <w:tc>
          <w:tcPr>
            <w:tcW w:w="3827" w:type="dxa"/>
          </w:tcPr>
          <w:p w:rsidR="00C53B3C" w:rsidRPr="00C73880" w:rsidRDefault="00C53B3C" w:rsidP="00C53B3C">
            <w:pPr>
              <w:rPr>
                <w:rFonts w:cs="Arial"/>
                <w:sz w:val="17"/>
                <w:szCs w:val="17"/>
                <w:lang w:val="en-US"/>
              </w:rPr>
            </w:pPr>
            <w:r w:rsidRPr="00C73880">
              <w:rPr>
                <w:rFonts w:cs="Arial"/>
                <w:sz w:val="17"/>
                <w:szCs w:val="17"/>
                <w:lang w:val="en-US"/>
              </w:rPr>
              <w:t>The date time when the record was closed. Records are closes based on changes in the history (alteration or deletion). The value of this attribute is the value of the valid start date time of the previous related. The default value is 99991231 23:59:59.</w:t>
            </w:r>
          </w:p>
        </w:tc>
      </w:tr>
      <w:tr w:rsidR="00C53B3C" w:rsidRPr="001C49D6" w:rsidTr="00C73880">
        <w:tc>
          <w:tcPr>
            <w:tcW w:w="3686" w:type="dxa"/>
          </w:tcPr>
          <w:p w:rsidR="00C53B3C" w:rsidRPr="00C73880" w:rsidRDefault="00C53B3C" w:rsidP="00C53B3C">
            <w:pPr>
              <w:rPr>
                <w:rFonts w:cs="Arial"/>
                <w:sz w:val="17"/>
                <w:szCs w:val="17"/>
                <w:lang w:val="en-US"/>
              </w:rPr>
            </w:pPr>
            <w:r w:rsidRPr="00C73880">
              <w:rPr>
                <w:rFonts w:cs="Arial"/>
                <w:sz w:val="17"/>
                <w:szCs w:val="17"/>
                <w:lang w:val="en-US"/>
              </w:rPr>
              <w:t>OMD_CURRENT_RECORD_INDICATOR</w:t>
            </w:r>
          </w:p>
        </w:tc>
        <w:tc>
          <w:tcPr>
            <w:tcW w:w="1559" w:type="dxa"/>
          </w:tcPr>
          <w:p w:rsidR="00C53B3C" w:rsidRPr="00C73880" w:rsidRDefault="00C53B3C" w:rsidP="00C53B3C">
            <w:pPr>
              <w:rPr>
                <w:rFonts w:cs="Arial"/>
                <w:sz w:val="17"/>
                <w:szCs w:val="17"/>
                <w:lang w:val="en-US"/>
              </w:rPr>
            </w:pPr>
            <w:r w:rsidRPr="00C73880">
              <w:rPr>
                <w:rFonts w:cs="Arial"/>
                <w:sz w:val="17"/>
                <w:szCs w:val="17"/>
                <w:lang w:val="en-US"/>
              </w:rPr>
              <w:t>VARCHAR(100)</w:t>
            </w:r>
          </w:p>
        </w:tc>
        <w:tc>
          <w:tcPr>
            <w:tcW w:w="3827" w:type="dxa"/>
          </w:tcPr>
          <w:p w:rsidR="00C53B3C" w:rsidRPr="00C73880" w:rsidRDefault="00C53B3C" w:rsidP="00C53B3C">
            <w:pPr>
              <w:rPr>
                <w:rFonts w:cs="Arial"/>
                <w:sz w:val="17"/>
                <w:szCs w:val="17"/>
                <w:lang w:val="en-US"/>
              </w:rPr>
            </w:pPr>
            <w:r w:rsidRPr="00C73880">
              <w:rPr>
                <w:rFonts w:cs="Arial"/>
                <w:sz w:val="17"/>
                <w:szCs w:val="17"/>
                <w:lang w:val="en-US"/>
              </w:rPr>
              <w:t>The flag (Y/N) whether this record is active. This makes selection and querying easier, but is essentially twice redundant. If possible use the Expiry Date/Time for this purpose.</w:t>
            </w:r>
          </w:p>
        </w:tc>
      </w:tr>
      <w:tr w:rsidR="00C53B3C" w:rsidRPr="001C49D6" w:rsidTr="00C73880">
        <w:tc>
          <w:tcPr>
            <w:tcW w:w="3686" w:type="dxa"/>
          </w:tcPr>
          <w:p w:rsidR="00C53B3C" w:rsidRPr="00C73880" w:rsidRDefault="00C53B3C" w:rsidP="00C53B3C">
            <w:pPr>
              <w:rPr>
                <w:rFonts w:cs="Arial"/>
                <w:sz w:val="17"/>
                <w:szCs w:val="17"/>
                <w:lang w:val="en-US"/>
              </w:rPr>
            </w:pPr>
            <w:r w:rsidRPr="00C73880">
              <w:rPr>
                <w:rFonts w:cs="Arial"/>
                <w:sz w:val="17"/>
                <w:szCs w:val="17"/>
                <w:lang w:val="en-US"/>
              </w:rPr>
              <w:t xml:space="preserve">OMD_UPDATE_MODULE_INSTANCE_ID  </w:t>
            </w:r>
          </w:p>
        </w:tc>
        <w:tc>
          <w:tcPr>
            <w:tcW w:w="1559" w:type="dxa"/>
          </w:tcPr>
          <w:p w:rsidR="00C53B3C" w:rsidRPr="00C73880" w:rsidRDefault="00C53B3C" w:rsidP="00C53B3C">
            <w:pPr>
              <w:rPr>
                <w:rFonts w:cs="Arial"/>
                <w:sz w:val="17"/>
                <w:szCs w:val="17"/>
                <w:lang w:val="en-US"/>
              </w:rPr>
            </w:pPr>
            <w:r w:rsidRPr="00C73880">
              <w:rPr>
                <w:rFonts w:cs="Arial"/>
                <w:sz w:val="17"/>
                <w:szCs w:val="17"/>
                <w:lang w:val="en-US"/>
              </w:rPr>
              <w:t>INTEGER</w:t>
            </w:r>
          </w:p>
        </w:tc>
        <w:tc>
          <w:tcPr>
            <w:tcW w:w="3827" w:type="dxa"/>
          </w:tcPr>
          <w:p w:rsidR="00C53B3C" w:rsidRPr="00C73880" w:rsidRDefault="00C53B3C" w:rsidP="00C73880">
            <w:pPr>
              <w:rPr>
                <w:rFonts w:cs="Arial"/>
                <w:sz w:val="17"/>
                <w:szCs w:val="17"/>
                <w:lang w:val="en-US"/>
              </w:rPr>
            </w:pPr>
            <w:r w:rsidRPr="00C73880">
              <w:rPr>
                <w:rFonts w:cs="Arial"/>
                <w:sz w:val="17"/>
                <w:szCs w:val="17"/>
                <w:lang w:val="en-US"/>
              </w:rPr>
              <w:t>The module ID of the ETL process which has updated the record.</w:t>
            </w:r>
          </w:p>
        </w:tc>
      </w:tr>
    </w:tbl>
    <w:p w:rsidR="00C73880" w:rsidRDefault="00C73880" w:rsidP="00C53B3C">
      <w:pPr>
        <w:jc w:val="both"/>
      </w:pPr>
    </w:p>
    <w:p w:rsidR="00C73880" w:rsidRDefault="00C73880" w:rsidP="00C53B3C">
      <w:pPr>
        <w:jc w:val="both"/>
      </w:pPr>
    </w:p>
    <w:p w:rsidR="00C53B3C" w:rsidRDefault="00C53B3C" w:rsidP="00C73880">
      <w:pPr>
        <w:jc w:val="both"/>
        <w:rPr>
          <w:rFonts w:ascii="Calibri" w:hAnsi="Calibri" w:cs="Arial"/>
          <w:b/>
          <w:bCs/>
          <w:color w:val="063572"/>
          <w:kern w:val="28"/>
          <w:sz w:val="32"/>
          <w:szCs w:val="28"/>
          <w:lang w:val="en-US"/>
        </w:rPr>
      </w:pPr>
      <w:r w:rsidRPr="00C53B3C">
        <w:lastRenderedPageBreak/>
        <w:t>The use of a ‘valid period of time’ (start and end date time) including the current record indicator is optional. There can be sound reasons for including these metadata attributes in a surrogate key table when source systems can reuse their own keys and specific logic has to be created to determine if a reused key is in fact a new instance of an entity or that an old one has been reopened.</w:t>
      </w:r>
    </w:p>
    <w:p w:rsidR="00C53B3C" w:rsidRPr="00C53B3C" w:rsidRDefault="00C53B3C" w:rsidP="00C53B3C">
      <w:pPr>
        <w:pStyle w:val="NoHeading2"/>
      </w:pPr>
      <w:bookmarkStart w:id="16" w:name="_Toc383655672"/>
      <w:bookmarkStart w:id="17" w:name="_Toc410816152"/>
      <w:r w:rsidRPr="00C53B3C">
        <w:t>History table structure</w:t>
      </w:r>
      <w:bookmarkEnd w:id="16"/>
      <w:bookmarkEnd w:id="17"/>
    </w:p>
    <w:p w:rsidR="00C53B3C" w:rsidRDefault="00C53B3C" w:rsidP="00C73880">
      <w:pPr>
        <w:jc w:val="both"/>
      </w:pPr>
      <w:r w:rsidRPr="00C73880">
        <w:t>The following metadata attributes are present in the rest of the integration area tables. This does depend on the chosen model</w:t>
      </w:r>
      <w:r w:rsidR="00C73880">
        <w:t>l</w:t>
      </w:r>
      <w:r w:rsidRPr="00C73880">
        <w:t>ing technique. For this paragraph history or reference type</w:t>
      </w:r>
      <w:r w:rsidR="000254B7">
        <w:t xml:space="preserve"> tables are used as an example.</w:t>
      </w:r>
    </w:p>
    <w:p w:rsidR="00C73880" w:rsidRPr="00C73880" w:rsidRDefault="00C73880" w:rsidP="00C73880">
      <w:pPr>
        <w:jc w:val="both"/>
      </w:pPr>
    </w:p>
    <w:p w:rsidR="00C53B3C" w:rsidRDefault="00C53B3C" w:rsidP="00C73880">
      <w:pPr>
        <w:jc w:val="both"/>
      </w:pPr>
      <w:r w:rsidRPr="00C73880">
        <w:t>The following metadata attributes are mandatory for the history tables:</w:t>
      </w:r>
    </w:p>
    <w:p w:rsidR="00C73880" w:rsidRPr="00C73880" w:rsidRDefault="00C73880" w:rsidP="00C73880">
      <w:pPr>
        <w:jc w:val="both"/>
      </w:pPr>
    </w:p>
    <w:tbl>
      <w:tblPr>
        <w:tblW w:w="9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5"/>
        <w:gridCol w:w="1636"/>
        <w:gridCol w:w="3393"/>
      </w:tblGrid>
      <w:tr w:rsidR="00C53B3C" w:rsidRPr="001C49D6" w:rsidTr="00C53B3C">
        <w:tc>
          <w:tcPr>
            <w:tcW w:w="4385" w:type="dxa"/>
            <w:shd w:val="clear" w:color="auto" w:fill="B8CCE4"/>
          </w:tcPr>
          <w:p w:rsidR="00C53B3C" w:rsidRPr="00C73880" w:rsidRDefault="00C53B3C" w:rsidP="00C53B3C">
            <w:pPr>
              <w:rPr>
                <w:rFonts w:cs="Arial"/>
                <w:b/>
                <w:szCs w:val="19"/>
                <w:lang w:val="en-US"/>
              </w:rPr>
            </w:pPr>
            <w:r w:rsidRPr="00C73880">
              <w:rPr>
                <w:rFonts w:cs="Arial"/>
                <w:b/>
                <w:szCs w:val="19"/>
                <w:lang w:val="en-US"/>
              </w:rPr>
              <w:t>Column Name</w:t>
            </w:r>
          </w:p>
        </w:tc>
        <w:tc>
          <w:tcPr>
            <w:tcW w:w="1636" w:type="dxa"/>
            <w:shd w:val="clear" w:color="auto" w:fill="B8CCE4"/>
          </w:tcPr>
          <w:p w:rsidR="00C53B3C" w:rsidRPr="00C73880" w:rsidRDefault="00C53B3C" w:rsidP="00C53B3C">
            <w:pPr>
              <w:rPr>
                <w:rFonts w:cs="Arial"/>
                <w:b/>
                <w:szCs w:val="19"/>
                <w:lang w:val="en-US"/>
              </w:rPr>
            </w:pPr>
            <w:r w:rsidRPr="00C73880">
              <w:rPr>
                <w:rFonts w:cs="Arial"/>
                <w:b/>
                <w:szCs w:val="19"/>
                <w:lang w:val="en-US"/>
              </w:rPr>
              <w:t>Data Type</w:t>
            </w:r>
          </w:p>
        </w:tc>
        <w:tc>
          <w:tcPr>
            <w:tcW w:w="3393" w:type="dxa"/>
            <w:shd w:val="clear" w:color="auto" w:fill="B8CCE4"/>
          </w:tcPr>
          <w:p w:rsidR="00C53B3C" w:rsidRPr="00C73880" w:rsidRDefault="00C53B3C" w:rsidP="00C53B3C">
            <w:pPr>
              <w:rPr>
                <w:rFonts w:cs="Arial"/>
                <w:b/>
                <w:szCs w:val="19"/>
                <w:lang w:val="en-US"/>
              </w:rPr>
            </w:pPr>
            <w:r w:rsidRPr="00C73880">
              <w:rPr>
                <w:rFonts w:cs="Arial"/>
                <w:b/>
                <w:szCs w:val="19"/>
                <w:lang w:val="en-US"/>
              </w:rPr>
              <w:t>Reasoning</w:t>
            </w:r>
          </w:p>
        </w:tc>
      </w:tr>
      <w:tr w:rsidR="00C53B3C" w:rsidRPr="001C49D6" w:rsidTr="00C53B3C">
        <w:tc>
          <w:tcPr>
            <w:tcW w:w="4385" w:type="dxa"/>
          </w:tcPr>
          <w:p w:rsidR="00C53B3C" w:rsidRPr="00C73880" w:rsidRDefault="00C53B3C" w:rsidP="00C53B3C">
            <w:pPr>
              <w:rPr>
                <w:rFonts w:cs="Arial"/>
                <w:sz w:val="17"/>
                <w:szCs w:val="17"/>
                <w:lang w:val="en-US"/>
              </w:rPr>
            </w:pPr>
            <w:r w:rsidRPr="00C73880">
              <w:rPr>
                <w:rFonts w:cs="Arial"/>
                <w:sz w:val="17"/>
                <w:szCs w:val="17"/>
                <w:lang w:val="en-US"/>
              </w:rPr>
              <w:t>&lt;entity&gt;_SK</w:t>
            </w:r>
          </w:p>
        </w:tc>
        <w:tc>
          <w:tcPr>
            <w:tcW w:w="1636" w:type="dxa"/>
          </w:tcPr>
          <w:p w:rsidR="00C53B3C" w:rsidRPr="00C73880" w:rsidRDefault="00C53B3C" w:rsidP="00C53B3C">
            <w:pPr>
              <w:rPr>
                <w:rFonts w:cs="Arial"/>
                <w:sz w:val="17"/>
                <w:szCs w:val="17"/>
                <w:lang w:val="en-US"/>
              </w:rPr>
            </w:pPr>
            <w:r w:rsidRPr="00C73880">
              <w:rPr>
                <w:rFonts w:cs="Arial"/>
                <w:sz w:val="17"/>
                <w:szCs w:val="17"/>
                <w:lang w:val="en-US"/>
              </w:rPr>
              <w:t>I</w:t>
            </w:r>
            <w:r w:rsidR="00121405">
              <w:rPr>
                <w:rFonts w:cs="Arial"/>
                <w:sz w:val="17"/>
                <w:szCs w:val="17"/>
                <w:lang w:val="en-US"/>
              </w:rPr>
              <w:t xml:space="preserve"> INTEGER or CHAR(32) / Hash</w:t>
            </w:r>
          </w:p>
        </w:tc>
        <w:tc>
          <w:tcPr>
            <w:tcW w:w="3393" w:type="dxa"/>
          </w:tcPr>
          <w:p w:rsidR="00C53B3C" w:rsidRPr="00C73880" w:rsidRDefault="00121405" w:rsidP="00C53B3C">
            <w:pPr>
              <w:rPr>
                <w:rFonts w:cs="Arial"/>
                <w:sz w:val="17"/>
                <w:szCs w:val="17"/>
                <w:lang w:val="en-US"/>
              </w:rPr>
            </w:pPr>
            <w:r w:rsidRPr="00C73880">
              <w:rPr>
                <w:rFonts w:cs="Arial"/>
                <w:sz w:val="17"/>
                <w:szCs w:val="17"/>
              </w:rPr>
              <w:t>The Data</w:t>
            </w:r>
            <w:r>
              <w:rPr>
                <w:rFonts w:cs="Arial"/>
                <w:sz w:val="17"/>
                <w:szCs w:val="17"/>
              </w:rPr>
              <w:t xml:space="preserve"> Warehouse key; </w:t>
            </w:r>
            <w:proofErr w:type="gramStart"/>
            <w:r>
              <w:rPr>
                <w:rFonts w:cs="Arial"/>
                <w:sz w:val="17"/>
                <w:szCs w:val="17"/>
              </w:rPr>
              <w:t>an</w:t>
            </w:r>
            <w:proofErr w:type="gramEnd"/>
            <w:r>
              <w:rPr>
                <w:rFonts w:cs="Arial"/>
                <w:sz w:val="17"/>
                <w:szCs w:val="17"/>
              </w:rPr>
              <w:t xml:space="preserve"> unique identifier and</w:t>
            </w:r>
            <w:r w:rsidRPr="00C73880">
              <w:rPr>
                <w:rFonts w:cs="Arial"/>
                <w:sz w:val="17"/>
                <w:szCs w:val="17"/>
              </w:rPr>
              <w:t xml:space="preserve"> also the primary key which is issued for each record in the table. </w:t>
            </w:r>
            <w:r>
              <w:rPr>
                <w:rFonts w:cs="Arial"/>
                <w:sz w:val="17"/>
                <w:szCs w:val="17"/>
              </w:rPr>
              <w:t>It can be a meaningless key (sequence) or hashed value. This is inherited from the parent table as Foreign Key</w:t>
            </w:r>
          </w:p>
        </w:tc>
      </w:tr>
      <w:tr w:rsidR="00C53B3C" w:rsidRPr="001C49D6" w:rsidTr="00C53B3C">
        <w:tc>
          <w:tcPr>
            <w:tcW w:w="4385" w:type="dxa"/>
          </w:tcPr>
          <w:p w:rsidR="00C53B3C" w:rsidRPr="00C73880" w:rsidRDefault="00C53B3C" w:rsidP="00C53B3C">
            <w:pPr>
              <w:rPr>
                <w:rFonts w:cs="Arial"/>
                <w:sz w:val="17"/>
                <w:szCs w:val="17"/>
                <w:lang w:val="en-US"/>
              </w:rPr>
            </w:pPr>
            <w:r w:rsidRPr="00C73880">
              <w:rPr>
                <w:rFonts w:cs="Arial"/>
                <w:sz w:val="17"/>
                <w:szCs w:val="17"/>
              </w:rPr>
              <w:t>OMD_EFFECTIVE_DATETIME</w:t>
            </w:r>
          </w:p>
        </w:tc>
        <w:tc>
          <w:tcPr>
            <w:tcW w:w="1636" w:type="dxa"/>
          </w:tcPr>
          <w:p w:rsidR="00C53B3C" w:rsidRPr="00C73880" w:rsidRDefault="00C53B3C" w:rsidP="00C53B3C">
            <w:pPr>
              <w:rPr>
                <w:rFonts w:cs="Arial"/>
                <w:sz w:val="17"/>
                <w:szCs w:val="17"/>
                <w:lang w:val="en-US"/>
              </w:rPr>
            </w:pPr>
            <w:r w:rsidRPr="00C73880">
              <w:rPr>
                <w:rFonts w:cs="Arial"/>
                <w:sz w:val="17"/>
                <w:szCs w:val="17"/>
                <w:lang w:val="en-US"/>
              </w:rPr>
              <w:t>DATETIME</w:t>
            </w:r>
            <w:r w:rsidRPr="00C73880">
              <w:rPr>
                <w:rFonts w:cs="Arial"/>
                <w:sz w:val="17"/>
                <w:szCs w:val="17"/>
                <w:lang w:val="en-US"/>
              </w:rPr>
              <w:br/>
              <w:t>(high precision)</w:t>
            </w:r>
          </w:p>
        </w:tc>
        <w:tc>
          <w:tcPr>
            <w:tcW w:w="3393" w:type="dxa"/>
          </w:tcPr>
          <w:p w:rsidR="00C53B3C" w:rsidRPr="00C73880" w:rsidRDefault="00C53B3C" w:rsidP="00C53B3C">
            <w:pPr>
              <w:rPr>
                <w:rFonts w:cs="Arial"/>
                <w:sz w:val="17"/>
                <w:szCs w:val="17"/>
                <w:lang w:val="en-US"/>
              </w:rPr>
            </w:pPr>
            <w:r w:rsidRPr="00C73880">
              <w:rPr>
                <w:rFonts w:cs="Arial"/>
                <w:sz w:val="17"/>
                <w:szCs w:val="17"/>
              </w:rPr>
              <w:t>Start of the validity period for a record. Populated by the OMD_INSERT_DATETIME value from the Staging Area this is not the system date/time but the information recorded during the Staging Area ETL process.</w:t>
            </w:r>
          </w:p>
        </w:tc>
      </w:tr>
      <w:tr w:rsidR="00C53B3C" w:rsidRPr="001C49D6" w:rsidTr="00C53B3C">
        <w:tc>
          <w:tcPr>
            <w:tcW w:w="4385" w:type="dxa"/>
          </w:tcPr>
          <w:p w:rsidR="00C53B3C" w:rsidRPr="00C73880" w:rsidRDefault="00C53B3C" w:rsidP="00C53B3C">
            <w:pPr>
              <w:rPr>
                <w:rFonts w:cs="Arial"/>
                <w:sz w:val="17"/>
                <w:szCs w:val="17"/>
                <w:lang w:val="en-US"/>
              </w:rPr>
            </w:pPr>
            <w:r w:rsidRPr="00C73880">
              <w:rPr>
                <w:rFonts w:cs="Arial"/>
                <w:sz w:val="17"/>
                <w:szCs w:val="17"/>
                <w:lang w:val="en-US"/>
              </w:rPr>
              <w:t xml:space="preserve">OMD_INSERT_MODULE_INSTANCE_ID  </w:t>
            </w:r>
          </w:p>
        </w:tc>
        <w:tc>
          <w:tcPr>
            <w:tcW w:w="1636" w:type="dxa"/>
          </w:tcPr>
          <w:p w:rsidR="00C53B3C" w:rsidRPr="00C73880" w:rsidRDefault="00C53B3C" w:rsidP="00C53B3C">
            <w:pPr>
              <w:rPr>
                <w:rFonts w:cs="Arial"/>
                <w:sz w:val="17"/>
                <w:szCs w:val="17"/>
                <w:lang w:val="en-US"/>
              </w:rPr>
            </w:pPr>
            <w:r w:rsidRPr="00C73880">
              <w:rPr>
                <w:rFonts w:cs="Arial"/>
                <w:sz w:val="17"/>
                <w:szCs w:val="17"/>
                <w:lang w:val="en-US"/>
              </w:rPr>
              <w:t>INTEGER</w:t>
            </w:r>
          </w:p>
        </w:tc>
        <w:tc>
          <w:tcPr>
            <w:tcW w:w="3393" w:type="dxa"/>
          </w:tcPr>
          <w:p w:rsidR="00C53B3C" w:rsidRPr="00C73880" w:rsidRDefault="00C53B3C" w:rsidP="00C53B3C">
            <w:pPr>
              <w:rPr>
                <w:rFonts w:cs="Arial"/>
                <w:sz w:val="17"/>
                <w:szCs w:val="17"/>
                <w:lang w:val="en-US"/>
              </w:rPr>
            </w:pPr>
            <w:r w:rsidRPr="00C73880">
              <w:rPr>
                <w:rFonts w:cs="Arial"/>
                <w:sz w:val="17"/>
                <w:szCs w:val="17"/>
                <w:lang w:val="en-US"/>
              </w:rPr>
              <w:t>Default OMD attribute for any table for logging which process has inserted the record.</w:t>
            </w:r>
          </w:p>
        </w:tc>
      </w:tr>
      <w:tr w:rsidR="00C53B3C" w:rsidRPr="001C49D6" w:rsidTr="00C53B3C">
        <w:tc>
          <w:tcPr>
            <w:tcW w:w="4385" w:type="dxa"/>
          </w:tcPr>
          <w:p w:rsidR="00C53B3C" w:rsidRPr="00C73880" w:rsidRDefault="00C53B3C" w:rsidP="00C53B3C">
            <w:pPr>
              <w:rPr>
                <w:rFonts w:cs="Arial"/>
                <w:sz w:val="17"/>
                <w:szCs w:val="17"/>
                <w:lang w:val="en-US"/>
              </w:rPr>
            </w:pPr>
            <w:r w:rsidRPr="00C73880">
              <w:rPr>
                <w:rFonts w:cs="Arial"/>
                <w:sz w:val="17"/>
                <w:szCs w:val="17"/>
                <w:lang w:val="en-US"/>
              </w:rPr>
              <w:t xml:space="preserve">OMD_UPDATE_MODULE_INSTANCE_ID  </w:t>
            </w:r>
          </w:p>
        </w:tc>
        <w:tc>
          <w:tcPr>
            <w:tcW w:w="1636" w:type="dxa"/>
          </w:tcPr>
          <w:p w:rsidR="00C53B3C" w:rsidRPr="00C73880" w:rsidRDefault="00C53B3C" w:rsidP="00C53B3C">
            <w:pPr>
              <w:rPr>
                <w:rFonts w:cs="Arial"/>
                <w:sz w:val="17"/>
                <w:szCs w:val="17"/>
                <w:lang w:val="en-US"/>
              </w:rPr>
            </w:pPr>
            <w:r w:rsidRPr="00C73880">
              <w:rPr>
                <w:rFonts w:cs="Arial"/>
                <w:sz w:val="17"/>
                <w:szCs w:val="17"/>
                <w:lang w:val="en-US"/>
              </w:rPr>
              <w:t>INTEGER</w:t>
            </w:r>
          </w:p>
        </w:tc>
        <w:tc>
          <w:tcPr>
            <w:tcW w:w="3393" w:type="dxa"/>
          </w:tcPr>
          <w:p w:rsidR="00C53B3C" w:rsidRPr="00C73880" w:rsidRDefault="00C53B3C" w:rsidP="00C53B3C">
            <w:pPr>
              <w:rPr>
                <w:rFonts w:cs="Arial"/>
                <w:sz w:val="17"/>
                <w:szCs w:val="17"/>
                <w:lang w:val="en-US"/>
              </w:rPr>
            </w:pPr>
            <w:r w:rsidRPr="00C73880">
              <w:rPr>
                <w:rFonts w:cs="Arial"/>
                <w:sz w:val="17"/>
                <w:szCs w:val="17"/>
                <w:lang w:val="en-US"/>
              </w:rPr>
              <w:t>The module ID of the ETL process which has updated the record.</w:t>
            </w:r>
          </w:p>
        </w:tc>
      </w:tr>
      <w:tr w:rsidR="00C53B3C" w:rsidRPr="001C49D6" w:rsidTr="00C53B3C">
        <w:tc>
          <w:tcPr>
            <w:tcW w:w="4385" w:type="dxa"/>
          </w:tcPr>
          <w:p w:rsidR="00C53B3C" w:rsidRPr="00C73880" w:rsidRDefault="00C53B3C" w:rsidP="00C53B3C">
            <w:pPr>
              <w:rPr>
                <w:rFonts w:cs="Arial"/>
                <w:sz w:val="17"/>
                <w:szCs w:val="17"/>
                <w:lang w:val="en-US"/>
              </w:rPr>
            </w:pPr>
            <w:r w:rsidRPr="00C73880">
              <w:rPr>
                <w:rFonts w:cs="Arial"/>
                <w:sz w:val="17"/>
                <w:szCs w:val="17"/>
                <w:lang w:val="en-US"/>
              </w:rPr>
              <w:t>OMD_RECORD_SOURCE_ID</w:t>
            </w:r>
          </w:p>
        </w:tc>
        <w:tc>
          <w:tcPr>
            <w:tcW w:w="1636" w:type="dxa"/>
          </w:tcPr>
          <w:p w:rsidR="00C53B3C" w:rsidRPr="00C73880" w:rsidRDefault="00C53B3C" w:rsidP="00C53B3C">
            <w:pPr>
              <w:rPr>
                <w:rFonts w:cs="Arial"/>
                <w:sz w:val="17"/>
                <w:szCs w:val="17"/>
                <w:lang w:val="en-US"/>
              </w:rPr>
            </w:pPr>
            <w:r w:rsidRPr="00C73880">
              <w:rPr>
                <w:rFonts w:cs="Arial"/>
                <w:sz w:val="17"/>
                <w:szCs w:val="17"/>
                <w:lang w:val="en-US"/>
              </w:rPr>
              <w:t>INTEGER</w:t>
            </w:r>
          </w:p>
        </w:tc>
        <w:tc>
          <w:tcPr>
            <w:tcW w:w="3393" w:type="dxa"/>
          </w:tcPr>
          <w:p w:rsidR="00C53B3C" w:rsidRPr="00C73880" w:rsidRDefault="00C53B3C" w:rsidP="00C53B3C">
            <w:pPr>
              <w:rPr>
                <w:rFonts w:cs="Arial"/>
                <w:sz w:val="17"/>
                <w:szCs w:val="17"/>
                <w:lang w:val="en-US"/>
              </w:rPr>
            </w:pPr>
            <w:r w:rsidRPr="00C73880">
              <w:rPr>
                <w:rFonts w:cs="Arial"/>
                <w:sz w:val="17"/>
                <w:szCs w:val="17"/>
                <w:lang w:val="en-US"/>
              </w:rPr>
              <w:t>The relation to the OMD table which contains the identification of the source system that originally supplied the information.</w:t>
            </w:r>
          </w:p>
        </w:tc>
      </w:tr>
      <w:tr w:rsidR="00C53B3C" w:rsidRPr="001C49D6" w:rsidTr="00C53B3C">
        <w:tc>
          <w:tcPr>
            <w:tcW w:w="4385" w:type="dxa"/>
          </w:tcPr>
          <w:p w:rsidR="00C53B3C" w:rsidRPr="00C73880" w:rsidRDefault="00C53B3C" w:rsidP="00C53B3C">
            <w:pPr>
              <w:rPr>
                <w:rFonts w:cs="Arial"/>
                <w:sz w:val="17"/>
                <w:szCs w:val="17"/>
                <w:lang w:val="en-US"/>
              </w:rPr>
            </w:pPr>
            <w:r w:rsidRPr="00C73880">
              <w:rPr>
                <w:rFonts w:cs="Arial"/>
                <w:sz w:val="17"/>
                <w:szCs w:val="17"/>
                <w:lang w:val="en-US"/>
              </w:rPr>
              <w:t>OMD_SOURCE_ROW_ID</w:t>
            </w:r>
          </w:p>
        </w:tc>
        <w:tc>
          <w:tcPr>
            <w:tcW w:w="1636" w:type="dxa"/>
          </w:tcPr>
          <w:p w:rsidR="00C53B3C" w:rsidRPr="00C73880" w:rsidRDefault="00C53B3C" w:rsidP="00C53B3C">
            <w:pPr>
              <w:rPr>
                <w:rFonts w:cs="Arial"/>
                <w:sz w:val="17"/>
                <w:szCs w:val="17"/>
                <w:lang w:val="en-US"/>
              </w:rPr>
            </w:pPr>
            <w:r w:rsidRPr="00C73880">
              <w:rPr>
                <w:rFonts w:cs="Arial"/>
                <w:sz w:val="17"/>
                <w:szCs w:val="17"/>
                <w:lang w:val="en-US"/>
              </w:rPr>
              <w:t>INTEGER</w:t>
            </w:r>
          </w:p>
        </w:tc>
        <w:tc>
          <w:tcPr>
            <w:tcW w:w="3393" w:type="dxa"/>
          </w:tcPr>
          <w:p w:rsidR="00C53B3C" w:rsidRPr="00C73880" w:rsidRDefault="00C53B3C" w:rsidP="00C53B3C">
            <w:pPr>
              <w:rPr>
                <w:rFonts w:cs="Arial"/>
                <w:sz w:val="17"/>
                <w:szCs w:val="17"/>
                <w:lang w:val="en-US"/>
              </w:rPr>
            </w:pPr>
            <w:r w:rsidRPr="00C73880">
              <w:rPr>
                <w:rFonts w:cs="Arial"/>
                <w:sz w:val="17"/>
                <w:szCs w:val="17"/>
                <w:lang w:val="en-US"/>
              </w:rPr>
              <w:t xml:space="preserve">Copied from the Staging Area. The combination of OMD_INSERT_MODULE_INSTANCE_ID and OMD_SOURCE_ROW_ID always relate back to a single History Area record </w:t>
            </w:r>
          </w:p>
        </w:tc>
      </w:tr>
      <w:tr w:rsidR="00121405" w:rsidRPr="001C49D6" w:rsidTr="00C53B3C">
        <w:tc>
          <w:tcPr>
            <w:tcW w:w="4385" w:type="dxa"/>
          </w:tcPr>
          <w:p w:rsidR="00121405" w:rsidRPr="00C73880" w:rsidRDefault="00121405" w:rsidP="00121405">
            <w:pPr>
              <w:rPr>
                <w:rFonts w:cs="Arial"/>
                <w:sz w:val="17"/>
                <w:szCs w:val="17"/>
                <w:lang w:val="en-US"/>
              </w:rPr>
            </w:pPr>
            <w:r w:rsidRPr="00C73880">
              <w:rPr>
                <w:rFonts w:cs="Arial"/>
                <w:sz w:val="17"/>
                <w:szCs w:val="17"/>
                <w:lang w:val="en-US"/>
              </w:rPr>
              <w:t>OMD_DELETED_RECORD_INDICATOR</w:t>
            </w:r>
          </w:p>
        </w:tc>
        <w:tc>
          <w:tcPr>
            <w:tcW w:w="1636" w:type="dxa"/>
          </w:tcPr>
          <w:p w:rsidR="00121405" w:rsidRPr="00C73880" w:rsidRDefault="00121405" w:rsidP="00121405">
            <w:pPr>
              <w:rPr>
                <w:rFonts w:cs="Arial"/>
                <w:sz w:val="17"/>
                <w:szCs w:val="17"/>
                <w:lang w:val="en-US"/>
              </w:rPr>
            </w:pPr>
            <w:r w:rsidRPr="00C73880">
              <w:rPr>
                <w:rFonts w:cs="Arial"/>
                <w:sz w:val="17"/>
                <w:szCs w:val="17"/>
                <w:lang w:val="en-US"/>
              </w:rPr>
              <w:t>VARCHAR(100)</w:t>
            </w:r>
          </w:p>
        </w:tc>
        <w:tc>
          <w:tcPr>
            <w:tcW w:w="3393" w:type="dxa"/>
          </w:tcPr>
          <w:p w:rsidR="00121405" w:rsidRPr="00C73880" w:rsidRDefault="00121405" w:rsidP="00121405">
            <w:pPr>
              <w:rPr>
                <w:rFonts w:cs="Arial"/>
                <w:sz w:val="17"/>
                <w:szCs w:val="17"/>
                <w:lang w:val="en-US"/>
              </w:rPr>
            </w:pPr>
            <w:r w:rsidRPr="00C73880">
              <w:rPr>
                <w:rFonts w:cs="Arial"/>
                <w:sz w:val="17"/>
                <w:szCs w:val="17"/>
                <w:lang w:val="en-US"/>
              </w:rPr>
              <w:t>This flag (Y/N) indicates that the record has been deleted from the source system.</w:t>
            </w:r>
          </w:p>
        </w:tc>
      </w:tr>
    </w:tbl>
    <w:p w:rsidR="00C53B3C" w:rsidRDefault="00C53B3C" w:rsidP="00C53B3C">
      <w:pPr>
        <w:jc w:val="both"/>
        <w:rPr>
          <w:rFonts w:ascii="Cambria" w:hAnsi="Cambria"/>
          <w:sz w:val="24"/>
        </w:rPr>
      </w:pPr>
    </w:p>
    <w:p w:rsidR="00C53B3C" w:rsidRDefault="00C53B3C" w:rsidP="00C73880">
      <w:pPr>
        <w:jc w:val="both"/>
      </w:pPr>
      <w:r w:rsidRPr="00C73880">
        <w:t>The following attributes are optional for the history tables in the Integration Layer:</w:t>
      </w:r>
    </w:p>
    <w:p w:rsidR="00C73880" w:rsidRPr="00C73880" w:rsidRDefault="00C73880" w:rsidP="00C73880">
      <w:pPr>
        <w:jc w:val="both"/>
      </w:pPr>
    </w:p>
    <w:tbl>
      <w:tblPr>
        <w:tblW w:w="9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1"/>
        <w:gridCol w:w="1610"/>
        <w:gridCol w:w="3393"/>
      </w:tblGrid>
      <w:tr w:rsidR="00C53B3C" w:rsidRPr="001C49D6" w:rsidTr="00C53B3C">
        <w:tc>
          <w:tcPr>
            <w:tcW w:w="4411" w:type="dxa"/>
            <w:shd w:val="clear" w:color="auto" w:fill="B8CCE4"/>
          </w:tcPr>
          <w:p w:rsidR="00C53B3C" w:rsidRPr="00C73880" w:rsidRDefault="00C53B3C" w:rsidP="00C53B3C">
            <w:pPr>
              <w:rPr>
                <w:rFonts w:cs="Arial"/>
                <w:b/>
                <w:szCs w:val="19"/>
                <w:lang w:val="en-US"/>
              </w:rPr>
            </w:pPr>
            <w:r w:rsidRPr="00C73880">
              <w:rPr>
                <w:rFonts w:cs="Arial"/>
                <w:b/>
                <w:szCs w:val="19"/>
                <w:lang w:val="en-US"/>
              </w:rPr>
              <w:t>Column Name</w:t>
            </w:r>
          </w:p>
        </w:tc>
        <w:tc>
          <w:tcPr>
            <w:tcW w:w="1610" w:type="dxa"/>
            <w:shd w:val="clear" w:color="auto" w:fill="B8CCE4"/>
          </w:tcPr>
          <w:p w:rsidR="00C53B3C" w:rsidRPr="00C73880" w:rsidRDefault="00C53B3C" w:rsidP="00C53B3C">
            <w:pPr>
              <w:rPr>
                <w:rFonts w:cs="Arial"/>
                <w:b/>
                <w:szCs w:val="19"/>
                <w:lang w:val="en-US"/>
              </w:rPr>
            </w:pPr>
            <w:r w:rsidRPr="00C73880">
              <w:rPr>
                <w:rFonts w:cs="Arial"/>
                <w:b/>
                <w:szCs w:val="19"/>
                <w:lang w:val="en-US"/>
              </w:rPr>
              <w:t>Data Type</w:t>
            </w:r>
          </w:p>
        </w:tc>
        <w:tc>
          <w:tcPr>
            <w:tcW w:w="3393" w:type="dxa"/>
            <w:shd w:val="clear" w:color="auto" w:fill="B8CCE4"/>
          </w:tcPr>
          <w:p w:rsidR="00C53B3C" w:rsidRPr="00C73880" w:rsidRDefault="00C53B3C" w:rsidP="00C53B3C">
            <w:pPr>
              <w:rPr>
                <w:rFonts w:cs="Arial"/>
                <w:b/>
                <w:szCs w:val="19"/>
                <w:lang w:val="en-US"/>
              </w:rPr>
            </w:pPr>
            <w:r w:rsidRPr="00C73880">
              <w:rPr>
                <w:rFonts w:cs="Arial"/>
                <w:b/>
                <w:szCs w:val="19"/>
                <w:lang w:val="en-US"/>
              </w:rPr>
              <w:t>Reasoning</w:t>
            </w:r>
          </w:p>
        </w:tc>
      </w:tr>
      <w:tr w:rsidR="00C53B3C" w:rsidRPr="001C49D6" w:rsidTr="00C53B3C">
        <w:tc>
          <w:tcPr>
            <w:tcW w:w="4411" w:type="dxa"/>
          </w:tcPr>
          <w:p w:rsidR="00C53B3C" w:rsidRPr="00C73880" w:rsidRDefault="00C53B3C" w:rsidP="00C53B3C">
            <w:pPr>
              <w:rPr>
                <w:rFonts w:cs="Arial"/>
                <w:sz w:val="17"/>
                <w:szCs w:val="17"/>
                <w:lang w:val="en-US"/>
              </w:rPr>
            </w:pPr>
            <w:r w:rsidRPr="00C73880">
              <w:rPr>
                <w:rFonts w:cs="Arial"/>
                <w:sz w:val="17"/>
                <w:szCs w:val="17"/>
                <w:lang w:val="en-US"/>
              </w:rPr>
              <w:t>OMD_EXPIRY_DATETIME</w:t>
            </w:r>
          </w:p>
        </w:tc>
        <w:tc>
          <w:tcPr>
            <w:tcW w:w="1610" w:type="dxa"/>
          </w:tcPr>
          <w:p w:rsidR="00C53B3C" w:rsidRPr="00C73880" w:rsidRDefault="00C53B3C" w:rsidP="00C53B3C">
            <w:pPr>
              <w:rPr>
                <w:rFonts w:cs="Arial"/>
                <w:sz w:val="17"/>
                <w:szCs w:val="17"/>
                <w:lang w:val="en-US"/>
              </w:rPr>
            </w:pPr>
            <w:r w:rsidRPr="00C73880">
              <w:rPr>
                <w:rFonts w:cs="Arial"/>
                <w:sz w:val="17"/>
                <w:szCs w:val="17"/>
                <w:lang w:val="en-US"/>
              </w:rPr>
              <w:t>DATETIME</w:t>
            </w:r>
            <w:r w:rsidRPr="00C73880">
              <w:rPr>
                <w:rFonts w:cs="Arial"/>
                <w:sz w:val="17"/>
                <w:szCs w:val="17"/>
                <w:lang w:val="en-US"/>
              </w:rPr>
              <w:br/>
              <w:t>(high precision)</w:t>
            </w:r>
          </w:p>
        </w:tc>
        <w:tc>
          <w:tcPr>
            <w:tcW w:w="3393" w:type="dxa"/>
          </w:tcPr>
          <w:p w:rsidR="00C53B3C" w:rsidRPr="00C73880" w:rsidRDefault="00C53B3C" w:rsidP="00C53B3C">
            <w:pPr>
              <w:rPr>
                <w:rFonts w:cs="Arial"/>
                <w:sz w:val="17"/>
                <w:szCs w:val="17"/>
                <w:lang w:val="en-US"/>
              </w:rPr>
            </w:pPr>
            <w:r w:rsidRPr="00C73880">
              <w:rPr>
                <w:rFonts w:cs="Arial"/>
                <w:sz w:val="17"/>
                <w:szCs w:val="17"/>
                <w:lang w:val="en-US"/>
              </w:rPr>
              <w:t>The date time when the record was closed. Records are closes based on changes in the history (alteration or deletion). The value of this attribute is the value of the valid start date time of the previous related record minus 1 second. The default value is 99991231 23:59:59.</w:t>
            </w:r>
          </w:p>
        </w:tc>
      </w:tr>
      <w:tr w:rsidR="00C53B3C" w:rsidRPr="001C49D6" w:rsidTr="00C53B3C">
        <w:tc>
          <w:tcPr>
            <w:tcW w:w="4411" w:type="dxa"/>
          </w:tcPr>
          <w:p w:rsidR="00C53B3C" w:rsidRPr="00C73880" w:rsidRDefault="00C53B3C" w:rsidP="00C53B3C">
            <w:pPr>
              <w:rPr>
                <w:rFonts w:cs="Arial"/>
                <w:sz w:val="17"/>
                <w:szCs w:val="17"/>
                <w:lang w:val="en-US"/>
              </w:rPr>
            </w:pPr>
            <w:r w:rsidRPr="00C73880">
              <w:rPr>
                <w:rFonts w:cs="Arial"/>
                <w:sz w:val="17"/>
                <w:szCs w:val="17"/>
                <w:lang w:val="en-US"/>
              </w:rPr>
              <w:t>OMD_CURRENT_RECORD_INDICATOR</w:t>
            </w:r>
          </w:p>
        </w:tc>
        <w:tc>
          <w:tcPr>
            <w:tcW w:w="1610" w:type="dxa"/>
          </w:tcPr>
          <w:p w:rsidR="00C53B3C" w:rsidRPr="00C73880" w:rsidRDefault="00C53B3C" w:rsidP="00C53B3C">
            <w:pPr>
              <w:rPr>
                <w:rFonts w:cs="Arial"/>
                <w:sz w:val="17"/>
                <w:szCs w:val="17"/>
                <w:lang w:val="en-US"/>
              </w:rPr>
            </w:pPr>
            <w:r w:rsidRPr="00C73880">
              <w:rPr>
                <w:rFonts w:cs="Arial"/>
                <w:sz w:val="17"/>
                <w:szCs w:val="17"/>
                <w:lang w:val="en-US"/>
              </w:rPr>
              <w:t>VARCHAR(100)</w:t>
            </w:r>
          </w:p>
        </w:tc>
        <w:tc>
          <w:tcPr>
            <w:tcW w:w="3393" w:type="dxa"/>
          </w:tcPr>
          <w:p w:rsidR="00C53B3C" w:rsidRPr="00C73880" w:rsidRDefault="00C53B3C" w:rsidP="00C53B3C">
            <w:pPr>
              <w:rPr>
                <w:rFonts w:cs="Arial"/>
                <w:sz w:val="17"/>
                <w:szCs w:val="17"/>
                <w:lang w:val="en-US"/>
              </w:rPr>
            </w:pPr>
            <w:r w:rsidRPr="00C73880">
              <w:rPr>
                <w:rFonts w:cs="Arial"/>
                <w:sz w:val="17"/>
                <w:szCs w:val="17"/>
                <w:lang w:val="en-US"/>
              </w:rPr>
              <w:t>The flag (Y/N) whether this record is active. This makes selection and querying easier.</w:t>
            </w:r>
          </w:p>
        </w:tc>
      </w:tr>
      <w:tr w:rsidR="00C53B3C" w:rsidRPr="001C49D6" w:rsidTr="00C53B3C">
        <w:tc>
          <w:tcPr>
            <w:tcW w:w="4411" w:type="dxa"/>
          </w:tcPr>
          <w:p w:rsidR="00C53B3C" w:rsidRPr="00C73880" w:rsidRDefault="00C53B3C" w:rsidP="00C53B3C">
            <w:pPr>
              <w:rPr>
                <w:rFonts w:cs="Arial"/>
                <w:sz w:val="17"/>
                <w:szCs w:val="17"/>
                <w:lang w:val="en-US"/>
              </w:rPr>
            </w:pPr>
          </w:p>
        </w:tc>
        <w:tc>
          <w:tcPr>
            <w:tcW w:w="1610" w:type="dxa"/>
          </w:tcPr>
          <w:p w:rsidR="00C53B3C" w:rsidRPr="00C73880" w:rsidRDefault="00C53B3C" w:rsidP="00C53B3C">
            <w:pPr>
              <w:rPr>
                <w:rFonts w:cs="Arial"/>
                <w:sz w:val="17"/>
                <w:szCs w:val="17"/>
                <w:lang w:val="en-US"/>
              </w:rPr>
            </w:pPr>
          </w:p>
        </w:tc>
        <w:tc>
          <w:tcPr>
            <w:tcW w:w="3393" w:type="dxa"/>
          </w:tcPr>
          <w:p w:rsidR="00C53B3C" w:rsidRPr="00C73880" w:rsidRDefault="00C53B3C" w:rsidP="00C53B3C">
            <w:pPr>
              <w:rPr>
                <w:rFonts w:cs="Arial"/>
                <w:sz w:val="17"/>
                <w:szCs w:val="17"/>
                <w:lang w:val="en-US"/>
              </w:rPr>
            </w:pPr>
          </w:p>
        </w:tc>
      </w:tr>
      <w:tr w:rsidR="00C53B3C" w:rsidRPr="001C49D6" w:rsidTr="00C53B3C">
        <w:tc>
          <w:tcPr>
            <w:tcW w:w="4411" w:type="dxa"/>
          </w:tcPr>
          <w:p w:rsidR="00C53B3C" w:rsidRPr="00C73880" w:rsidRDefault="00C53B3C" w:rsidP="00121405">
            <w:pPr>
              <w:rPr>
                <w:rFonts w:cs="Arial"/>
                <w:sz w:val="17"/>
                <w:szCs w:val="17"/>
                <w:lang w:val="en-US"/>
              </w:rPr>
            </w:pPr>
            <w:r w:rsidRPr="00C73880">
              <w:rPr>
                <w:rFonts w:cs="Arial"/>
                <w:sz w:val="17"/>
                <w:szCs w:val="17"/>
                <w:lang w:val="en-US"/>
              </w:rPr>
              <w:t>OMD_</w:t>
            </w:r>
            <w:r w:rsidR="00121405">
              <w:rPr>
                <w:rFonts w:cs="Arial"/>
                <w:sz w:val="17"/>
                <w:szCs w:val="17"/>
                <w:lang w:val="en-US"/>
              </w:rPr>
              <w:t>HASH_FULL_RECORD</w:t>
            </w:r>
          </w:p>
        </w:tc>
        <w:tc>
          <w:tcPr>
            <w:tcW w:w="1610" w:type="dxa"/>
          </w:tcPr>
          <w:p w:rsidR="00C53B3C" w:rsidRPr="00C73880" w:rsidRDefault="00121405" w:rsidP="00C53B3C">
            <w:pPr>
              <w:rPr>
                <w:rFonts w:cs="Arial"/>
                <w:sz w:val="17"/>
                <w:szCs w:val="17"/>
                <w:lang w:val="en-US"/>
              </w:rPr>
            </w:pPr>
            <w:r>
              <w:rPr>
                <w:rFonts w:cs="Arial"/>
                <w:sz w:val="17"/>
                <w:szCs w:val="17"/>
                <w:lang w:val="en-US"/>
              </w:rPr>
              <w:t>CHAR(32)</w:t>
            </w:r>
          </w:p>
        </w:tc>
        <w:tc>
          <w:tcPr>
            <w:tcW w:w="3393" w:type="dxa"/>
          </w:tcPr>
          <w:p w:rsidR="00C53B3C" w:rsidRPr="00C73880" w:rsidRDefault="00121405" w:rsidP="00C53B3C">
            <w:pPr>
              <w:rPr>
                <w:rFonts w:cs="Arial"/>
                <w:sz w:val="17"/>
                <w:szCs w:val="17"/>
                <w:lang w:val="en-US"/>
              </w:rPr>
            </w:pPr>
            <w:r>
              <w:rPr>
                <w:rFonts w:cs="Arial"/>
                <w:sz w:val="17"/>
                <w:szCs w:val="17"/>
                <w:lang w:val="en-US"/>
              </w:rPr>
              <w:t xml:space="preserve">A </w:t>
            </w:r>
            <w:r w:rsidR="00C53B3C" w:rsidRPr="00C73880">
              <w:rPr>
                <w:rFonts w:cs="Arial"/>
                <w:sz w:val="17"/>
                <w:szCs w:val="17"/>
                <w:lang w:val="en-US"/>
              </w:rPr>
              <w:t>checksum for record comparison requires storing a checksum value as an attribute.</w:t>
            </w:r>
          </w:p>
        </w:tc>
      </w:tr>
    </w:tbl>
    <w:p w:rsidR="00C73880" w:rsidRDefault="00C73880" w:rsidP="00C73880">
      <w:pPr>
        <w:jc w:val="both"/>
      </w:pPr>
    </w:p>
    <w:p w:rsidR="00C53B3C" w:rsidRDefault="00C53B3C" w:rsidP="00C73880">
      <w:pPr>
        <w:jc w:val="both"/>
      </w:pPr>
      <w:r w:rsidRPr="00C73880">
        <w:t>In history tables the Primary Key is compose</w:t>
      </w:r>
      <w:r w:rsidR="00121405">
        <w:t>d of the &lt;</w:t>
      </w:r>
      <w:proofErr w:type="spellStart"/>
      <w:r w:rsidR="00121405">
        <w:t>entity_SK</w:t>
      </w:r>
      <w:proofErr w:type="spellEnd"/>
      <w:r w:rsidR="00121405">
        <w:t>&gt; and the OMD</w:t>
      </w:r>
      <w:r w:rsidRPr="00C73880">
        <w:t xml:space="preserve">_EXPIRY_DATETIME attributes. </w:t>
      </w:r>
    </w:p>
    <w:p w:rsidR="00C73880" w:rsidRPr="00C73880" w:rsidRDefault="00C73880" w:rsidP="00C73880">
      <w:pPr>
        <w:jc w:val="both"/>
      </w:pPr>
    </w:p>
    <w:p w:rsidR="00C73880" w:rsidRDefault="00C53B3C" w:rsidP="00121405">
      <w:pPr>
        <w:jc w:val="both"/>
      </w:pPr>
      <w:r w:rsidRPr="00C73880">
        <w:t>The optional attributes include all reference data which relates to the entity Data Warehouse key. In the example of an employee record the person ID would lead to the generation of a new surrogate key, while all descriptive attributes are placed in the history table. Depending on considerations regarding volume or width of the table (in terms of records, bytes) different history records can be placed in different history tables, but always with the same structure as described in the above table.</w:t>
      </w:r>
      <w:bookmarkStart w:id="18" w:name="_Toc383655673"/>
    </w:p>
    <w:p w:rsidR="000254B7" w:rsidRPr="000254B7" w:rsidRDefault="000254B7" w:rsidP="000254B7">
      <w:pPr>
        <w:pStyle w:val="BodyText"/>
      </w:pPr>
    </w:p>
    <w:p w:rsidR="00C53B3C" w:rsidRDefault="00C53B3C" w:rsidP="00C53B3C">
      <w:pPr>
        <w:pStyle w:val="NoHeading2"/>
      </w:pPr>
      <w:bookmarkStart w:id="19" w:name="_Toc410816153"/>
      <w:r>
        <w:t>Relationship table structure</w:t>
      </w:r>
      <w:bookmarkEnd w:id="18"/>
      <w:bookmarkEnd w:id="19"/>
    </w:p>
    <w:p w:rsidR="00C53B3C" w:rsidRDefault="00C53B3C" w:rsidP="00C73880">
      <w:pPr>
        <w:jc w:val="both"/>
      </w:pPr>
      <w:r w:rsidRPr="00C73880">
        <w:t>The relationship table structure is largely dependent on the applied modelling technique, but in the most concise definition contains the following attributes:</w:t>
      </w:r>
    </w:p>
    <w:p w:rsidR="00C73880" w:rsidRPr="00C73880" w:rsidRDefault="00C73880" w:rsidP="00C73880">
      <w:pPr>
        <w:jc w:val="both"/>
      </w:pPr>
    </w:p>
    <w:tbl>
      <w:tblPr>
        <w:tblW w:w="9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3"/>
        <w:gridCol w:w="1628"/>
        <w:gridCol w:w="3393"/>
      </w:tblGrid>
      <w:tr w:rsidR="00C53B3C" w:rsidRPr="00CF2853" w:rsidTr="00C53B3C">
        <w:tc>
          <w:tcPr>
            <w:tcW w:w="4393" w:type="dxa"/>
            <w:shd w:val="clear" w:color="auto" w:fill="B8CCE4"/>
          </w:tcPr>
          <w:p w:rsidR="00C53B3C" w:rsidRPr="00C73880" w:rsidRDefault="00C53B3C" w:rsidP="00C53B3C">
            <w:pPr>
              <w:rPr>
                <w:rFonts w:cs="Arial"/>
                <w:b/>
                <w:szCs w:val="19"/>
                <w:lang w:val="en-US"/>
              </w:rPr>
            </w:pPr>
            <w:r w:rsidRPr="00C73880">
              <w:rPr>
                <w:rFonts w:cs="Arial"/>
                <w:b/>
                <w:szCs w:val="19"/>
                <w:lang w:val="en-US"/>
              </w:rPr>
              <w:t>Column Name</w:t>
            </w:r>
          </w:p>
        </w:tc>
        <w:tc>
          <w:tcPr>
            <w:tcW w:w="1628" w:type="dxa"/>
            <w:shd w:val="clear" w:color="auto" w:fill="B8CCE4"/>
          </w:tcPr>
          <w:p w:rsidR="00C53B3C" w:rsidRPr="00C73880" w:rsidRDefault="00C53B3C" w:rsidP="00C53B3C">
            <w:pPr>
              <w:rPr>
                <w:rFonts w:cs="Arial"/>
                <w:b/>
                <w:szCs w:val="19"/>
                <w:lang w:val="en-US"/>
              </w:rPr>
            </w:pPr>
            <w:r w:rsidRPr="00C73880">
              <w:rPr>
                <w:rFonts w:cs="Arial"/>
                <w:b/>
                <w:szCs w:val="19"/>
                <w:lang w:val="en-US"/>
              </w:rPr>
              <w:t>Data Type</w:t>
            </w:r>
          </w:p>
        </w:tc>
        <w:tc>
          <w:tcPr>
            <w:tcW w:w="3393" w:type="dxa"/>
            <w:shd w:val="clear" w:color="auto" w:fill="B8CCE4"/>
          </w:tcPr>
          <w:p w:rsidR="00C53B3C" w:rsidRPr="00C73880" w:rsidRDefault="00C53B3C" w:rsidP="00C53B3C">
            <w:pPr>
              <w:rPr>
                <w:rFonts w:cs="Arial"/>
                <w:b/>
                <w:szCs w:val="19"/>
                <w:lang w:val="en-US"/>
              </w:rPr>
            </w:pPr>
            <w:r w:rsidRPr="00C73880">
              <w:rPr>
                <w:rFonts w:cs="Arial"/>
                <w:b/>
                <w:szCs w:val="19"/>
                <w:lang w:val="en-US"/>
              </w:rPr>
              <w:t>Reasoning</w:t>
            </w:r>
          </w:p>
        </w:tc>
      </w:tr>
      <w:tr w:rsidR="00121405" w:rsidRPr="00CF2853" w:rsidTr="00C53B3C">
        <w:tc>
          <w:tcPr>
            <w:tcW w:w="4393" w:type="dxa"/>
          </w:tcPr>
          <w:p w:rsidR="00121405" w:rsidRPr="00C73880" w:rsidRDefault="00121405" w:rsidP="00C53B3C">
            <w:pPr>
              <w:rPr>
                <w:rFonts w:cs="Arial"/>
                <w:sz w:val="17"/>
                <w:szCs w:val="17"/>
                <w:lang w:val="en-US"/>
              </w:rPr>
            </w:pPr>
            <w:r w:rsidRPr="00C73880">
              <w:rPr>
                <w:rFonts w:cs="Arial"/>
                <w:sz w:val="17"/>
                <w:szCs w:val="17"/>
                <w:lang w:val="en-US"/>
              </w:rPr>
              <w:t>&lt;</w:t>
            </w:r>
            <w:proofErr w:type="spellStart"/>
            <w:r w:rsidRPr="00C73880">
              <w:rPr>
                <w:rFonts w:cs="Arial"/>
                <w:sz w:val="17"/>
                <w:szCs w:val="17"/>
                <w:lang w:val="en-US"/>
              </w:rPr>
              <w:t>relationship_SK</w:t>
            </w:r>
            <w:proofErr w:type="spellEnd"/>
            <w:r w:rsidRPr="00C73880">
              <w:rPr>
                <w:rFonts w:cs="Arial"/>
                <w:sz w:val="17"/>
                <w:szCs w:val="17"/>
                <w:lang w:val="en-US"/>
              </w:rPr>
              <w:t>&gt;</w:t>
            </w:r>
          </w:p>
        </w:tc>
        <w:tc>
          <w:tcPr>
            <w:tcW w:w="1628" w:type="dxa"/>
          </w:tcPr>
          <w:p w:rsidR="00121405" w:rsidRPr="00C73880" w:rsidRDefault="00121405" w:rsidP="00121405">
            <w:pPr>
              <w:rPr>
                <w:rFonts w:cs="Arial"/>
                <w:sz w:val="17"/>
                <w:szCs w:val="17"/>
                <w:lang w:val="en-US"/>
              </w:rPr>
            </w:pPr>
            <w:r>
              <w:rPr>
                <w:rFonts w:cs="Arial"/>
                <w:sz w:val="17"/>
                <w:szCs w:val="17"/>
                <w:lang w:val="en-US"/>
              </w:rPr>
              <w:t>INTEGER or CHAR(32) / Hash</w:t>
            </w:r>
          </w:p>
        </w:tc>
        <w:tc>
          <w:tcPr>
            <w:tcW w:w="3393" w:type="dxa"/>
          </w:tcPr>
          <w:p w:rsidR="00121405" w:rsidRPr="00C73880" w:rsidRDefault="00121405" w:rsidP="00121405">
            <w:pPr>
              <w:rPr>
                <w:rFonts w:cs="Arial"/>
                <w:sz w:val="17"/>
                <w:szCs w:val="17"/>
                <w:lang w:val="en-US"/>
              </w:rPr>
            </w:pPr>
            <w:r w:rsidRPr="00C73880">
              <w:rPr>
                <w:rFonts w:cs="Arial"/>
                <w:sz w:val="17"/>
                <w:szCs w:val="17"/>
              </w:rPr>
              <w:t>The Data</w:t>
            </w:r>
            <w:r>
              <w:rPr>
                <w:rFonts w:cs="Arial"/>
                <w:sz w:val="17"/>
                <w:szCs w:val="17"/>
              </w:rPr>
              <w:t xml:space="preserve"> Warehouse key; </w:t>
            </w:r>
            <w:proofErr w:type="gramStart"/>
            <w:r>
              <w:rPr>
                <w:rFonts w:cs="Arial"/>
                <w:sz w:val="17"/>
                <w:szCs w:val="17"/>
              </w:rPr>
              <w:t>an</w:t>
            </w:r>
            <w:proofErr w:type="gramEnd"/>
            <w:r>
              <w:rPr>
                <w:rFonts w:cs="Arial"/>
                <w:sz w:val="17"/>
                <w:szCs w:val="17"/>
              </w:rPr>
              <w:t xml:space="preserve"> unique identifier and</w:t>
            </w:r>
            <w:r w:rsidRPr="00C73880">
              <w:rPr>
                <w:rFonts w:cs="Arial"/>
                <w:sz w:val="17"/>
                <w:szCs w:val="17"/>
              </w:rPr>
              <w:t xml:space="preserve"> also the primary key which is issued for each record in the table. </w:t>
            </w:r>
            <w:r>
              <w:rPr>
                <w:rFonts w:cs="Arial"/>
                <w:sz w:val="17"/>
                <w:szCs w:val="17"/>
              </w:rPr>
              <w:t>It can be a meaningless key (sequence) or hashed value</w:t>
            </w:r>
          </w:p>
        </w:tc>
      </w:tr>
      <w:tr w:rsidR="00C53B3C" w:rsidRPr="00CF2853" w:rsidTr="00C53B3C">
        <w:tc>
          <w:tcPr>
            <w:tcW w:w="4393" w:type="dxa"/>
          </w:tcPr>
          <w:p w:rsidR="00C53B3C" w:rsidRPr="00C73880" w:rsidRDefault="00C53B3C" w:rsidP="00C53B3C">
            <w:pPr>
              <w:rPr>
                <w:rFonts w:cs="Arial"/>
                <w:sz w:val="17"/>
                <w:szCs w:val="17"/>
                <w:lang w:val="en-US"/>
              </w:rPr>
            </w:pPr>
            <w:r w:rsidRPr="00C73880">
              <w:rPr>
                <w:rFonts w:cs="Arial"/>
                <w:sz w:val="17"/>
                <w:szCs w:val="17"/>
                <w:lang w:val="en-US"/>
              </w:rPr>
              <w:t>&lt;entity&gt;_SK (one side of the relationship)</w:t>
            </w:r>
          </w:p>
        </w:tc>
        <w:tc>
          <w:tcPr>
            <w:tcW w:w="1628" w:type="dxa"/>
          </w:tcPr>
          <w:p w:rsidR="00C53B3C" w:rsidRPr="00C73880" w:rsidRDefault="00121405" w:rsidP="00C53B3C">
            <w:pPr>
              <w:rPr>
                <w:rFonts w:cs="Arial"/>
                <w:sz w:val="17"/>
                <w:szCs w:val="17"/>
                <w:lang w:val="en-US"/>
              </w:rPr>
            </w:pPr>
            <w:r>
              <w:rPr>
                <w:rFonts w:cs="Arial"/>
                <w:sz w:val="17"/>
                <w:szCs w:val="17"/>
                <w:lang w:val="en-US"/>
              </w:rPr>
              <w:t>INTEGER or CHAR(32) / Hash</w:t>
            </w:r>
          </w:p>
        </w:tc>
        <w:tc>
          <w:tcPr>
            <w:tcW w:w="3393" w:type="dxa"/>
          </w:tcPr>
          <w:p w:rsidR="00C53B3C" w:rsidRPr="00C73880" w:rsidRDefault="00C53B3C" w:rsidP="00C53B3C">
            <w:pPr>
              <w:rPr>
                <w:rFonts w:cs="Arial"/>
                <w:sz w:val="17"/>
                <w:szCs w:val="17"/>
                <w:lang w:val="en-US"/>
              </w:rPr>
            </w:pPr>
            <w:r w:rsidRPr="00C73880">
              <w:rPr>
                <w:rFonts w:cs="Arial"/>
                <w:sz w:val="17"/>
                <w:szCs w:val="17"/>
              </w:rPr>
              <w:t>A unique identifier; the Data Warehouse key obtained from the Surrogate Key table.</w:t>
            </w:r>
          </w:p>
        </w:tc>
      </w:tr>
      <w:tr w:rsidR="00C53B3C" w:rsidRPr="00CF2853" w:rsidTr="00C53B3C">
        <w:tc>
          <w:tcPr>
            <w:tcW w:w="4393" w:type="dxa"/>
          </w:tcPr>
          <w:p w:rsidR="00C53B3C" w:rsidRPr="00C73880" w:rsidRDefault="00C53B3C" w:rsidP="00C53B3C">
            <w:pPr>
              <w:rPr>
                <w:rFonts w:cs="Arial"/>
                <w:sz w:val="17"/>
                <w:szCs w:val="17"/>
                <w:lang w:val="en-US"/>
              </w:rPr>
            </w:pPr>
            <w:r w:rsidRPr="00C73880">
              <w:rPr>
                <w:rFonts w:cs="Arial"/>
                <w:sz w:val="17"/>
                <w:szCs w:val="17"/>
                <w:lang w:val="en-US"/>
              </w:rPr>
              <w:t>&lt;entity&gt;_SK (other side of the relationship)</w:t>
            </w:r>
          </w:p>
        </w:tc>
        <w:tc>
          <w:tcPr>
            <w:tcW w:w="1628" w:type="dxa"/>
          </w:tcPr>
          <w:p w:rsidR="00C53B3C" w:rsidRPr="00C73880" w:rsidRDefault="00121405" w:rsidP="00C53B3C">
            <w:pPr>
              <w:rPr>
                <w:rFonts w:cs="Arial"/>
                <w:sz w:val="17"/>
                <w:szCs w:val="17"/>
                <w:lang w:val="en-US"/>
              </w:rPr>
            </w:pPr>
            <w:r>
              <w:rPr>
                <w:rFonts w:cs="Arial"/>
                <w:sz w:val="17"/>
                <w:szCs w:val="17"/>
                <w:lang w:val="en-US"/>
              </w:rPr>
              <w:t>INTEGER or CHAR(32) / Hash</w:t>
            </w:r>
          </w:p>
        </w:tc>
        <w:tc>
          <w:tcPr>
            <w:tcW w:w="3393" w:type="dxa"/>
          </w:tcPr>
          <w:p w:rsidR="00C53B3C" w:rsidRPr="00C73880" w:rsidRDefault="00C53B3C" w:rsidP="00C53B3C">
            <w:pPr>
              <w:rPr>
                <w:rFonts w:cs="Arial"/>
                <w:sz w:val="17"/>
                <w:szCs w:val="17"/>
                <w:lang w:val="en-US"/>
              </w:rPr>
            </w:pPr>
            <w:r w:rsidRPr="00C73880">
              <w:rPr>
                <w:rFonts w:cs="Arial"/>
                <w:sz w:val="17"/>
                <w:szCs w:val="17"/>
              </w:rPr>
              <w:t>A unique identifier; the Data Warehouse key obtained from the Surrogate Key table.</w:t>
            </w:r>
          </w:p>
        </w:tc>
      </w:tr>
      <w:tr w:rsidR="00C53B3C" w:rsidRPr="00CF2853" w:rsidTr="00C53B3C">
        <w:tc>
          <w:tcPr>
            <w:tcW w:w="4393" w:type="dxa"/>
          </w:tcPr>
          <w:p w:rsidR="00C53B3C" w:rsidRPr="00C73880" w:rsidRDefault="00C53B3C" w:rsidP="00C53B3C">
            <w:pPr>
              <w:rPr>
                <w:rFonts w:cs="Arial"/>
                <w:sz w:val="17"/>
                <w:szCs w:val="17"/>
                <w:lang w:val="en-US"/>
              </w:rPr>
            </w:pPr>
            <w:r w:rsidRPr="00C73880">
              <w:rPr>
                <w:rFonts w:cs="Arial"/>
                <w:sz w:val="17"/>
                <w:szCs w:val="17"/>
                <w:lang w:val="en-US"/>
              </w:rPr>
              <w:t xml:space="preserve">OMD_INSERT_MODULE_INSTANCE_ID  </w:t>
            </w:r>
          </w:p>
        </w:tc>
        <w:tc>
          <w:tcPr>
            <w:tcW w:w="1628" w:type="dxa"/>
          </w:tcPr>
          <w:p w:rsidR="00C53B3C" w:rsidRPr="00C73880" w:rsidRDefault="00C53B3C" w:rsidP="00C53B3C">
            <w:pPr>
              <w:rPr>
                <w:rFonts w:cs="Arial"/>
                <w:sz w:val="17"/>
                <w:szCs w:val="17"/>
                <w:lang w:val="en-US"/>
              </w:rPr>
            </w:pPr>
            <w:r w:rsidRPr="00C73880">
              <w:rPr>
                <w:rFonts w:cs="Arial"/>
                <w:sz w:val="17"/>
                <w:szCs w:val="17"/>
                <w:lang w:val="en-US"/>
              </w:rPr>
              <w:t>INTEGER</w:t>
            </w:r>
          </w:p>
        </w:tc>
        <w:tc>
          <w:tcPr>
            <w:tcW w:w="3393" w:type="dxa"/>
          </w:tcPr>
          <w:p w:rsidR="00C53B3C" w:rsidRPr="00C73880" w:rsidRDefault="00C53B3C" w:rsidP="00C53B3C">
            <w:pPr>
              <w:rPr>
                <w:rFonts w:cs="Arial"/>
                <w:sz w:val="17"/>
                <w:szCs w:val="17"/>
                <w:lang w:val="en-US"/>
              </w:rPr>
            </w:pPr>
            <w:r w:rsidRPr="00C73880">
              <w:rPr>
                <w:rFonts w:cs="Arial"/>
                <w:sz w:val="17"/>
                <w:szCs w:val="17"/>
                <w:lang w:val="en-US"/>
              </w:rPr>
              <w:t>Default OMD; logging which process has inserted the record</w:t>
            </w:r>
          </w:p>
        </w:tc>
      </w:tr>
      <w:tr w:rsidR="00C53B3C" w:rsidRPr="00CF2853" w:rsidTr="00C53B3C">
        <w:tc>
          <w:tcPr>
            <w:tcW w:w="4393" w:type="dxa"/>
          </w:tcPr>
          <w:p w:rsidR="00C53B3C" w:rsidRPr="00C73880" w:rsidRDefault="00C53B3C" w:rsidP="00121405">
            <w:pPr>
              <w:rPr>
                <w:rFonts w:cs="Arial"/>
                <w:sz w:val="17"/>
                <w:szCs w:val="17"/>
                <w:lang w:val="en-US"/>
              </w:rPr>
            </w:pPr>
            <w:r w:rsidRPr="00C73880">
              <w:rPr>
                <w:rFonts w:cs="Arial"/>
                <w:sz w:val="17"/>
                <w:szCs w:val="17"/>
                <w:lang w:val="en-US"/>
              </w:rPr>
              <w:t>OMD_</w:t>
            </w:r>
            <w:r w:rsidR="00121405">
              <w:rPr>
                <w:rFonts w:cs="Arial"/>
                <w:sz w:val="17"/>
                <w:szCs w:val="17"/>
                <w:lang w:val="en-US"/>
              </w:rPr>
              <w:t>FIRST_SEEN</w:t>
            </w:r>
            <w:r w:rsidRPr="00C73880">
              <w:rPr>
                <w:rFonts w:cs="Arial"/>
                <w:sz w:val="17"/>
                <w:szCs w:val="17"/>
                <w:lang w:val="en-US"/>
              </w:rPr>
              <w:t xml:space="preserve">_DATETIME  </w:t>
            </w:r>
          </w:p>
        </w:tc>
        <w:tc>
          <w:tcPr>
            <w:tcW w:w="1628" w:type="dxa"/>
          </w:tcPr>
          <w:p w:rsidR="00C53B3C" w:rsidRPr="00C73880" w:rsidRDefault="00C53B3C" w:rsidP="00C53B3C">
            <w:pPr>
              <w:rPr>
                <w:rFonts w:cs="Arial"/>
                <w:sz w:val="17"/>
                <w:szCs w:val="17"/>
                <w:lang w:val="en-US"/>
              </w:rPr>
            </w:pPr>
            <w:r w:rsidRPr="00C73880">
              <w:rPr>
                <w:rFonts w:cs="Arial"/>
                <w:sz w:val="17"/>
                <w:szCs w:val="17"/>
                <w:lang w:val="en-US"/>
              </w:rPr>
              <w:t>DATETIME</w:t>
            </w:r>
            <w:r w:rsidRPr="00C73880">
              <w:rPr>
                <w:rFonts w:cs="Arial"/>
                <w:sz w:val="17"/>
                <w:szCs w:val="17"/>
                <w:lang w:val="en-US"/>
              </w:rPr>
              <w:br/>
              <w:t>(high precision)</w:t>
            </w:r>
          </w:p>
        </w:tc>
        <w:tc>
          <w:tcPr>
            <w:tcW w:w="3393" w:type="dxa"/>
          </w:tcPr>
          <w:p w:rsidR="00C53B3C" w:rsidRPr="00C73880" w:rsidRDefault="00C53B3C" w:rsidP="00C53B3C">
            <w:pPr>
              <w:rPr>
                <w:rFonts w:cs="Arial"/>
                <w:sz w:val="17"/>
                <w:szCs w:val="17"/>
                <w:lang w:val="en-US"/>
              </w:rPr>
            </w:pPr>
            <w:r w:rsidRPr="00C73880">
              <w:rPr>
                <w:rFonts w:cs="Arial"/>
                <w:sz w:val="17"/>
                <w:szCs w:val="17"/>
                <w:lang w:val="en-US"/>
              </w:rPr>
              <w:t xml:space="preserve">This is the time that the record has been presented to the Data Warehouse environment. This is not the system date/time for insert however, but the processing time for the records to be moved into the Staging Area. </w:t>
            </w:r>
          </w:p>
        </w:tc>
      </w:tr>
      <w:tr w:rsidR="00C53B3C" w:rsidRPr="00CF2853" w:rsidTr="00C53B3C">
        <w:tc>
          <w:tcPr>
            <w:tcW w:w="4393" w:type="dxa"/>
          </w:tcPr>
          <w:p w:rsidR="00C53B3C" w:rsidRPr="00C73880" w:rsidRDefault="00C53B3C" w:rsidP="00C53B3C">
            <w:pPr>
              <w:rPr>
                <w:rFonts w:cs="Arial"/>
                <w:sz w:val="17"/>
                <w:szCs w:val="17"/>
                <w:lang w:val="en-US"/>
              </w:rPr>
            </w:pPr>
            <w:r w:rsidRPr="00C73880">
              <w:rPr>
                <w:rFonts w:cs="Arial"/>
                <w:sz w:val="17"/>
                <w:szCs w:val="17"/>
                <w:lang w:val="en-US"/>
              </w:rPr>
              <w:t>OMD_RECORD_SOURCE_ID</w:t>
            </w:r>
          </w:p>
        </w:tc>
        <w:tc>
          <w:tcPr>
            <w:tcW w:w="1628" w:type="dxa"/>
          </w:tcPr>
          <w:p w:rsidR="00C53B3C" w:rsidRPr="00C73880" w:rsidRDefault="00C53B3C" w:rsidP="00C53B3C">
            <w:pPr>
              <w:rPr>
                <w:rFonts w:cs="Arial"/>
                <w:sz w:val="17"/>
                <w:szCs w:val="17"/>
                <w:lang w:val="en-US"/>
              </w:rPr>
            </w:pPr>
            <w:r w:rsidRPr="00C73880">
              <w:rPr>
                <w:rFonts w:cs="Arial"/>
                <w:sz w:val="17"/>
                <w:szCs w:val="17"/>
                <w:lang w:val="en-US"/>
              </w:rPr>
              <w:t>INTEGER</w:t>
            </w:r>
          </w:p>
        </w:tc>
        <w:tc>
          <w:tcPr>
            <w:tcW w:w="3393" w:type="dxa"/>
          </w:tcPr>
          <w:p w:rsidR="00C53B3C" w:rsidRPr="00C73880" w:rsidRDefault="00C53B3C" w:rsidP="00C53B3C">
            <w:pPr>
              <w:rPr>
                <w:rFonts w:cs="Arial"/>
                <w:sz w:val="17"/>
                <w:szCs w:val="17"/>
                <w:lang w:val="en-US"/>
              </w:rPr>
            </w:pPr>
            <w:r w:rsidRPr="00C73880">
              <w:rPr>
                <w:rFonts w:cs="Arial"/>
                <w:sz w:val="17"/>
                <w:szCs w:val="17"/>
                <w:lang w:val="en-US"/>
              </w:rPr>
              <w:t>The relation to the OMD table which contains the identification of the source system that originally supplied the information.</w:t>
            </w:r>
          </w:p>
        </w:tc>
      </w:tr>
    </w:tbl>
    <w:p w:rsidR="00C73880" w:rsidRDefault="00C73880" w:rsidP="00C73880">
      <w:pPr>
        <w:jc w:val="both"/>
      </w:pPr>
    </w:p>
    <w:p w:rsidR="00C53B3C" w:rsidRDefault="00C53B3C" w:rsidP="00C73880">
      <w:pPr>
        <w:jc w:val="both"/>
      </w:pPr>
      <w:r w:rsidRPr="00C73880">
        <w:t>This structure essentially links two types of information together, and can be expanded to include relationship attributes or relations to history or properties specific for that relationship (including transactions or historical facts).</w:t>
      </w:r>
    </w:p>
    <w:p w:rsidR="00C53B3C" w:rsidRPr="00C73880" w:rsidRDefault="00C53B3C" w:rsidP="00C73880">
      <w:pPr>
        <w:jc w:val="both"/>
      </w:pPr>
    </w:p>
    <w:p w:rsidR="00C53B3C" w:rsidRDefault="00C53B3C" w:rsidP="00C53B3C">
      <w:pPr>
        <w:pStyle w:val="NoHeading2"/>
      </w:pPr>
      <w:bookmarkStart w:id="20" w:name="_Toc383655674"/>
      <w:bookmarkStart w:id="21" w:name="_Toc410816154"/>
      <w:r>
        <w:t>Integration Area relation to error handling</w:t>
      </w:r>
      <w:bookmarkEnd w:id="20"/>
      <w:bookmarkEnd w:id="21"/>
    </w:p>
    <w:p w:rsidR="00C53B3C" w:rsidRDefault="00C53B3C" w:rsidP="00C73880">
      <w:pPr>
        <w:jc w:val="both"/>
      </w:pPr>
      <w:r w:rsidRPr="00C73880">
        <w:t xml:space="preserve">Once configured and tested properly there are almost no possible technical errors in the Integration Layer (except infrastructure issues). As all staging tables that contain business keys get processed or pre-processed in the Integration area, failure in the lookup of a business key against a surrogate key (SK) table can never occur. </w:t>
      </w:r>
    </w:p>
    <w:p w:rsidR="00C73880" w:rsidRPr="00C73880" w:rsidRDefault="00C73880" w:rsidP="00C73880">
      <w:pPr>
        <w:jc w:val="both"/>
      </w:pPr>
    </w:p>
    <w:p w:rsidR="00C53B3C" w:rsidRDefault="00C53B3C" w:rsidP="00C73880">
      <w:pPr>
        <w:jc w:val="both"/>
      </w:pPr>
      <w:r w:rsidRPr="00C73880">
        <w:t>In the event of timing issues (early arriving facts or later arriving dimensions) where factual data gets processed before dimensional data, pre-processing of the fact data will result in the business key itself being added to the surrogate key table. This means every workflow/Batch requires the capability to issue surrogate keys itself.</w:t>
      </w:r>
    </w:p>
    <w:p w:rsidR="00C73880" w:rsidRPr="00C73880" w:rsidRDefault="00C73880" w:rsidP="00C73880">
      <w:pPr>
        <w:jc w:val="both"/>
      </w:pPr>
    </w:p>
    <w:p w:rsidR="00C53B3C" w:rsidRPr="00C73880" w:rsidRDefault="00C53B3C" w:rsidP="00C73880">
      <w:pPr>
        <w:jc w:val="both"/>
      </w:pPr>
      <w:r w:rsidRPr="00C73880">
        <w:t xml:space="preserve">This record in the surrogate key table acts as a placeholder and can optionally be identified as being erroneous or incomplete. This is optional since the metadata attributes enable the system to view which interface has loaded the data. If this is deemed a serious error then the error bitmap is available to filter the records at the presentation layer if there is a requirement to do so. </w:t>
      </w:r>
    </w:p>
    <w:p w:rsidR="00D034E4" w:rsidRDefault="00D034E4">
      <w:pPr>
        <w:rPr>
          <w:b/>
          <w:color w:val="4F4C4D"/>
          <w:sz w:val="24"/>
          <w:lang w:val="en-GB"/>
        </w:rPr>
      </w:pPr>
      <w:bookmarkStart w:id="22" w:name="_Toc383655675"/>
      <w:r>
        <w:br w:type="page"/>
      </w:r>
    </w:p>
    <w:p w:rsidR="00C53B3C" w:rsidRDefault="00C53B3C" w:rsidP="00C53B3C">
      <w:pPr>
        <w:pStyle w:val="NoHeading2"/>
      </w:pPr>
      <w:bookmarkStart w:id="23" w:name="_Toc410816155"/>
      <w:r>
        <w:lastRenderedPageBreak/>
        <w:t>Integration Area development guidelines</w:t>
      </w:r>
      <w:bookmarkEnd w:id="22"/>
      <w:bookmarkEnd w:id="23"/>
    </w:p>
    <w:p w:rsidR="00C53B3C" w:rsidRPr="00C73880" w:rsidRDefault="00C53B3C" w:rsidP="00C7388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73880">
        <w:rPr>
          <w:rFonts w:ascii="Arial" w:hAnsi="Arial" w:cs="Arial"/>
          <w:sz w:val="19"/>
          <w:szCs w:val="19"/>
        </w:rPr>
        <w:t>Source keys, also known as business keys, natural keys or logical keys usually lead to surrogate key tables. A composite key might indicate separate surrogate key entities, but not necessarily so. Also, a business key might be composed of more than one source attribute</w:t>
      </w:r>
    </w:p>
    <w:p w:rsidR="00C53B3C" w:rsidRPr="00C73880" w:rsidRDefault="00C53B3C" w:rsidP="00C7388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73880">
        <w:rPr>
          <w:rFonts w:ascii="Arial" w:hAnsi="Arial" w:cs="Arial"/>
          <w:sz w:val="19"/>
          <w:szCs w:val="19"/>
        </w:rPr>
        <w:t>If the ETL platform allows it, prefix the ‘area’ or ‘folder’ in the ETL tool with ‘200_’ because this is the first area in the second layer in the architecture. This forces most ETL tools to sort the folders in the way the architecture handles the data, making the development environment better readable</w:t>
      </w:r>
    </w:p>
    <w:p w:rsidR="00C53B3C" w:rsidRPr="00C73880" w:rsidRDefault="00C53B3C" w:rsidP="00C7388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73880">
        <w:rPr>
          <w:rFonts w:ascii="Arial" w:hAnsi="Arial" w:cs="Arial"/>
          <w:sz w:val="19"/>
          <w:szCs w:val="19"/>
        </w:rPr>
        <w:t>The Integration Area folder or module in ETL contains all table definitions, all mappings loading from any source (folder) to the integration area folder and all relevant objects for this process</w:t>
      </w:r>
    </w:p>
    <w:p w:rsidR="00C53B3C" w:rsidRPr="00C73880" w:rsidRDefault="00C53B3C" w:rsidP="00C7388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73880">
        <w:rPr>
          <w:rFonts w:ascii="Arial" w:hAnsi="Arial" w:cs="Arial"/>
          <w:sz w:val="19"/>
          <w:szCs w:val="19"/>
        </w:rPr>
        <w:t>The Integration Area only loads data from the Staging Layer</w:t>
      </w:r>
    </w:p>
    <w:p w:rsidR="00C53B3C" w:rsidRPr="00C73880" w:rsidRDefault="00C53B3C" w:rsidP="00C7388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73880">
        <w:rPr>
          <w:rFonts w:ascii="Arial" w:hAnsi="Arial" w:cs="Arial"/>
          <w:sz w:val="19"/>
          <w:szCs w:val="19"/>
        </w:rPr>
        <w:t>Everything is copied as-is, no transformations are done other than formatting data types. This may never lead to errors! Errors can only be caused by incorrect dependencies (i.e. loading history before distributing surrogate keys), this is not something that can occur in a properly tested environment</w:t>
      </w:r>
    </w:p>
    <w:p w:rsidR="00C53B3C" w:rsidRDefault="00C53B3C" w:rsidP="00C7388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73880">
        <w:rPr>
          <w:rFonts w:ascii="Arial" w:hAnsi="Arial" w:cs="Arial"/>
          <w:sz w:val="19"/>
          <w:szCs w:val="19"/>
        </w:rPr>
        <w:t>The Staging Area may contain multiple loads of data which could do not necessarily have arrived in the correct order (messaging!) data has to be sorted based on the conceptual Event Date/Time before further processing</w:t>
      </w:r>
    </w:p>
    <w:p w:rsidR="008E4B60" w:rsidRPr="008E4B60" w:rsidRDefault="008E4B60" w:rsidP="008E4B60">
      <w:pPr>
        <w:spacing w:before="120" w:after="120"/>
        <w:ind w:left="69"/>
        <w:jc w:val="both"/>
        <w:rPr>
          <w:rFonts w:cs="Arial"/>
          <w:szCs w:val="19"/>
        </w:rPr>
      </w:pPr>
    </w:p>
    <w:p w:rsidR="00C53B3C" w:rsidRPr="008E4B60" w:rsidRDefault="00C53B3C" w:rsidP="008E4B60">
      <w:pPr>
        <w:pStyle w:val="BodyText"/>
      </w:pPr>
      <w:r w:rsidRPr="00595B05">
        <w:br w:type="page"/>
      </w:r>
    </w:p>
    <w:p w:rsidR="00C53B3C" w:rsidRPr="005E16E5" w:rsidRDefault="00C53B3C" w:rsidP="00C53B3C">
      <w:pPr>
        <w:pStyle w:val="NoHeading1"/>
      </w:pPr>
      <w:bookmarkStart w:id="24" w:name="_Toc383655676"/>
      <w:bookmarkStart w:id="25" w:name="_Toc410816156"/>
      <w:r>
        <w:lastRenderedPageBreak/>
        <w:t>T</w:t>
      </w:r>
      <w:r w:rsidRPr="005E16E5">
        <w:t xml:space="preserve">he </w:t>
      </w:r>
      <w:r>
        <w:t>Interpretation A</w:t>
      </w:r>
      <w:r w:rsidRPr="005E16E5">
        <w:t>rea</w:t>
      </w:r>
      <w:bookmarkEnd w:id="24"/>
      <w:bookmarkEnd w:id="25"/>
    </w:p>
    <w:p w:rsidR="00C53B3C" w:rsidRDefault="00C53B3C" w:rsidP="00C73880">
      <w:pPr>
        <w:jc w:val="both"/>
      </w:pPr>
      <w:r w:rsidRPr="00C73880">
        <w:t>The structure of the Interpretation Area closely follows the conventions of the Integration Area; the same modelling technique is used and the same type of tables, metadata attributes and rules apply. Because of this similarity, only the differences will be documented.</w:t>
      </w:r>
    </w:p>
    <w:p w:rsidR="00C73880" w:rsidRPr="00C73880" w:rsidRDefault="00C73880" w:rsidP="00C73880">
      <w:pPr>
        <w:jc w:val="both"/>
      </w:pPr>
    </w:p>
    <w:p w:rsidR="00C53B3C" w:rsidRDefault="00C53B3C" w:rsidP="00C73880">
      <w:pPr>
        <w:jc w:val="both"/>
      </w:pPr>
      <w:r w:rsidRPr="00C73880">
        <w:t>The Interpretation Area is an optional area where enterprise wide business rules can be effectuated and only sources its data from the Integration Area. From an ETL perspective there is no set ‘pattern’ to load data into the Interpretation Area. Because all data is derived (and therefore redundant) this area can even be virtualised and/or dropped and recreated. Additionally, 3rd party matching or fuzzy logic software can be implemented in addition to standard ETL processing.</w:t>
      </w:r>
    </w:p>
    <w:p w:rsidR="00C73880" w:rsidRPr="00C73880" w:rsidRDefault="00C73880" w:rsidP="00C73880">
      <w:pPr>
        <w:jc w:val="both"/>
      </w:pPr>
    </w:p>
    <w:p w:rsidR="00C53B3C" w:rsidRDefault="00C53B3C" w:rsidP="00C73880">
      <w:pPr>
        <w:jc w:val="both"/>
      </w:pPr>
      <w:r w:rsidRPr="00C73880">
        <w:t xml:space="preserve">The only real difference is that for a certain table not every sibling has to be present in this area. Depending on the applied business rules the Interpretation Area dataset can be a subset of the integration layer dataset, or a fully updated one. </w:t>
      </w:r>
    </w:p>
    <w:p w:rsidR="00C73880" w:rsidRPr="00C73880" w:rsidRDefault="00C73880" w:rsidP="00C73880">
      <w:pPr>
        <w:jc w:val="both"/>
      </w:pPr>
    </w:p>
    <w:p w:rsidR="00C53B3C" w:rsidRPr="00C73880" w:rsidRDefault="00C53B3C" w:rsidP="00C73880">
      <w:pPr>
        <w:jc w:val="both"/>
      </w:pPr>
      <w:r w:rsidRPr="00C73880">
        <w:t>The Interpretation Area contains derived data from the Integration Area and this can be done for specific tables or for complete or mixed entity sets. For instance, if only cleansing of a specific history table is necessary it will be sufficient to only store a new derived history table which still links to the integration area surrogate key table. If advanced algorithms like deduplication / match and survive are used this might require the creation of a new main entity with both a surrogate key table, history table and perhaps a relationship table.</w:t>
      </w:r>
    </w:p>
    <w:p w:rsidR="00C53B3C" w:rsidRDefault="00C53B3C" w:rsidP="00C53B3C">
      <w:pPr>
        <w:pStyle w:val="NoHeading2"/>
      </w:pPr>
      <w:bookmarkStart w:id="26" w:name="_Toc383655677"/>
      <w:bookmarkStart w:id="27" w:name="_Toc410816157"/>
      <w:r>
        <w:t>Interpretation Area development guidelines</w:t>
      </w:r>
      <w:bookmarkEnd w:id="26"/>
      <w:bookmarkEnd w:id="27"/>
    </w:p>
    <w:p w:rsidR="00C53B3C" w:rsidRPr="00C73880" w:rsidRDefault="00C53B3C" w:rsidP="00C73880">
      <w:pPr>
        <w:jc w:val="both"/>
      </w:pPr>
      <w:r w:rsidRPr="00C73880">
        <w:t>Integration Area ETL can be very specific because of the implementation of business logic. Because of this a typical Interpretation Area pattern cannot be defined. There are however some points of attention:</w:t>
      </w:r>
    </w:p>
    <w:p w:rsidR="00C53B3C" w:rsidRPr="00C73880" w:rsidRDefault="00C53B3C" w:rsidP="00C7388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73880">
        <w:rPr>
          <w:rFonts w:ascii="Arial" w:hAnsi="Arial" w:cs="Arial"/>
          <w:sz w:val="19"/>
          <w:szCs w:val="19"/>
        </w:rPr>
        <w:t>If the ETL platform allows it, prefix the ‘area’ or ‘folder’ in the ETL tool with ‘250_’ because this is the second step in the second layer in the architecture. This forces most ETL tools to sort the folders in the way the architecture handles the data</w:t>
      </w:r>
    </w:p>
    <w:p w:rsidR="00C53B3C" w:rsidRPr="00C73880" w:rsidRDefault="00C53B3C" w:rsidP="00C7388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73880">
        <w:rPr>
          <w:rFonts w:ascii="Arial" w:hAnsi="Arial" w:cs="Arial"/>
          <w:sz w:val="19"/>
          <w:szCs w:val="19"/>
        </w:rPr>
        <w:t>The Interpretation Area folder contains all table definitions, all mappings loading from any source (folder) to the Interpretation Area folder and all relevant objects for this process</w:t>
      </w:r>
    </w:p>
    <w:p w:rsidR="00C53B3C" w:rsidRPr="00C73880" w:rsidRDefault="00C53B3C" w:rsidP="00C7388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73880">
        <w:rPr>
          <w:rFonts w:ascii="Arial" w:hAnsi="Arial" w:cs="Arial"/>
          <w:sz w:val="19"/>
          <w:szCs w:val="19"/>
        </w:rPr>
        <w:t>The Interpretation Area only loads data directly from the Integration Area</w:t>
      </w:r>
    </w:p>
    <w:p w:rsidR="00C53B3C" w:rsidRPr="00C73880" w:rsidRDefault="00C53B3C" w:rsidP="00C7388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C73880">
        <w:rPr>
          <w:rFonts w:ascii="Arial" w:hAnsi="Arial" w:cs="Arial"/>
          <w:sz w:val="19"/>
          <w:szCs w:val="19"/>
        </w:rPr>
        <w:t>An Integration Area table can never be a target for Interpretation Area ETL</w:t>
      </w:r>
    </w:p>
    <w:p w:rsidR="00C53B3C" w:rsidRPr="00881D45" w:rsidRDefault="00C53B3C" w:rsidP="000254B7">
      <w:pPr>
        <w:pStyle w:val="BodyText"/>
      </w:pPr>
    </w:p>
    <w:p w:rsidR="00C53B3C" w:rsidRDefault="00C53B3C" w:rsidP="00C53B3C">
      <w:pPr>
        <w:pStyle w:val="NoHeading2"/>
      </w:pPr>
      <w:bookmarkStart w:id="28" w:name="_Toc383655678"/>
      <w:bookmarkStart w:id="29" w:name="_Toc410816158"/>
      <w:r>
        <w:t>Interpretation Area relation to error handling</w:t>
      </w:r>
      <w:bookmarkEnd w:id="28"/>
      <w:bookmarkEnd w:id="29"/>
    </w:p>
    <w:p w:rsidR="00C53B3C" w:rsidRDefault="00C53B3C" w:rsidP="00C53B3C">
      <w:pPr>
        <w:jc w:val="both"/>
      </w:pPr>
      <w:r w:rsidRPr="00C53B3C">
        <w:t>The Interpretation Area can implement the error bitmap concept, or any error handling that might be needed for a specific purpose. As explained in the error handling document (A160 Error handling and recycling) the error bitmap can be used to store multiple errors for a single row and to provide a flexible way to load data to the Presentation Layer.</w:t>
      </w:r>
    </w:p>
    <w:p w:rsidR="00C53B3C" w:rsidRPr="00C53B3C" w:rsidRDefault="00C53B3C" w:rsidP="00C53B3C">
      <w:pPr>
        <w:jc w:val="both"/>
      </w:pPr>
    </w:p>
    <w:p w:rsidR="00C53B3C" w:rsidRDefault="00C53B3C" w:rsidP="00C53B3C">
      <w:pPr>
        <w:jc w:val="both"/>
      </w:pPr>
      <w:r w:rsidRPr="00C53B3C">
        <w:t>For this purpose the Interpretation Area tables may contain the following error handling attributes.</w:t>
      </w:r>
    </w:p>
    <w:p w:rsidR="00C53B3C" w:rsidRPr="00C73880" w:rsidRDefault="00C53B3C" w:rsidP="00C53B3C">
      <w:pPr>
        <w:jc w:val="both"/>
        <w:rPr>
          <w:rFonts w:cs="Arial"/>
          <w:szCs w:val="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3050"/>
        <w:gridCol w:w="3044"/>
      </w:tblGrid>
      <w:tr w:rsidR="00C53B3C" w:rsidRPr="00C73880" w:rsidTr="00C53B3C">
        <w:tc>
          <w:tcPr>
            <w:tcW w:w="2987" w:type="dxa"/>
            <w:shd w:val="clear" w:color="auto" w:fill="B8CCE4"/>
          </w:tcPr>
          <w:p w:rsidR="00C53B3C" w:rsidRPr="00C73880" w:rsidRDefault="00C53B3C" w:rsidP="00C53B3C">
            <w:pPr>
              <w:rPr>
                <w:rFonts w:cs="Arial"/>
                <w:b/>
                <w:szCs w:val="19"/>
                <w:lang w:val="en-US"/>
              </w:rPr>
            </w:pPr>
            <w:r w:rsidRPr="00C73880">
              <w:rPr>
                <w:rFonts w:cs="Arial"/>
                <w:b/>
                <w:szCs w:val="19"/>
                <w:lang w:val="en-US"/>
              </w:rPr>
              <w:t>Column Name</w:t>
            </w:r>
          </w:p>
        </w:tc>
        <w:tc>
          <w:tcPr>
            <w:tcW w:w="3095" w:type="dxa"/>
            <w:shd w:val="clear" w:color="auto" w:fill="B8CCE4"/>
          </w:tcPr>
          <w:p w:rsidR="00C53B3C" w:rsidRPr="00C73880" w:rsidRDefault="00C53B3C" w:rsidP="00C53B3C">
            <w:pPr>
              <w:rPr>
                <w:rFonts w:cs="Arial"/>
                <w:b/>
                <w:szCs w:val="19"/>
                <w:lang w:val="en-US"/>
              </w:rPr>
            </w:pPr>
            <w:r w:rsidRPr="00C73880">
              <w:rPr>
                <w:rFonts w:cs="Arial"/>
                <w:b/>
                <w:szCs w:val="19"/>
                <w:lang w:val="en-US"/>
              </w:rPr>
              <w:t>Data Type</w:t>
            </w:r>
          </w:p>
        </w:tc>
        <w:tc>
          <w:tcPr>
            <w:tcW w:w="3096" w:type="dxa"/>
            <w:shd w:val="clear" w:color="auto" w:fill="B8CCE4"/>
          </w:tcPr>
          <w:p w:rsidR="00C53B3C" w:rsidRPr="00C73880" w:rsidRDefault="00C53B3C" w:rsidP="00C53B3C">
            <w:pPr>
              <w:rPr>
                <w:rFonts w:cs="Arial"/>
                <w:b/>
                <w:szCs w:val="19"/>
                <w:lang w:val="en-US"/>
              </w:rPr>
            </w:pPr>
            <w:r w:rsidRPr="00C73880">
              <w:rPr>
                <w:rFonts w:cs="Arial"/>
                <w:b/>
                <w:szCs w:val="19"/>
                <w:lang w:val="en-US"/>
              </w:rPr>
              <w:t>Reasoning</w:t>
            </w:r>
          </w:p>
        </w:tc>
      </w:tr>
      <w:tr w:rsidR="00C53B3C" w:rsidRPr="00D33FD0" w:rsidTr="00C53B3C">
        <w:tc>
          <w:tcPr>
            <w:tcW w:w="2987" w:type="dxa"/>
          </w:tcPr>
          <w:p w:rsidR="00C53B3C" w:rsidRPr="00C73880" w:rsidRDefault="00C53B3C" w:rsidP="00C53B3C">
            <w:pPr>
              <w:rPr>
                <w:rFonts w:cs="Arial"/>
                <w:sz w:val="17"/>
                <w:szCs w:val="17"/>
                <w:lang w:val="en-US"/>
              </w:rPr>
            </w:pPr>
            <w:r w:rsidRPr="00C73880">
              <w:rPr>
                <w:rFonts w:cs="Arial"/>
                <w:sz w:val="17"/>
                <w:szCs w:val="17"/>
                <w:lang w:val="en-US"/>
              </w:rPr>
              <w:t>ERROR_BITMAP</w:t>
            </w:r>
          </w:p>
        </w:tc>
        <w:tc>
          <w:tcPr>
            <w:tcW w:w="3095" w:type="dxa"/>
          </w:tcPr>
          <w:p w:rsidR="00C53B3C" w:rsidRPr="00C73880" w:rsidRDefault="00C53B3C" w:rsidP="00C53B3C">
            <w:pPr>
              <w:rPr>
                <w:rFonts w:cs="Arial"/>
                <w:sz w:val="17"/>
                <w:szCs w:val="17"/>
                <w:lang w:val="en-US"/>
              </w:rPr>
            </w:pPr>
            <w:r w:rsidRPr="00C73880">
              <w:rPr>
                <w:rFonts w:cs="Arial"/>
                <w:sz w:val="17"/>
                <w:szCs w:val="17"/>
                <w:lang w:val="en-US"/>
              </w:rPr>
              <w:t>INTEGER</w:t>
            </w:r>
          </w:p>
        </w:tc>
        <w:tc>
          <w:tcPr>
            <w:tcW w:w="3096" w:type="dxa"/>
          </w:tcPr>
          <w:p w:rsidR="00C53B3C" w:rsidRPr="00C73880" w:rsidRDefault="00C53B3C" w:rsidP="00C53B3C">
            <w:pPr>
              <w:rPr>
                <w:rFonts w:cs="Arial"/>
                <w:sz w:val="17"/>
                <w:szCs w:val="17"/>
                <w:lang w:val="en-US"/>
              </w:rPr>
            </w:pPr>
            <w:r w:rsidRPr="00C73880">
              <w:rPr>
                <w:rFonts w:cs="Arial"/>
                <w:sz w:val="17"/>
                <w:szCs w:val="17"/>
                <w:lang w:val="en-US"/>
              </w:rPr>
              <w:t>The numeric value representing the various errors.</w:t>
            </w:r>
          </w:p>
        </w:tc>
      </w:tr>
      <w:tr w:rsidR="00C53B3C" w:rsidRPr="00D33FD0" w:rsidTr="00C53B3C">
        <w:tc>
          <w:tcPr>
            <w:tcW w:w="2987" w:type="dxa"/>
          </w:tcPr>
          <w:p w:rsidR="00C53B3C" w:rsidRPr="00C73880" w:rsidRDefault="00C53B3C" w:rsidP="00C53B3C">
            <w:pPr>
              <w:rPr>
                <w:rFonts w:cs="Arial"/>
                <w:sz w:val="17"/>
                <w:szCs w:val="17"/>
                <w:lang w:val="en-US"/>
              </w:rPr>
            </w:pPr>
            <w:r w:rsidRPr="00C73880">
              <w:rPr>
                <w:rFonts w:cs="Arial"/>
                <w:sz w:val="17"/>
                <w:szCs w:val="17"/>
                <w:lang w:val="en-US"/>
              </w:rPr>
              <w:t>ERROR_DESCRIPTION</w:t>
            </w:r>
          </w:p>
        </w:tc>
        <w:tc>
          <w:tcPr>
            <w:tcW w:w="3095" w:type="dxa"/>
          </w:tcPr>
          <w:p w:rsidR="00C53B3C" w:rsidRPr="00C73880" w:rsidRDefault="00C53B3C" w:rsidP="00C53B3C">
            <w:pPr>
              <w:rPr>
                <w:rFonts w:cs="Arial"/>
                <w:sz w:val="17"/>
                <w:szCs w:val="17"/>
                <w:lang w:val="en-US"/>
              </w:rPr>
            </w:pPr>
            <w:r w:rsidRPr="00C73880">
              <w:rPr>
                <w:rFonts w:cs="Arial"/>
                <w:sz w:val="17"/>
                <w:szCs w:val="17"/>
                <w:lang w:val="en-US"/>
              </w:rPr>
              <w:t>VARCHAR(100)</w:t>
            </w:r>
          </w:p>
        </w:tc>
        <w:tc>
          <w:tcPr>
            <w:tcW w:w="3096" w:type="dxa"/>
          </w:tcPr>
          <w:p w:rsidR="00C53B3C" w:rsidRPr="00C73880" w:rsidRDefault="00C53B3C" w:rsidP="00C53B3C">
            <w:pPr>
              <w:rPr>
                <w:rFonts w:cs="Arial"/>
                <w:sz w:val="17"/>
                <w:szCs w:val="17"/>
                <w:lang w:val="en-US"/>
              </w:rPr>
            </w:pPr>
            <w:r w:rsidRPr="00C73880">
              <w:rPr>
                <w:rFonts w:cs="Arial"/>
                <w:sz w:val="17"/>
                <w:szCs w:val="17"/>
                <w:lang w:val="en-US"/>
              </w:rPr>
              <w:t>Additional explanation of the error, containing relevant values from the erroneous record.</w:t>
            </w:r>
          </w:p>
        </w:tc>
      </w:tr>
      <w:tr w:rsidR="00C53B3C" w:rsidRPr="00D33FD0" w:rsidTr="00C53B3C">
        <w:tc>
          <w:tcPr>
            <w:tcW w:w="2987" w:type="dxa"/>
          </w:tcPr>
          <w:p w:rsidR="00C53B3C" w:rsidRPr="00C73880" w:rsidRDefault="00C53B3C" w:rsidP="00C53B3C">
            <w:pPr>
              <w:rPr>
                <w:rFonts w:cs="Arial"/>
                <w:sz w:val="17"/>
                <w:szCs w:val="17"/>
                <w:lang w:val="en-US"/>
              </w:rPr>
            </w:pPr>
            <w:r w:rsidRPr="00C73880">
              <w:rPr>
                <w:rFonts w:cs="Arial"/>
                <w:sz w:val="17"/>
                <w:szCs w:val="17"/>
                <w:lang w:val="en-US"/>
              </w:rPr>
              <w:t>ERROR_RECYCLE_COUNT</w:t>
            </w:r>
          </w:p>
        </w:tc>
        <w:tc>
          <w:tcPr>
            <w:tcW w:w="3095" w:type="dxa"/>
          </w:tcPr>
          <w:p w:rsidR="00C53B3C" w:rsidRPr="00C73880" w:rsidRDefault="00C53B3C" w:rsidP="00C53B3C">
            <w:pPr>
              <w:rPr>
                <w:rFonts w:cs="Arial"/>
                <w:sz w:val="17"/>
                <w:szCs w:val="17"/>
                <w:lang w:val="en-US"/>
              </w:rPr>
            </w:pPr>
            <w:r w:rsidRPr="00C73880">
              <w:rPr>
                <w:rFonts w:cs="Arial"/>
                <w:sz w:val="17"/>
                <w:szCs w:val="17"/>
                <w:lang w:val="en-US"/>
              </w:rPr>
              <w:t>INTEGER</w:t>
            </w:r>
          </w:p>
        </w:tc>
        <w:tc>
          <w:tcPr>
            <w:tcW w:w="3096" w:type="dxa"/>
          </w:tcPr>
          <w:p w:rsidR="00C53B3C" w:rsidRPr="00C73880" w:rsidRDefault="00C53B3C" w:rsidP="00C53B3C">
            <w:pPr>
              <w:rPr>
                <w:rFonts w:cs="Arial"/>
                <w:sz w:val="17"/>
                <w:szCs w:val="17"/>
                <w:lang w:val="en-US"/>
              </w:rPr>
            </w:pPr>
            <w:r w:rsidRPr="00C73880">
              <w:rPr>
                <w:rFonts w:cs="Arial"/>
                <w:sz w:val="17"/>
                <w:szCs w:val="17"/>
                <w:lang w:val="en-US"/>
              </w:rPr>
              <w:t>A counter recording how many times this error was selected from the recycling table and re-processed incorrectly.</w:t>
            </w:r>
          </w:p>
        </w:tc>
      </w:tr>
    </w:tbl>
    <w:p w:rsidR="00C53B3C" w:rsidRDefault="00C53B3C" w:rsidP="000254B7">
      <w:pPr>
        <w:pStyle w:val="BodyText"/>
      </w:pPr>
      <w:bookmarkStart w:id="30" w:name="_Toc383655679"/>
    </w:p>
    <w:p w:rsidR="00C53B3C" w:rsidRPr="000254B7" w:rsidRDefault="00C53B3C" w:rsidP="000254B7">
      <w:pPr>
        <w:pStyle w:val="BodyText"/>
      </w:pPr>
      <w:r>
        <w:br w:type="page"/>
      </w:r>
    </w:p>
    <w:p w:rsidR="00C53B3C" w:rsidRDefault="00C53B3C" w:rsidP="00C53B3C">
      <w:pPr>
        <w:pStyle w:val="NoHeading1"/>
        <w:numPr>
          <w:ilvl w:val="0"/>
          <w:numId w:val="0"/>
        </w:numPr>
        <w:ind w:left="567" w:hanging="567"/>
      </w:pPr>
      <w:bookmarkStart w:id="31" w:name="_Toc410816159"/>
      <w:r>
        <w:lastRenderedPageBreak/>
        <w:t>Appendix A: Data modelling example</w:t>
      </w:r>
      <w:bookmarkEnd w:id="30"/>
      <w:bookmarkEnd w:id="31"/>
    </w:p>
    <w:p w:rsidR="00C53B3C" w:rsidRPr="00C53B3C" w:rsidRDefault="00C53B3C" w:rsidP="00C53B3C">
      <w:pPr>
        <w:jc w:val="both"/>
      </w:pPr>
      <w:r w:rsidRPr="00C53B3C">
        <w:t>The following example explains how the Integration Area and Interpretation Area work together in the same Layer.</w:t>
      </w:r>
    </w:p>
    <w:p w:rsidR="00C53B3C" w:rsidRPr="00FB083F" w:rsidRDefault="00C53B3C" w:rsidP="00C53B3C">
      <w:pPr>
        <w:jc w:val="both"/>
        <w:rPr>
          <w:rFonts w:ascii="Cambria" w:hAnsi="Cambria"/>
          <w:sz w:val="24"/>
          <w:szCs w:val="24"/>
        </w:rPr>
      </w:pPr>
    </w:p>
    <w:p w:rsidR="00C53B3C" w:rsidRDefault="00C53B3C" w:rsidP="00C53B3C">
      <w:r>
        <w:rPr>
          <w:noProof/>
        </w:rPr>
        <mc:AlternateContent>
          <mc:Choice Requires="wpc">
            <w:drawing>
              <wp:inline distT="0" distB="0" distL="0" distR="0" wp14:anchorId="5DB8B384" wp14:editId="11CBC27F">
                <wp:extent cx="5759450" cy="3260725"/>
                <wp:effectExtent l="0" t="0" r="12700" b="5397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4"/>
                        <wps:cNvSpPr>
                          <a:spLocks noChangeArrowheads="1"/>
                        </wps:cNvSpPr>
                        <wps:spPr bwMode="auto">
                          <a:xfrm>
                            <a:off x="1976120" y="951865"/>
                            <a:ext cx="1988820" cy="638810"/>
                          </a:xfrm>
                          <a:prstGeom prst="roundRect">
                            <a:avLst>
                              <a:gd name="adj" fmla="val 16667"/>
                            </a:avLst>
                          </a:prstGeom>
                          <a:gradFill rotWithShape="0">
                            <a:gsLst>
                              <a:gs pos="0">
                                <a:srgbClr val="FFFFFF"/>
                              </a:gs>
                              <a:gs pos="100000">
                                <a:srgbClr val="B6DDE8"/>
                              </a:gs>
                            </a:gsLst>
                            <a:lin ang="5400000" scaled="1"/>
                          </a:gradFill>
                          <a:ln w="12700">
                            <a:solidFill>
                              <a:srgbClr val="92CDDC"/>
                            </a:solidFill>
                            <a:round/>
                            <a:headEnd/>
                            <a:tailEnd/>
                          </a:ln>
                          <a:effectLst>
                            <a:outerShdw dist="28398" dir="3806097" algn="ctr" rotWithShape="0">
                              <a:srgbClr val="205867">
                                <a:alpha val="50000"/>
                              </a:srgbClr>
                            </a:outerShdw>
                          </a:effectLst>
                        </wps:spPr>
                        <wps:txbx>
                          <w:txbxContent>
                            <w:p w:rsidR="008E4B60" w:rsidRDefault="008E4B60" w:rsidP="00C53B3C">
                              <w:pPr>
                                <w:jc w:val="center"/>
                              </w:pPr>
                              <w:r>
                                <w:t>Employee</w:t>
                              </w:r>
                            </w:p>
                            <w:p w:rsidR="008E4B60" w:rsidRDefault="008E4B60" w:rsidP="00C53B3C">
                              <w:pPr>
                                <w:jc w:val="center"/>
                              </w:pPr>
                              <w:r>
                                <w:t>(Surrogate key table)</w:t>
                              </w:r>
                            </w:p>
                          </w:txbxContent>
                        </wps:txbx>
                        <wps:bodyPr rot="0" vert="horz" wrap="square" lIns="91440" tIns="45720" rIns="91440" bIns="45720" anchor="t" anchorCtr="0" upright="1">
                          <a:noAutofit/>
                        </wps:bodyPr>
                      </wps:wsp>
                      <wps:wsp>
                        <wps:cNvPr id="3" name="AutoShape 5"/>
                        <wps:cNvSpPr>
                          <a:spLocks noChangeArrowheads="1"/>
                        </wps:cNvSpPr>
                        <wps:spPr bwMode="auto">
                          <a:xfrm>
                            <a:off x="1976120" y="0"/>
                            <a:ext cx="1988820" cy="599440"/>
                          </a:xfrm>
                          <a:prstGeom prst="roundRect">
                            <a:avLst>
                              <a:gd name="adj" fmla="val 16667"/>
                            </a:avLst>
                          </a:prstGeom>
                          <a:gradFill rotWithShape="0">
                            <a:gsLst>
                              <a:gs pos="0">
                                <a:srgbClr val="FFFFFF"/>
                              </a:gs>
                              <a:gs pos="100000">
                                <a:srgbClr val="B6DDE8"/>
                              </a:gs>
                            </a:gsLst>
                            <a:lin ang="5400000" scaled="1"/>
                          </a:gradFill>
                          <a:ln w="12700">
                            <a:solidFill>
                              <a:srgbClr val="92CDDC"/>
                            </a:solidFill>
                            <a:round/>
                            <a:headEnd/>
                            <a:tailEnd/>
                          </a:ln>
                          <a:effectLst>
                            <a:outerShdw dist="28398" dir="3806097" algn="ctr" rotWithShape="0">
                              <a:srgbClr val="205867">
                                <a:alpha val="50000"/>
                              </a:srgbClr>
                            </a:outerShdw>
                          </a:effectLst>
                        </wps:spPr>
                        <wps:txbx>
                          <w:txbxContent>
                            <w:p w:rsidR="008E4B60" w:rsidRDefault="008E4B60" w:rsidP="00C53B3C">
                              <w:pPr>
                                <w:jc w:val="center"/>
                              </w:pPr>
                              <w:r>
                                <w:t>Employee History with raw address data</w:t>
                              </w:r>
                            </w:p>
                          </w:txbxContent>
                        </wps:txbx>
                        <wps:bodyPr rot="0" vert="horz" wrap="square" lIns="91440" tIns="45720" rIns="91440" bIns="45720" anchor="t" anchorCtr="0" upright="1">
                          <a:noAutofit/>
                        </wps:bodyPr>
                      </wps:wsp>
                      <wps:wsp>
                        <wps:cNvPr id="7" name="AutoShape 6"/>
                        <wps:cNvSpPr>
                          <a:spLocks noChangeArrowheads="1"/>
                        </wps:cNvSpPr>
                        <wps:spPr bwMode="auto">
                          <a:xfrm>
                            <a:off x="738505" y="2730500"/>
                            <a:ext cx="1874520" cy="530225"/>
                          </a:xfrm>
                          <a:prstGeom prst="roundRect">
                            <a:avLst>
                              <a:gd name="adj" fmla="val 16667"/>
                            </a:avLst>
                          </a:prstGeom>
                          <a:gradFill rotWithShape="0">
                            <a:gsLst>
                              <a:gs pos="0">
                                <a:srgbClr val="95B3D7"/>
                              </a:gs>
                              <a:gs pos="50000">
                                <a:srgbClr val="DBE5F1"/>
                              </a:gs>
                              <a:gs pos="100000">
                                <a:srgbClr val="95B3D7"/>
                              </a:gs>
                            </a:gsLst>
                            <a:lin ang="18900000" scaled="1"/>
                          </a:gradFill>
                          <a:ln w="12700">
                            <a:solidFill>
                              <a:srgbClr val="95B3D7"/>
                            </a:solidFill>
                            <a:round/>
                            <a:headEnd/>
                            <a:tailEnd/>
                          </a:ln>
                          <a:effectLst>
                            <a:outerShdw dist="28398" dir="3806097" algn="ctr" rotWithShape="0">
                              <a:srgbClr val="243F60">
                                <a:alpha val="50000"/>
                              </a:srgbClr>
                            </a:outerShdw>
                          </a:effectLst>
                        </wps:spPr>
                        <wps:txbx>
                          <w:txbxContent>
                            <w:p w:rsidR="008E4B60" w:rsidRDefault="008E4B60" w:rsidP="00C53B3C">
                              <w:pPr>
                                <w:jc w:val="center"/>
                              </w:pPr>
                              <w:r>
                                <w:t>Special employee</w:t>
                              </w:r>
                            </w:p>
                            <w:p w:rsidR="008E4B60" w:rsidRDefault="008E4B60" w:rsidP="00C53B3C">
                              <w:pPr>
                                <w:jc w:val="center"/>
                              </w:pPr>
                              <w:r>
                                <w:t>(Surrogate key table)</w:t>
                              </w:r>
                            </w:p>
                          </w:txbxContent>
                        </wps:txbx>
                        <wps:bodyPr rot="0" vert="horz" wrap="square" lIns="91440" tIns="45720" rIns="91440" bIns="45720" anchor="t" anchorCtr="0" upright="1">
                          <a:noAutofit/>
                        </wps:bodyPr>
                      </wps:wsp>
                      <wps:wsp>
                        <wps:cNvPr id="8" name="AutoShape 7"/>
                        <wps:cNvSpPr>
                          <a:spLocks noChangeArrowheads="1"/>
                        </wps:cNvSpPr>
                        <wps:spPr bwMode="auto">
                          <a:xfrm>
                            <a:off x="461010" y="1933575"/>
                            <a:ext cx="2438400" cy="596900"/>
                          </a:xfrm>
                          <a:prstGeom prst="roundRect">
                            <a:avLst>
                              <a:gd name="adj" fmla="val 16667"/>
                            </a:avLst>
                          </a:prstGeom>
                          <a:gradFill rotWithShape="0">
                            <a:gsLst>
                              <a:gs pos="0">
                                <a:srgbClr val="95B3D7"/>
                              </a:gs>
                              <a:gs pos="50000">
                                <a:srgbClr val="DBE5F1"/>
                              </a:gs>
                              <a:gs pos="100000">
                                <a:srgbClr val="95B3D7"/>
                              </a:gs>
                            </a:gsLst>
                            <a:lin ang="18900000" scaled="1"/>
                          </a:gradFill>
                          <a:ln w="12700">
                            <a:solidFill>
                              <a:srgbClr val="95B3D7"/>
                            </a:solidFill>
                            <a:round/>
                            <a:headEnd/>
                            <a:tailEnd/>
                          </a:ln>
                          <a:effectLst>
                            <a:outerShdw dist="28398" dir="3806097" algn="ctr" rotWithShape="0">
                              <a:srgbClr val="243F60">
                                <a:alpha val="50000"/>
                              </a:srgbClr>
                            </a:outerShdw>
                          </a:effectLst>
                        </wps:spPr>
                        <wps:txbx>
                          <w:txbxContent>
                            <w:p w:rsidR="008E4B60" w:rsidRDefault="008E4B60" w:rsidP="00C53B3C">
                              <w:pPr>
                                <w:jc w:val="center"/>
                              </w:pPr>
                              <w:r>
                                <w:t>Relationship between Employees and Special Employees</w:t>
                              </w:r>
                            </w:p>
                          </w:txbxContent>
                        </wps:txbx>
                        <wps:bodyPr rot="0" vert="horz" wrap="square" lIns="91440" tIns="45720" rIns="91440" bIns="45720" anchor="t" anchorCtr="0" upright="1">
                          <a:noAutofit/>
                        </wps:bodyPr>
                      </wps:wsp>
                      <wps:wsp>
                        <wps:cNvPr id="9" name="AutoShape 8"/>
                        <wps:cNvSpPr>
                          <a:spLocks noChangeArrowheads="1"/>
                        </wps:cNvSpPr>
                        <wps:spPr bwMode="auto">
                          <a:xfrm>
                            <a:off x="3632200" y="2708275"/>
                            <a:ext cx="1752600" cy="527050"/>
                          </a:xfrm>
                          <a:prstGeom prst="roundRect">
                            <a:avLst>
                              <a:gd name="adj" fmla="val 16667"/>
                            </a:avLst>
                          </a:prstGeom>
                          <a:gradFill rotWithShape="0">
                            <a:gsLst>
                              <a:gs pos="0">
                                <a:srgbClr val="95B3D7"/>
                              </a:gs>
                              <a:gs pos="50000">
                                <a:srgbClr val="DBE5F1"/>
                              </a:gs>
                              <a:gs pos="100000">
                                <a:srgbClr val="95B3D7"/>
                              </a:gs>
                            </a:gsLst>
                            <a:lin ang="18900000" scaled="1"/>
                          </a:gradFill>
                          <a:ln w="12700">
                            <a:solidFill>
                              <a:srgbClr val="95B3D7"/>
                            </a:solidFill>
                            <a:round/>
                            <a:headEnd/>
                            <a:tailEnd/>
                          </a:ln>
                          <a:effectLst>
                            <a:outerShdw dist="28398" dir="3806097" algn="ctr" rotWithShape="0">
                              <a:srgbClr val="243F60">
                                <a:alpha val="50000"/>
                              </a:srgbClr>
                            </a:outerShdw>
                          </a:effectLst>
                        </wps:spPr>
                        <wps:txbx>
                          <w:txbxContent>
                            <w:p w:rsidR="008E4B60" w:rsidRDefault="008E4B60" w:rsidP="00C53B3C">
                              <w:pPr>
                                <w:jc w:val="center"/>
                              </w:pPr>
                              <w:r>
                                <w:t>Employee History with correct addresses</w:t>
                              </w:r>
                            </w:p>
                          </w:txbxContent>
                        </wps:txbx>
                        <wps:bodyPr rot="0" vert="horz" wrap="square" lIns="91440" tIns="45720" rIns="91440" bIns="45720" anchor="t" anchorCtr="0" upright="1">
                          <a:noAutofit/>
                        </wps:bodyPr>
                      </wps:wsp>
                      <wps:wsp>
                        <wps:cNvPr id="10" name="AutoShape 9"/>
                        <wps:cNvCnPr>
                          <a:cxnSpLocks noChangeShapeType="1"/>
                        </wps:cNvCnPr>
                        <wps:spPr bwMode="auto">
                          <a:xfrm flipH="1">
                            <a:off x="52070" y="1771015"/>
                            <a:ext cx="5514340" cy="952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3" name="AutoShape 10"/>
                        <wps:cNvCnPr>
                          <a:cxnSpLocks noChangeShapeType="1"/>
                          <a:stCxn id="3" idx="2"/>
                          <a:endCxn id="2" idx="0"/>
                        </wps:cNvCnPr>
                        <wps:spPr bwMode="auto">
                          <a:xfrm>
                            <a:off x="2970530" y="599440"/>
                            <a:ext cx="635" cy="3524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1"/>
                        <wps:cNvCnPr>
                          <a:cxnSpLocks noChangeShapeType="1"/>
                          <a:stCxn id="2" idx="1"/>
                          <a:endCxn id="8" idx="0"/>
                        </wps:cNvCnPr>
                        <wps:spPr bwMode="auto">
                          <a:xfrm flipH="1">
                            <a:off x="1680210" y="1271270"/>
                            <a:ext cx="295910" cy="6623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2"/>
                        <wps:cNvCnPr>
                          <a:cxnSpLocks noChangeShapeType="1"/>
                          <a:stCxn id="8" idx="2"/>
                          <a:endCxn id="7" idx="0"/>
                        </wps:cNvCnPr>
                        <wps:spPr bwMode="auto">
                          <a:xfrm flipH="1">
                            <a:off x="1675765" y="2530475"/>
                            <a:ext cx="4445" cy="2000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3"/>
                        <wps:cNvCnPr>
                          <a:cxnSpLocks noChangeShapeType="1"/>
                          <a:stCxn id="2" idx="3"/>
                          <a:endCxn id="9" idx="0"/>
                        </wps:cNvCnPr>
                        <wps:spPr bwMode="auto">
                          <a:xfrm>
                            <a:off x="3964940" y="1271270"/>
                            <a:ext cx="543560" cy="14370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4"/>
                        <wps:cNvSpPr txBox="1">
                          <a:spLocks noChangeArrowheads="1"/>
                        </wps:cNvSpPr>
                        <wps:spPr bwMode="auto">
                          <a:xfrm>
                            <a:off x="4067175" y="0"/>
                            <a:ext cx="1556385" cy="45720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8E4B60" w:rsidRPr="00C53B3C" w:rsidRDefault="008E4B60" w:rsidP="00C53B3C">
                              <w:pPr>
                                <w:jc w:val="center"/>
                                <w:rPr>
                                  <w:b/>
                                  <w:i/>
                                </w:rPr>
                              </w:pPr>
                              <w:r w:rsidRPr="00C53B3C">
                                <w:rPr>
                                  <w:b/>
                                  <w:i/>
                                </w:rPr>
                                <w:t>Integration Area</w:t>
                              </w:r>
                            </w:p>
                            <w:p w:rsidR="008E4B60" w:rsidRPr="00A97AF2" w:rsidRDefault="008E4B60" w:rsidP="00C53B3C">
                              <w:pPr>
                                <w:rPr>
                                  <w:i/>
                                </w:rPr>
                              </w:pPr>
                              <w:r>
                                <w:rPr>
                                  <w:i/>
                                </w:rPr>
                                <w:t>(Operational Data Vault)</w:t>
                              </w:r>
                            </w:p>
                          </w:txbxContent>
                        </wps:txbx>
                        <wps:bodyPr rot="0" vert="horz" wrap="square" lIns="91440" tIns="45720" rIns="91440" bIns="45720" anchor="t" anchorCtr="0" upright="1">
                          <a:noAutofit/>
                        </wps:bodyPr>
                      </wps:wsp>
                      <wps:wsp>
                        <wps:cNvPr id="19" name="Text Box 15"/>
                        <wps:cNvSpPr txBox="1">
                          <a:spLocks noChangeArrowheads="1"/>
                        </wps:cNvSpPr>
                        <wps:spPr bwMode="auto">
                          <a:xfrm>
                            <a:off x="4204970" y="1840230"/>
                            <a:ext cx="1554480" cy="36385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8E4B60" w:rsidRPr="00C53B3C" w:rsidRDefault="008E4B60" w:rsidP="00C53B3C">
                              <w:pPr>
                                <w:jc w:val="center"/>
                                <w:rPr>
                                  <w:b/>
                                  <w:i/>
                                </w:rPr>
                              </w:pPr>
                              <w:r w:rsidRPr="00C53B3C">
                                <w:rPr>
                                  <w:b/>
                                  <w:i/>
                                </w:rPr>
                                <w:t>Interpretation Area</w:t>
                              </w:r>
                            </w:p>
                            <w:p w:rsidR="008E4B60" w:rsidRPr="00A97AF2" w:rsidRDefault="008E4B60" w:rsidP="00C53B3C">
                              <w:pPr>
                                <w:jc w:val="center"/>
                                <w:rPr>
                                  <w:i/>
                                </w:rPr>
                              </w:pPr>
                              <w:r>
                                <w:rPr>
                                  <w:i/>
                                </w:rPr>
                                <w:t>(Business Data Vault)</w:t>
                              </w:r>
                            </w:p>
                          </w:txbxContent>
                        </wps:txbx>
                        <wps:bodyPr rot="0" vert="horz" wrap="square" lIns="91440" tIns="45720" rIns="91440" bIns="45720" anchor="t" anchorCtr="0" upright="1">
                          <a:noAutofit/>
                        </wps:bodyPr>
                      </wps:wsp>
                    </wpc:wpc>
                  </a:graphicData>
                </a:graphic>
              </wp:inline>
            </w:drawing>
          </mc:Choice>
          <mc:Fallback>
            <w:pict>
              <v:group id="Canvas 20" o:spid="_x0000_s1026" editas="canvas" style="width:453.5pt;height:256.75pt;mso-position-horizontal-relative:char;mso-position-vertical-relative:line" coordsize="57594,3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594;height:32607;visibility:visible;mso-wrap-style:square">
                  <v:fill o:detectmouseclick="t"/>
                  <v:path o:connecttype="none"/>
                </v:shape>
                <v:roundrect id="AutoShape 4" o:spid="_x0000_s1028" style="position:absolute;left:19761;top:9518;width:19888;height:63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Mv6MIA&#10;AADaAAAADwAAAGRycy9kb3ducmV2LnhtbESPzWrDMBCE74W8g9hAbo0cF0pxooT8EDCUUqrkATbW&#10;xjaxVsJSY+ftq0Khx2FmvmFWm9F24k59aB0rWMwzEMSVMy3XCs6n4/MbiBCRDXaOScGDAmzWk6cV&#10;FsYN/EV3HWuRIBwKVNDE6AspQ9WQxTB3njh5V9dbjEn2tTQ9DgluO5ln2au02HJaaNDTvqHqpr+t&#10;gs/9ux68L8uXsfrAXXvR+fGglZpNx+0SRKQx/of/2qVRkMPvlX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y/owgAAANoAAAAPAAAAAAAAAAAAAAAAAJgCAABkcnMvZG93&#10;bnJldi54bWxQSwUGAAAAAAQABAD1AAAAhwMAAAAA&#10;" strokecolor="#92cddc" strokeweight="1pt">
                  <v:fill color2="#b6dde8" focus="100%" type="gradient"/>
                  <v:shadow on="t" color="#205867" opacity=".5" offset="1pt"/>
                  <v:textbox>
                    <w:txbxContent>
                      <w:p w:rsidR="008E4B60" w:rsidRDefault="008E4B60" w:rsidP="00C53B3C">
                        <w:pPr>
                          <w:jc w:val="center"/>
                        </w:pPr>
                        <w:r>
                          <w:t>Employee</w:t>
                        </w:r>
                      </w:p>
                      <w:p w:rsidR="008E4B60" w:rsidRDefault="008E4B60" w:rsidP="00C53B3C">
                        <w:pPr>
                          <w:jc w:val="center"/>
                        </w:pPr>
                        <w:r>
                          <w:t>(Surrogate key table)</w:t>
                        </w:r>
                      </w:p>
                    </w:txbxContent>
                  </v:textbox>
                </v:roundrect>
                <v:roundrect id="AutoShape 5" o:spid="_x0000_s1029" style="position:absolute;left:19761;width:19888;height:59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Kc8IA&#10;AADaAAAADwAAAGRycy9kb3ducmV2LnhtbESP3WoCMRSE7wu+QziCdzWrQimrUfxBWCilNPoAx81x&#10;d3FzEjbRXd++KRR6OczMN8xqM9hWPKgLjWMFs2kGgrh0puFKwfl0fH0HESKywdYxKXhSgM169LLC&#10;3Liev+mhYyUShEOOCuoYfS5lKGuyGKbOEyfv6jqLMcmukqbDPsFtK+dZ9iYtNpwWavS0r6m86btV&#10;8LX/0L33RbEYyk/cNRc9Px60UpPxsF2CiDTE//BfuzAKFvB7Jd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4pzwgAAANoAAAAPAAAAAAAAAAAAAAAAAJgCAABkcnMvZG93&#10;bnJldi54bWxQSwUGAAAAAAQABAD1AAAAhwMAAAAA&#10;" strokecolor="#92cddc" strokeweight="1pt">
                  <v:fill color2="#b6dde8" focus="100%" type="gradient"/>
                  <v:shadow on="t" color="#205867" opacity=".5" offset="1pt"/>
                  <v:textbox>
                    <w:txbxContent>
                      <w:p w:rsidR="008E4B60" w:rsidRDefault="008E4B60" w:rsidP="00C53B3C">
                        <w:pPr>
                          <w:jc w:val="center"/>
                        </w:pPr>
                        <w:r>
                          <w:t>Employee History with raw address data</w:t>
                        </w:r>
                      </w:p>
                    </w:txbxContent>
                  </v:textbox>
                </v:roundrect>
                <v:roundrect id="AutoShape 6" o:spid="_x0000_s1030" style="position:absolute;left:7385;top:27305;width:18745;height:53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cKZMIA&#10;AADaAAAADwAAAGRycy9kb3ducmV2LnhtbESPQWvCQBSE74X+h+UVeilmkx5sjK4igqWepFE8P7Kv&#10;Seju25hdY/rvu4LgcZiZb5jFarRGDNT71rGCLElBEFdOt1wrOB62kxyED8gajWNS8EceVsvnpwUW&#10;2l35m4Yy1CJC2BeooAmhK6T0VUMWfeI64uj9uN5iiLKvpe7xGuHWyPc0nUqLLceFBjvaNFT9lher&#10;gI35zHl92O257N7olM3SswlKvb6M6zmIQGN4hO/tL63gA25X4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wpkwgAAANoAAAAPAAAAAAAAAAAAAAAAAJgCAABkcnMvZG93&#10;bnJldi54bWxQSwUGAAAAAAQABAD1AAAAhwMAAAAA&#10;" fillcolor="#95b3d7" strokecolor="#95b3d7" strokeweight="1pt">
                  <v:fill color2="#dbe5f1" angle="135" focus="50%" type="gradient"/>
                  <v:shadow on="t" color="#243f60" opacity=".5" offset="1pt"/>
                  <v:textbox>
                    <w:txbxContent>
                      <w:p w:rsidR="008E4B60" w:rsidRDefault="008E4B60" w:rsidP="00C53B3C">
                        <w:pPr>
                          <w:jc w:val="center"/>
                        </w:pPr>
                        <w:r>
                          <w:t>Special employee</w:t>
                        </w:r>
                      </w:p>
                      <w:p w:rsidR="008E4B60" w:rsidRDefault="008E4B60" w:rsidP="00C53B3C">
                        <w:pPr>
                          <w:jc w:val="center"/>
                        </w:pPr>
                        <w:r>
                          <w:t>(Surrogate key table)</w:t>
                        </w:r>
                      </w:p>
                    </w:txbxContent>
                  </v:textbox>
                </v:roundrect>
                <v:roundrect id="AutoShape 7" o:spid="_x0000_s1031" style="position:absolute;left:4610;top:19335;width:24384;height:59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ieFr4A&#10;AADaAAAADwAAAGRycy9kb3ducmV2LnhtbERPTYvCMBC9C/sfwix4EU31IG41LbLgsp7EVvY8NGNb&#10;TCbdJmr99+YgeHy8700+WCNu1PvWsYL5LAFBXDndcq3gVO6mKxA+IGs0jknBgzzk2cdog6l2dz7S&#10;rQi1iCHsU1TQhNClUvqqIYt+5jriyJ1dbzFE2NdS93iP4dbIRZIspcWWY0ODHX03VF2Kq1XAxvys&#10;eFvuD1x0E/qbfyX/Jig1/hy2axCBhvAWv9y/WkHcGq/EGyCzJ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r4nha+AAAA2gAAAA8AAAAAAAAAAAAAAAAAmAIAAGRycy9kb3ducmV2&#10;LnhtbFBLBQYAAAAABAAEAPUAAACDAwAAAAA=&#10;" fillcolor="#95b3d7" strokecolor="#95b3d7" strokeweight="1pt">
                  <v:fill color2="#dbe5f1" angle="135" focus="50%" type="gradient"/>
                  <v:shadow on="t" color="#243f60" opacity=".5" offset="1pt"/>
                  <v:textbox>
                    <w:txbxContent>
                      <w:p w:rsidR="008E4B60" w:rsidRDefault="008E4B60" w:rsidP="00C53B3C">
                        <w:pPr>
                          <w:jc w:val="center"/>
                        </w:pPr>
                        <w:r>
                          <w:t>Relationship between Employees and Special Employees</w:t>
                        </w:r>
                      </w:p>
                    </w:txbxContent>
                  </v:textbox>
                </v:roundrect>
                <v:roundrect id="AutoShape 8" o:spid="_x0000_s1032" style="position:absolute;left:36322;top:27082;width:17526;height:52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Q7jcIA&#10;AADaAAAADwAAAGRycy9kb3ducmV2LnhtbESPwWrDMBBE74X+g9hCLiWR00OJncgmFBqaU6kdcl6s&#10;jW0qrVxLsZ2/jwqFHoeZecPsitkaMdLgO8cK1qsEBHHtdMeNglP1vtyA8AFZo3FMCm7kocgfH3aY&#10;aTfxF41laESEsM9QQRtCn0np65Ys+pXriaN3cYPFEOXQSD3gFOHWyJckeZUWO44LLfb01lL9XV6t&#10;AjbmsOF9dfzksn+m8zpNfkxQavE077cgAs3hP/zX/tAKUvi9Em+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tDuNwgAAANoAAAAPAAAAAAAAAAAAAAAAAJgCAABkcnMvZG93&#10;bnJldi54bWxQSwUGAAAAAAQABAD1AAAAhwMAAAAA&#10;" fillcolor="#95b3d7" strokecolor="#95b3d7" strokeweight="1pt">
                  <v:fill color2="#dbe5f1" angle="135" focus="50%" type="gradient"/>
                  <v:shadow on="t" color="#243f60" opacity=".5" offset="1pt"/>
                  <v:textbox>
                    <w:txbxContent>
                      <w:p w:rsidR="008E4B60" w:rsidRDefault="008E4B60" w:rsidP="00C53B3C">
                        <w:pPr>
                          <w:jc w:val="center"/>
                        </w:pPr>
                        <w:r>
                          <w:t>Employee History with correct addresses</w:t>
                        </w:r>
                      </w:p>
                    </w:txbxContent>
                  </v:textbox>
                </v:roundrect>
                <v:shapetype id="_x0000_t32" coordsize="21600,21600" o:spt="32" o:oned="t" path="m,l21600,21600e" filled="f">
                  <v:path arrowok="t" fillok="f" o:connecttype="none"/>
                  <o:lock v:ext="edit" shapetype="t"/>
                </v:shapetype>
                <v:shape id="AutoShape 9" o:spid="_x0000_s1033" type="#_x0000_t32" style="position:absolute;left:520;top:17710;width:55144;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tqTMQAAADbAAAADwAAAGRycy9kb3ducmV2LnhtbESPQWsCMRCF74X+hzAFbzWrQpGtUWyL&#10;0lNB14O9DZsxWdxMlk2q67/vHARvM7w3732zWA2hVRfqUxPZwGRcgCKuo23YGThUm9c5qJSRLbaR&#10;ycCNEqyWz08LLG288o4u++yUhHAq0YDPuSu1TrWngGkcO2LRTrEPmGXtnbY9XiU8tHpaFG86YMPS&#10;4LGjT0/1ef8XDMy30yLEDz+bfFW3n111cr/x6IwZvQzrd1CZhvww36+/reALvfwiA+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u2pMxAAAANsAAAAPAAAAAAAAAAAA&#10;AAAAAKECAABkcnMvZG93bnJldi54bWxQSwUGAAAAAAQABAD5AAAAkgMAAAAA&#10;">
                  <v:stroke dashstyle="longDash"/>
                </v:shape>
                <v:shape id="AutoShape 10" o:spid="_x0000_s1034" type="#_x0000_t32" style="position:absolute;left:29705;top:5994;width:6;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gRyrwAAADbAAAADwAAAGRycy9kb3ducmV2LnhtbERPvQrCMBDeBd8hnOCmqQoi1SgqCC4O&#10;/ixuR3M2xeZSm1jr2xtBcLuP7/cWq9aWoqHaF44VjIYJCOLM6YJzBZfzbjAD4QOyxtIxKXiTh9Wy&#10;21lgqt2Lj9ScQi5iCPsUFZgQqlRKnxmy6IeuIo7czdUWQ4R1LnWNrxhuSzlOkqm0WHBsMFjR1lB2&#10;Pz2tAltp+zg4o6/3YlJuaH9bb5JGqX6vXc9BBGrDX/xz73WcP4HvL/EA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fgRyrwAAADbAAAADwAAAAAAAAAAAAAAAAChAgAA&#10;ZHJzL2Rvd25yZXYueG1sUEsFBgAAAAAEAAQA+QAAAIoDAAAAAA==&#10;" strokeweight="1.5pt"/>
                <v:shape id="AutoShape 11" o:spid="_x0000_s1035" type="#_x0000_t32" style="position:absolute;left:16802;top:12712;width:2959;height:66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3N1L8AAADbAAAADwAAAGRycy9kb3ducmV2LnhtbERPS4vCMBC+L/gfwgje1tQHq1SjiKB4&#10;tRa8Ds3YVJtJ20Tt/vvNwsLe5uN7znrb21q8qPOVYwWTcQKCuHC64lJBfjl8LkH4gKyxdkwKvsnD&#10;djP4WGOq3ZvP9MpCKWII+xQVmBCaVEpfGLLox64hjtzNdRZDhF0pdYfvGG5rOU2SL2mx4thgsKG9&#10;oeKRPa2CWX5vL8l1MbkeW9Me8elPWbtUajTsdysQgfrwL/5zn3ScP4ffX+IBcvM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d3N1L8AAADbAAAADwAAAAAAAAAAAAAAAACh&#10;AgAAZHJzL2Rvd25yZXYueG1sUEsFBgAAAAAEAAQA+QAAAI0DAAAAAA==&#10;" strokeweight="1.5pt"/>
                <v:shape id="AutoShape 12" o:spid="_x0000_s1036" type="#_x0000_t32" style="position:absolute;left:16757;top:25304;width:45;height:2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2OL8AAADbAAAADwAAAGRycy9kb3ducmV2LnhtbERPTYvCMBC9C/6HMII3Td0FV6qpLILi&#10;davgdWjGpm4zaZtU67/fCMLe5vE+Z7MdbC3u1PnKsYLFPAFBXDhdcangfNrPViB8QNZYOyYFT/Kw&#10;zcajDabaPfiH7nkoRQxhn6ICE0KTSukLQxb93DXEkbu6zmKIsCul7vARw20tP5JkKS1WHBsMNrQz&#10;VPzmvVXweb61p+TytbgcWtMesPfHvF0pNZ0M32sQgYbwL367jzrOX8Lrl3iAz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2OL8AAADbAAAADwAAAAAAAAAAAAAAAACh&#10;AgAAZHJzL2Rvd25yZXYueG1sUEsFBgAAAAAEAAQA+QAAAI0DAAAAAA==&#10;" strokeweight="1.5pt"/>
                <v:shape id="AutoShape 13" o:spid="_x0000_s1037" type="#_x0000_t32" style="position:absolute;left:39649;top:12712;width:5436;height:14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yb8AAADbAAAADwAAAGRycy9kb3ducmV2LnhtbERPTYvCMBC9C/6HMMLebKoLrlRTUUHw&#10;4kHXi7ehGZvSZlKbWLv/fiMs7G0e73PWm8E2oqfOV44VzJIUBHHhdMWlguv3YboE4QOyxsYxKfgh&#10;D5t8PFpjpt2Lz9RfQiliCPsMFZgQ2kxKXxiy6BPXEkfu7jqLIcKulLrDVwy3jZyn6UJarDg2GGxp&#10;b6ioL0+rwLbaPk7O6FtdfTY7Ot63u7RX6mMybFcgAg3hX/znPuo4/wvev8QDZP4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MXyb8AAADbAAAADwAAAAAAAAAAAAAAAACh&#10;AgAAZHJzL2Rvd25yZXYueG1sUEsFBgAAAAAEAAQA+QAAAI0DAAAAAA==&#10;" strokeweight="1.5pt"/>
                <v:shapetype id="_x0000_t202" coordsize="21600,21600" o:spt="202" path="m,l,21600r21600,l21600,xe">
                  <v:stroke joinstyle="miter"/>
                  <v:path gradientshapeok="t" o:connecttype="rect"/>
                </v:shapetype>
                <v:shape id="Text Box 14" o:spid="_x0000_s1038" type="#_x0000_t202" style="position:absolute;left:40671;width:1556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hBsUA&#10;AADbAAAADwAAAGRycy9kb3ducmV2LnhtbESPQWvCQBCF70L/wzIFL1I3liKSukopFOzB1qg/YMiO&#10;2djsbMiuSfz3nUOhtxnem/e+WW9H36ieulgHNrCYZ6CIy2BrrgycTx9PK1AxIVtsApOBO0XYbh4m&#10;a8xtGLig/pgqJSEcczTgUmpzrWPpyGOch5ZYtEvoPCZZu0rbDgcJ941+zrKl9lizNDhs6d1R+XO8&#10;eQPFpzvM+GW/b6zul9fz1+17WM2MmT6Ob6+gEo3p3/x3vbOCL7Dyiw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OEGxQAAANsAAAAPAAAAAAAAAAAAAAAAAJgCAABkcnMv&#10;ZG93bnJldi54bWxQSwUGAAAAAAQABAD1AAAAigMAAAAA&#10;" filled="f" strokecolor="white">
                  <v:textbox>
                    <w:txbxContent>
                      <w:p w:rsidR="008E4B60" w:rsidRPr="00C53B3C" w:rsidRDefault="008E4B60" w:rsidP="00C53B3C">
                        <w:pPr>
                          <w:jc w:val="center"/>
                          <w:rPr>
                            <w:b/>
                            <w:i/>
                          </w:rPr>
                        </w:pPr>
                        <w:r w:rsidRPr="00C53B3C">
                          <w:rPr>
                            <w:b/>
                            <w:i/>
                          </w:rPr>
                          <w:t>Integration Area</w:t>
                        </w:r>
                      </w:p>
                      <w:p w:rsidR="008E4B60" w:rsidRPr="00A97AF2" w:rsidRDefault="008E4B60" w:rsidP="00C53B3C">
                        <w:pPr>
                          <w:rPr>
                            <w:i/>
                          </w:rPr>
                        </w:pPr>
                        <w:r>
                          <w:rPr>
                            <w:i/>
                          </w:rPr>
                          <w:t>(Operational Data Vault)</w:t>
                        </w:r>
                      </w:p>
                    </w:txbxContent>
                  </v:textbox>
                </v:shape>
                <v:shape id="Text Box 15" o:spid="_x0000_s1039" type="#_x0000_t202" style="position:absolute;left:42049;top:18402;width:15545;height:3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EncIA&#10;AADbAAAADwAAAGRycy9kb3ducmV2LnhtbERP22rCQBB9F/oPyxR8kbpRitjUVUpB0AcvUT9gyE6z&#10;abOzIbsm6d+7guDbHM51FqveVqKlxpeOFUzGCQji3OmSCwWX8/ptDsIHZI2VY1LwTx5Wy5fBAlPt&#10;Os6oPYVCxBD2KSowIdSplD43ZNGPXU0cuR/XWAwRNoXUDXYx3FZymiQzabHk2GCwpm9D+d/pahVk&#10;W3Mc8ftuV2nZzn4v++uhm4+UGr72X58gAvXhKX64NzrO/4D7L/E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hESdwgAAANsAAAAPAAAAAAAAAAAAAAAAAJgCAABkcnMvZG93&#10;bnJldi54bWxQSwUGAAAAAAQABAD1AAAAhwMAAAAA&#10;" filled="f" strokecolor="white">
                  <v:textbox>
                    <w:txbxContent>
                      <w:p w:rsidR="008E4B60" w:rsidRPr="00C53B3C" w:rsidRDefault="008E4B60" w:rsidP="00C53B3C">
                        <w:pPr>
                          <w:jc w:val="center"/>
                          <w:rPr>
                            <w:b/>
                            <w:i/>
                          </w:rPr>
                        </w:pPr>
                        <w:r w:rsidRPr="00C53B3C">
                          <w:rPr>
                            <w:b/>
                            <w:i/>
                          </w:rPr>
                          <w:t>Interpretation Area</w:t>
                        </w:r>
                      </w:p>
                      <w:p w:rsidR="008E4B60" w:rsidRPr="00A97AF2" w:rsidRDefault="008E4B60" w:rsidP="00C53B3C">
                        <w:pPr>
                          <w:jc w:val="center"/>
                          <w:rPr>
                            <w:i/>
                          </w:rPr>
                        </w:pPr>
                        <w:r>
                          <w:rPr>
                            <w:i/>
                          </w:rPr>
                          <w:t>(Business Data Vault)</w:t>
                        </w:r>
                      </w:p>
                    </w:txbxContent>
                  </v:textbox>
                </v:shape>
                <w10:anchorlock/>
              </v:group>
            </w:pict>
          </mc:Fallback>
        </mc:AlternateContent>
      </w:r>
    </w:p>
    <w:p w:rsidR="00C53B3C" w:rsidRDefault="00C53B3C" w:rsidP="00C53B3C">
      <w:pPr>
        <w:jc w:val="both"/>
      </w:pPr>
    </w:p>
    <w:p w:rsidR="00C53B3C" w:rsidRDefault="00C53B3C" w:rsidP="00C53B3C">
      <w:pPr>
        <w:jc w:val="both"/>
      </w:pPr>
      <w:r w:rsidRPr="00C53B3C">
        <w:t>In this example the dataset starts with employee records which are split between an employee surrogate key table and a table in which the history of the employee attributes are tracked. In this case attributes include address information. Since this is the raw data coming from the Staging Area the contents will be stored in the Integration Area.</w:t>
      </w:r>
    </w:p>
    <w:p w:rsidR="00C53B3C" w:rsidRPr="00C53B3C" w:rsidRDefault="00C53B3C" w:rsidP="00C53B3C">
      <w:pPr>
        <w:jc w:val="both"/>
      </w:pPr>
    </w:p>
    <w:p w:rsidR="00C53B3C" w:rsidRPr="00C53B3C" w:rsidRDefault="00C53B3C" w:rsidP="00C53B3C">
      <w:pPr>
        <w:jc w:val="both"/>
      </w:pPr>
      <w:r w:rsidRPr="00C53B3C">
        <w:t>After the data has been loaded certain enterprise wide business rules are effectuated; this is done in the Interpretation Area. This results in the creation of a subset of employees which have certain qualities into an entity ‘special employees’. The relationship of which employee is a special employee is stored in a relationship table or linked directly to the original table, depending on the modelling technique.</w:t>
      </w:r>
      <w:r>
        <w:t xml:space="preserve"> </w:t>
      </w:r>
      <w:r w:rsidRPr="00C53B3C">
        <w:t>Also, address information is updated for the employee. Technically this will result in a new history table with the updated values while still retaining the link to the original values from the Integration Area.</w:t>
      </w:r>
    </w:p>
    <w:p w:rsidR="00C53B3C" w:rsidRDefault="00C53B3C" w:rsidP="00C53B3C">
      <w:pPr>
        <w:jc w:val="both"/>
        <w:rPr>
          <w:rFonts w:ascii="Cambria" w:hAnsi="Cambria"/>
          <w:sz w:val="24"/>
        </w:rPr>
      </w:pPr>
    </w:p>
    <w:p w:rsidR="00C53B3C" w:rsidRDefault="00C53B3C" w:rsidP="00C73880">
      <w:pPr>
        <w:jc w:val="both"/>
      </w:pPr>
      <w:r w:rsidRPr="00C73880">
        <w:t>The same (simplified) example with data for the Integration Layer would be:</w:t>
      </w:r>
    </w:p>
    <w:p w:rsidR="00C73880" w:rsidRPr="008E3B19" w:rsidRDefault="00C73880" w:rsidP="00C73880">
      <w:pPr>
        <w:jc w:val="both"/>
        <w:rPr>
          <w:rFonts w:ascii="Cambria" w:hAnsi="Cambria"/>
          <w:sz w:val="24"/>
        </w:rPr>
      </w:pPr>
    </w:p>
    <w:p w:rsidR="00C53B3C" w:rsidRPr="00C73880" w:rsidRDefault="00C53B3C" w:rsidP="00C53B3C">
      <w:r w:rsidRPr="00C73880">
        <w:t>EMPLOYEE:</w:t>
      </w:r>
    </w:p>
    <w:tbl>
      <w:tblPr>
        <w:tblW w:w="42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1671"/>
        <w:gridCol w:w="2061"/>
      </w:tblGrid>
      <w:tr w:rsidR="00C53B3C" w:rsidRPr="00081099" w:rsidTr="00C53B3C">
        <w:tc>
          <w:tcPr>
            <w:tcW w:w="523" w:type="dxa"/>
            <w:shd w:val="clear" w:color="auto" w:fill="B8CCE4"/>
          </w:tcPr>
          <w:p w:rsidR="00C53B3C" w:rsidRPr="00081099" w:rsidRDefault="00C53B3C" w:rsidP="00C53B3C">
            <w:pPr>
              <w:rPr>
                <w:b/>
                <w:lang w:val="en-US"/>
              </w:rPr>
            </w:pPr>
            <w:r>
              <w:rPr>
                <w:b/>
                <w:lang w:val="en-US"/>
              </w:rPr>
              <w:t>ID</w:t>
            </w:r>
          </w:p>
        </w:tc>
        <w:tc>
          <w:tcPr>
            <w:tcW w:w="1671" w:type="dxa"/>
            <w:shd w:val="clear" w:color="auto" w:fill="B8CCE4"/>
          </w:tcPr>
          <w:p w:rsidR="00C53B3C" w:rsidRPr="00081099" w:rsidRDefault="00C53B3C" w:rsidP="00C53B3C">
            <w:pPr>
              <w:rPr>
                <w:b/>
                <w:lang w:val="en-US"/>
              </w:rPr>
            </w:pPr>
            <w:r>
              <w:rPr>
                <w:b/>
                <w:lang w:val="en-US"/>
              </w:rPr>
              <w:t>Logical Key</w:t>
            </w:r>
          </w:p>
        </w:tc>
        <w:tc>
          <w:tcPr>
            <w:tcW w:w="2061" w:type="dxa"/>
            <w:shd w:val="clear" w:color="auto" w:fill="B8CCE4"/>
          </w:tcPr>
          <w:p w:rsidR="00C53B3C" w:rsidRPr="00081099" w:rsidRDefault="00C53B3C" w:rsidP="00C53B3C">
            <w:pPr>
              <w:rPr>
                <w:b/>
                <w:lang w:val="en-US"/>
              </w:rPr>
            </w:pPr>
            <w:r>
              <w:rPr>
                <w:b/>
                <w:lang w:val="en-US"/>
              </w:rPr>
              <w:t>Source Row ID</w:t>
            </w:r>
          </w:p>
        </w:tc>
      </w:tr>
      <w:tr w:rsidR="00C53B3C" w:rsidRPr="000C7CC7" w:rsidTr="00C53B3C">
        <w:tc>
          <w:tcPr>
            <w:tcW w:w="523" w:type="dxa"/>
          </w:tcPr>
          <w:p w:rsidR="00C53B3C" w:rsidRPr="000C7CC7" w:rsidRDefault="00C53B3C" w:rsidP="00C53B3C">
            <w:pPr>
              <w:rPr>
                <w:rFonts w:cs="Arial"/>
                <w:sz w:val="16"/>
                <w:szCs w:val="22"/>
                <w:lang w:val="en-US"/>
              </w:rPr>
            </w:pPr>
            <w:r>
              <w:rPr>
                <w:rFonts w:cs="Arial"/>
                <w:sz w:val="16"/>
                <w:szCs w:val="22"/>
                <w:lang w:val="en-US"/>
              </w:rPr>
              <w:t>1</w:t>
            </w:r>
          </w:p>
        </w:tc>
        <w:tc>
          <w:tcPr>
            <w:tcW w:w="1671" w:type="dxa"/>
          </w:tcPr>
          <w:p w:rsidR="00C53B3C" w:rsidRPr="000C7CC7" w:rsidRDefault="00C53B3C" w:rsidP="00C53B3C">
            <w:pPr>
              <w:rPr>
                <w:sz w:val="16"/>
                <w:szCs w:val="22"/>
                <w:lang w:val="en-US"/>
              </w:rPr>
            </w:pPr>
            <w:r>
              <w:rPr>
                <w:sz w:val="16"/>
                <w:szCs w:val="22"/>
                <w:lang w:val="en-US"/>
              </w:rPr>
              <w:t>201001</w:t>
            </w:r>
          </w:p>
        </w:tc>
        <w:tc>
          <w:tcPr>
            <w:tcW w:w="2061" w:type="dxa"/>
          </w:tcPr>
          <w:p w:rsidR="00C53B3C" w:rsidRPr="000C7CC7" w:rsidRDefault="00C53B3C" w:rsidP="00C53B3C">
            <w:pPr>
              <w:rPr>
                <w:sz w:val="16"/>
                <w:szCs w:val="22"/>
                <w:lang w:val="en-US"/>
              </w:rPr>
            </w:pPr>
            <w:r>
              <w:rPr>
                <w:sz w:val="16"/>
                <w:szCs w:val="22"/>
                <w:lang w:val="en-US"/>
              </w:rPr>
              <w:t>35</w:t>
            </w:r>
          </w:p>
        </w:tc>
      </w:tr>
      <w:tr w:rsidR="00C53B3C" w:rsidRPr="000C7CC7" w:rsidTr="00C53B3C">
        <w:tc>
          <w:tcPr>
            <w:tcW w:w="523" w:type="dxa"/>
          </w:tcPr>
          <w:p w:rsidR="00C53B3C" w:rsidRDefault="00C53B3C" w:rsidP="00C53B3C">
            <w:pPr>
              <w:rPr>
                <w:rFonts w:cs="Arial"/>
                <w:sz w:val="16"/>
                <w:szCs w:val="22"/>
                <w:lang w:val="en-US"/>
              </w:rPr>
            </w:pPr>
            <w:r>
              <w:rPr>
                <w:rFonts w:cs="Arial"/>
                <w:sz w:val="16"/>
                <w:szCs w:val="22"/>
                <w:lang w:val="en-US"/>
              </w:rPr>
              <w:t>2</w:t>
            </w:r>
          </w:p>
        </w:tc>
        <w:tc>
          <w:tcPr>
            <w:tcW w:w="1671" w:type="dxa"/>
          </w:tcPr>
          <w:p w:rsidR="00C53B3C" w:rsidRDefault="00C53B3C" w:rsidP="00C53B3C">
            <w:pPr>
              <w:rPr>
                <w:sz w:val="16"/>
                <w:szCs w:val="22"/>
                <w:lang w:val="en-US"/>
              </w:rPr>
            </w:pPr>
            <w:r>
              <w:rPr>
                <w:sz w:val="16"/>
                <w:szCs w:val="22"/>
                <w:lang w:val="en-US"/>
              </w:rPr>
              <w:t>201004</w:t>
            </w:r>
          </w:p>
        </w:tc>
        <w:tc>
          <w:tcPr>
            <w:tcW w:w="2061" w:type="dxa"/>
          </w:tcPr>
          <w:p w:rsidR="00C53B3C" w:rsidRDefault="00C53B3C" w:rsidP="00C53B3C">
            <w:pPr>
              <w:rPr>
                <w:sz w:val="16"/>
                <w:szCs w:val="22"/>
                <w:lang w:val="en-US"/>
              </w:rPr>
            </w:pPr>
            <w:r>
              <w:rPr>
                <w:sz w:val="16"/>
                <w:szCs w:val="22"/>
                <w:lang w:val="en-US"/>
              </w:rPr>
              <w:t>36</w:t>
            </w:r>
          </w:p>
        </w:tc>
      </w:tr>
      <w:tr w:rsidR="00C53B3C" w:rsidRPr="000C7CC7" w:rsidTr="00C53B3C">
        <w:tc>
          <w:tcPr>
            <w:tcW w:w="523" w:type="dxa"/>
          </w:tcPr>
          <w:p w:rsidR="00C53B3C" w:rsidRDefault="00C53B3C" w:rsidP="00C53B3C">
            <w:pPr>
              <w:rPr>
                <w:rFonts w:cs="Arial"/>
                <w:sz w:val="16"/>
                <w:szCs w:val="22"/>
                <w:lang w:val="en-US"/>
              </w:rPr>
            </w:pPr>
            <w:r>
              <w:rPr>
                <w:rFonts w:cs="Arial"/>
                <w:sz w:val="16"/>
                <w:szCs w:val="22"/>
                <w:lang w:val="en-US"/>
              </w:rPr>
              <w:t>3</w:t>
            </w:r>
          </w:p>
        </w:tc>
        <w:tc>
          <w:tcPr>
            <w:tcW w:w="1671" w:type="dxa"/>
          </w:tcPr>
          <w:p w:rsidR="00C53B3C" w:rsidRDefault="00C53B3C" w:rsidP="00C53B3C">
            <w:pPr>
              <w:rPr>
                <w:sz w:val="16"/>
                <w:szCs w:val="22"/>
                <w:lang w:val="en-US"/>
              </w:rPr>
            </w:pPr>
            <w:r>
              <w:rPr>
                <w:sz w:val="16"/>
                <w:szCs w:val="22"/>
                <w:lang w:val="en-US"/>
              </w:rPr>
              <w:t>201245</w:t>
            </w:r>
          </w:p>
        </w:tc>
        <w:tc>
          <w:tcPr>
            <w:tcW w:w="2061" w:type="dxa"/>
          </w:tcPr>
          <w:p w:rsidR="00C53B3C" w:rsidRDefault="00C53B3C" w:rsidP="00C53B3C">
            <w:pPr>
              <w:rPr>
                <w:sz w:val="16"/>
                <w:szCs w:val="22"/>
                <w:lang w:val="en-US"/>
              </w:rPr>
            </w:pPr>
            <w:r>
              <w:rPr>
                <w:sz w:val="16"/>
                <w:szCs w:val="22"/>
                <w:lang w:val="en-US"/>
              </w:rPr>
              <w:t>37</w:t>
            </w:r>
          </w:p>
        </w:tc>
      </w:tr>
    </w:tbl>
    <w:p w:rsidR="00C53B3C" w:rsidRPr="008E3B19" w:rsidRDefault="00C53B3C" w:rsidP="00C53B3C">
      <w:pPr>
        <w:rPr>
          <w:rFonts w:ascii="Cambria" w:hAnsi="Cambria"/>
          <w:sz w:val="24"/>
        </w:rPr>
      </w:pPr>
    </w:p>
    <w:p w:rsidR="00C53B3C" w:rsidRPr="00C73880" w:rsidRDefault="00C53B3C" w:rsidP="00C73880">
      <w:pPr>
        <w:jc w:val="both"/>
      </w:pPr>
      <w:r w:rsidRPr="00C73880">
        <w:t>EMPLOYEE HISTORY (with raw address data):</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1627"/>
        <w:gridCol w:w="1478"/>
        <w:gridCol w:w="1558"/>
        <w:gridCol w:w="1758"/>
        <w:gridCol w:w="1758"/>
      </w:tblGrid>
      <w:tr w:rsidR="00C53B3C" w:rsidRPr="00081099" w:rsidTr="00C53B3C">
        <w:tc>
          <w:tcPr>
            <w:tcW w:w="500" w:type="dxa"/>
            <w:shd w:val="clear" w:color="auto" w:fill="B8CCE4"/>
          </w:tcPr>
          <w:p w:rsidR="00C53B3C" w:rsidRPr="00081099" w:rsidRDefault="00C53B3C" w:rsidP="00C53B3C">
            <w:pPr>
              <w:rPr>
                <w:b/>
                <w:lang w:val="en-US"/>
              </w:rPr>
            </w:pPr>
            <w:r>
              <w:rPr>
                <w:b/>
                <w:lang w:val="en-US"/>
              </w:rPr>
              <w:t>ID</w:t>
            </w:r>
          </w:p>
        </w:tc>
        <w:tc>
          <w:tcPr>
            <w:tcW w:w="1627" w:type="dxa"/>
            <w:shd w:val="clear" w:color="auto" w:fill="B8CCE4"/>
          </w:tcPr>
          <w:p w:rsidR="00C53B3C" w:rsidRPr="00081099" w:rsidRDefault="00C53B3C" w:rsidP="00C53B3C">
            <w:pPr>
              <w:rPr>
                <w:b/>
                <w:lang w:val="en-US"/>
              </w:rPr>
            </w:pPr>
            <w:r>
              <w:rPr>
                <w:b/>
                <w:lang w:val="en-US"/>
              </w:rPr>
              <w:t>First Name</w:t>
            </w:r>
          </w:p>
        </w:tc>
        <w:tc>
          <w:tcPr>
            <w:tcW w:w="1478" w:type="dxa"/>
            <w:shd w:val="clear" w:color="auto" w:fill="B8CCE4"/>
          </w:tcPr>
          <w:p w:rsidR="00C53B3C" w:rsidRPr="00081099" w:rsidRDefault="00C53B3C" w:rsidP="00C53B3C">
            <w:pPr>
              <w:rPr>
                <w:b/>
                <w:lang w:val="en-US"/>
              </w:rPr>
            </w:pPr>
            <w:r>
              <w:rPr>
                <w:b/>
                <w:lang w:val="en-US"/>
              </w:rPr>
              <w:t>Last Name</w:t>
            </w:r>
          </w:p>
        </w:tc>
        <w:tc>
          <w:tcPr>
            <w:tcW w:w="1558" w:type="dxa"/>
            <w:shd w:val="clear" w:color="auto" w:fill="B8CCE4"/>
          </w:tcPr>
          <w:p w:rsidR="00C53B3C" w:rsidRDefault="00C53B3C" w:rsidP="00C53B3C">
            <w:pPr>
              <w:rPr>
                <w:b/>
                <w:lang w:val="en-US"/>
              </w:rPr>
            </w:pPr>
            <w:r>
              <w:rPr>
                <w:b/>
                <w:lang w:val="en-US"/>
              </w:rPr>
              <w:t>Address</w:t>
            </w:r>
          </w:p>
        </w:tc>
        <w:tc>
          <w:tcPr>
            <w:tcW w:w="1758" w:type="dxa"/>
            <w:shd w:val="clear" w:color="auto" w:fill="B8CCE4"/>
          </w:tcPr>
          <w:p w:rsidR="00C53B3C" w:rsidRDefault="00C53B3C" w:rsidP="00C53B3C">
            <w:pPr>
              <w:rPr>
                <w:b/>
                <w:lang w:val="en-US"/>
              </w:rPr>
            </w:pPr>
            <w:r>
              <w:rPr>
                <w:b/>
                <w:lang w:val="en-US"/>
              </w:rPr>
              <w:t>Effective Date</w:t>
            </w:r>
          </w:p>
        </w:tc>
        <w:tc>
          <w:tcPr>
            <w:tcW w:w="1758" w:type="dxa"/>
            <w:shd w:val="clear" w:color="auto" w:fill="B8CCE4"/>
          </w:tcPr>
          <w:p w:rsidR="00C53B3C" w:rsidRDefault="00C53B3C" w:rsidP="00C53B3C">
            <w:pPr>
              <w:rPr>
                <w:b/>
                <w:lang w:val="en-US"/>
              </w:rPr>
            </w:pPr>
            <w:r>
              <w:rPr>
                <w:b/>
                <w:lang w:val="en-US"/>
              </w:rPr>
              <w:t>Expiry Date</w:t>
            </w:r>
          </w:p>
        </w:tc>
      </w:tr>
      <w:tr w:rsidR="00C53B3C" w:rsidRPr="000C7CC7" w:rsidTr="00C53B3C">
        <w:tc>
          <w:tcPr>
            <w:tcW w:w="500" w:type="dxa"/>
          </w:tcPr>
          <w:p w:rsidR="00C53B3C" w:rsidRPr="000C7CC7" w:rsidRDefault="00C53B3C" w:rsidP="00C53B3C">
            <w:pPr>
              <w:rPr>
                <w:rFonts w:cs="Arial"/>
                <w:sz w:val="16"/>
                <w:szCs w:val="22"/>
                <w:lang w:val="en-US"/>
              </w:rPr>
            </w:pPr>
            <w:r>
              <w:rPr>
                <w:rFonts w:cs="Arial"/>
                <w:sz w:val="16"/>
                <w:szCs w:val="22"/>
                <w:lang w:val="en-US"/>
              </w:rPr>
              <w:t>1</w:t>
            </w:r>
          </w:p>
        </w:tc>
        <w:tc>
          <w:tcPr>
            <w:tcW w:w="1627" w:type="dxa"/>
          </w:tcPr>
          <w:p w:rsidR="00C53B3C" w:rsidRPr="000C7CC7" w:rsidRDefault="00C53B3C" w:rsidP="00C53B3C">
            <w:pPr>
              <w:rPr>
                <w:sz w:val="16"/>
                <w:szCs w:val="22"/>
                <w:lang w:val="en-US"/>
              </w:rPr>
            </w:pPr>
            <w:r>
              <w:rPr>
                <w:sz w:val="16"/>
                <w:szCs w:val="22"/>
                <w:lang w:val="en-US"/>
              </w:rPr>
              <w:t>John</w:t>
            </w:r>
          </w:p>
        </w:tc>
        <w:tc>
          <w:tcPr>
            <w:tcW w:w="1478" w:type="dxa"/>
          </w:tcPr>
          <w:p w:rsidR="00C53B3C" w:rsidRPr="000C7CC7" w:rsidRDefault="00C53B3C" w:rsidP="00C53B3C">
            <w:pPr>
              <w:rPr>
                <w:sz w:val="16"/>
                <w:szCs w:val="22"/>
                <w:lang w:val="en-US"/>
              </w:rPr>
            </w:pPr>
            <w:r>
              <w:rPr>
                <w:sz w:val="16"/>
                <w:szCs w:val="22"/>
                <w:lang w:val="en-US"/>
              </w:rPr>
              <w:t>Doe</w:t>
            </w:r>
          </w:p>
        </w:tc>
        <w:tc>
          <w:tcPr>
            <w:tcW w:w="1558" w:type="dxa"/>
          </w:tcPr>
          <w:p w:rsidR="00C53B3C" w:rsidRDefault="00C53B3C" w:rsidP="00C53B3C">
            <w:pPr>
              <w:rPr>
                <w:sz w:val="16"/>
                <w:szCs w:val="22"/>
                <w:lang w:val="en-US"/>
              </w:rPr>
            </w:pPr>
            <w:r>
              <w:rPr>
                <w:sz w:val="16"/>
                <w:szCs w:val="22"/>
                <w:lang w:val="en-US"/>
              </w:rPr>
              <w:t>40 George St.</w:t>
            </w:r>
          </w:p>
        </w:tc>
        <w:tc>
          <w:tcPr>
            <w:tcW w:w="1758" w:type="dxa"/>
          </w:tcPr>
          <w:p w:rsidR="00C53B3C" w:rsidRDefault="00C53B3C" w:rsidP="00C53B3C">
            <w:pPr>
              <w:rPr>
                <w:sz w:val="16"/>
                <w:szCs w:val="22"/>
                <w:lang w:val="en-US"/>
              </w:rPr>
            </w:pPr>
            <w:r>
              <w:rPr>
                <w:sz w:val="16"/>
                <w:szCs w:val="22"/>
                <w:lang w:val="en-US"/>
              </w:rPr>
              <w:t>20080101</w:t>
            </w:r>
          </w:p>
        </w:tc>
        <w:tc>
          <w:tcPr>
            <w:tcW w:w="1758" w:type="dxa"/>
          </w:tcPr>
          <w:p w:rsidR="00C53B3C" w:rsidRDefault="00C53B3C" w:rsidP="00C53B3C">
            <w:pPr>
              <w:rPr>
                <w:sz w:val="16"/>
                <w:szCs w:val="22"/>
                <w:lang w:val="en-US"/>
              </w:rPr>
            </w:pPr>
            <w:r>
              <w:rPr>
                <w:sz w:val="16"/>
                <w:szCs w:val="22"/>
                <w:lang w:val="en-US"/>
              </w:rPr>
              <w:t>99991231</w:t>
            </w:r>
          </w:p>
        </w:tc>
      </w:tr>
      <w:tr w:rsidR="00C53B3C" w:rsidRPr="000C7CC7" w:rsidTr="00C53B3C">
        <w:tc>
          <w:tcPr>
            <w:tcW w:w="500" w:type="dxa"/>
          </w:tcPr>
          <w:p w:rsidR="00C53B3C" w:rsidRDefault="00C53B3C" w:rsidP="00C53B3C">
            <w:pPr>
              <w:rPr>
                <w:rFonts w:cs="Arial"/>
                <w:sz w:val="16"/>
                <w:szCs w:val="22"/>
                <w:lang w:val="en-US"/>
              </w:rPr>
            </w:pPr>
            <w:r>
              <w:rPr>
                <w:rFonts w:cs="Arial"/>
                <w:sz w:val="16"/>
                <w:szCs w:val="22"/>
                <w:lang w:val="en-US"/>
              </w:rPr>
              <w:t>2</w:t>
            </w:r>
          </w:p>
        </w:tc>
        <w:tc>
          <w:tcPr>
            <w:tcW w:w="1627" w:type="dxa"/>
          </w:tcPr>
          <w:p w:rsidR="00C53B3C" w:rsidRDefault="00C53B3C" w:rsidP="00C53B3C">
            <w:pPr>
              <w:rPr>
                <w:sz w:val="16"/>
                <w:szCs w:val="22"/>
                <w:lang w:val="en-US"/>
              </w:rPr>
            </w:pPr>
            <w:r>
              <w:rPr>
                <w:sz w:val="16"/>
                <w:szCs w:val="22"/>
                <w:lang w:val="en-US"/>
              </w:rPr>
              <w:t>John</w:t>
            </w:r>
          </w:p>
        </w:tc>
        <w:tc>
          <w:tcPr>
            <w:tcW w:w="1478" w:type="dxa"/>
          </w:tcPr>
          <w:p w:rsidR="00C53B3C" w:rsidRDefault="00C53B3C" w:rsidP="00C53B3C">
            <w:pPr>
              <w:rPr>
                <w:sz w:val="16"/>
                <w:szCs w:val="22"/>
                <w:lang w:val="en-US"/>
              </w:rPr>
            </w:pPr>
            <w:r>
              <w:rPr>
                <w:sz w:val="16"/>
                <w:szCs w:val="22"/>
                <w:lang w:val="en-US"/>
              </w:rPr>
              <w:t>Doe</w:t>
            </w:r>
          </w:p>
        </w:tc>
        <w:tc>
          <w:tcPr>
            <w:tcW w:w="1558" w:type="dxa"/>
          </w:tcPr>
          <w:p w:rsidR="00C53B3C" w:rsidRDefault="00C53B3C" w:rsidP="00C53B3C">
            <w:pPr>
              <w:rPr>
                <w:sz w:val="16"/>
                <w:szCs w:val="22"/>
                <w:lang w:val="en-US"/>
              </w:rPr>
            </w:pPr>
            <w:r>
              <w:rPr>
                <w:sz w:val="16"/>
                <w:szCs w:val="22"/>
                <w:lang w:val="en-US"/>
              </w:rPr>
              <w:t>40 George Street</w:t>
            </w:r>
          </w:p>
        </w:tc>
        <w:tc>
          <w:tcPr>
            <w:tcW w:w="1758" w:type="dxa"/>
          </w:tcPr>
          <w:p w:rsidR="00C53B3C" w:rsidRPr="006B7E11" w:rsidRDefault="00C53B3C" w:rsidP="00C53B3C">
            <w:pPr>
              <w:rPr>
                <w:b/>
                <w:sz w:val="16"/>
                <w:szCs w:val="22"/>
                <w:lang w:val="en-US"/>
              </w:rPr>
            </w:pPr>
            <w:r>
              <w:rPr>
                <w:sz w:val="16"/>
                <w:szCs w:val="22"/>
                <w:lang w:val="en-US"/>
              </w:rPr>
              <w:t>20080101</w:t>
            </w:r>
          </w:p>
        </w:tc>
        <w:tc>
          <w:tcPr>
            <w:tcW w:w="1758" w:type="dxa"/>
          </w:tcPr>
          <w:p w:rsidR="00C53B3C" w:rsidRDefault="00C53B3C" w:rsidP="00C53B3C">
            <w:pPr>
              <w:rPr>
                <w:sz w:val="16"/>
                <w:szCs w:val="22"/>
                <w:lang w:val="en-US"/>
              </w:rPr>
            </w:pPr>
            <w:r>
              <w:rPr>
                <w:sz w:val="16"/>
                <w:szCs w:val="22"/>
                <w:lang w:val="en-US"/>
              </w:rPr>
              <w:t>99991231</w:t>
            </w:r>
          </w:p>
        </w:tc>
      </w:tr>
      <w:tr w:rsidR="00C53B3C" w:rsidRPr="000C7CC7" w:rsidTr="00C53B3C">
        <w:tc>
          <w:tcPr>
            <w:tcW w:w="500" w:type="dxa"/>
          </w:tcPr>
          <w:p w:rsidR="00C53B3C" w:rsidRDefault="00C53B3C" w:rsidP="00C53B3C">
            <w:pPr>
              <w:rPr>
                <w:rFonts w:cs="Arial"/>
                <w:sz w:val="16"/>
                <w:szCs w:val="22"/>
                <w:lang w:val="en-US"/>
              </w:rPr>
            </w:pPr>
            <w:r>
              <w:rPr>
                <w:rFonts w:cs="Arial"/>
                <w:sz w:val="16"/>
                <w:szCs w:val="22"/>
                <w:lang w:val="en-US"/>
              </w:rPr>
              <w:t>3</w:t>
            </w:r>
          </w:p>
        </w:tc>
        <w:tc>
          <w:tcPr>
            <w:tcW w:w="1627" w:type="dxa"/>
          </w:tcPr>
          <w:p w:rsidR="00C53B3C" w:rsidRDefault="00C53B3C" w:rsidP="00C53B3C">
            <w:pPr>
              <w:rPr>
                <w:sz w:val="16"/>
                <w:szCs w:val="22"/>
                <w:lang w:val="en-US"/>
              </w:rPr>
            </w:pPr>
            <w:r>
              <w:rPr>
                <w:sz w:val="16"/>
                <w:szCs w:val="22"/>
                <w:lang w:val="en-US"/>
              </w:rPr>
              <w:t>Peter</w:t>
            </w:r>
          </w:p>
        </w:tc>
        <w:tc>
          <w:tcPr>
            <w:tcW w:w="1478" w:type="dxa"/>
          </w:tcPr>
          <w:p w:rsidR="00C53B3C" w:rsidRDefault="00C53B3C" w:rsidP="00C53B3C">
            <w:pPr>
              <w:rPr>
                <w:sz w:val="16"/>
                <w:szCs w:val="22"/>
                <w:lang w:val="en-US"/>
              </w:rPr>
            </w:pPr>
            <w:r>
              <w:rPr>
                <w:sz w:val="16"/>
                <w:szCs w:val="22"/>
                <w:lang w:val="en-US"/>
              </w:rPr>
              <w:t>Smith</w:t>
            </w:r>
          </w:p>
        </w:tc>
        <w:tc>
          <w:tcPr>
            <w:tcW w:w="1558" w:type="dxa"/>
          </w:tcPr>
          <w:p w:rsidR="00C53B3C" w:rsidRDefault="00C53B3C" w:rsidP="00C53B3C">
            <w:pPr>
              <w:rPr>
                <w:sz w:val="16"/>
                <w:szCs w:val="22"/>
                <w:lang w:val="en-US"/>
              </w:rPr>
            </w:pPr>
            <w:r>
              <w:rPr>
                <w:sz w:val="16"/>
                <w:szCs w:val="22"/>
                <w:lang w:val="en-US"/>
              </w:rPr>
              <w:t>70 York St.</w:t>
            </w:r>
          </w:p>
        </w:tc>
        <w:tc>
          <w:tcPr>
            <w:tcW w:w="1758" w:type="dxa"/>
          </w:tcPr>
          <w:p w:rsidR="00C53B3C" w:rsidRDefault="00C53B3C" w:rsidP="00C53B3C">
            <w:pPr>
              <w:rPr>
                <w:sz w:val="16"/>
                <w:szCs w:val="22"/>
                <w:lang w:val="en-US"/>
              </w:rPr>
            </w:pPr>
            <w:r>
              <w:rPr>
                <w:sz w:val="16"/>
                <w:szCs w:val="22"/>
                <w:lang w:val="en-US"/>
              </w:rPr>
              <w:t>20080504</w:t>
            </w:r>
          </w:p>
        </w:tc>
        <w:tc>
          <w:tcPr>
            <w:tcW w:w="1758" w:type="dxa"/>
          </w:tcPr>
          <w:p w:rsidR="00C53B3C" w:rsidRDefault="00C53B3C" w:rsidP="00C53B3C">
            <w:pPr>
              <w:rPr>
                <w:sz w:val="16"/>
                <w:szCs w:val="22"/>
                <w:lang w:val="en-US"/>
              </w:rPr>
            </w:pPr>
            <w:r>
              <w:rPr>
                <w:sz w:val="16"/>
                <w:szCs w:val="22"/>
                <w:lang w:val="en-US"/>
              </w:rPr>
              <w:t>99991231</w:t>
            </w:r>
          </w:p>
        </w:tc>
      </w:tr>
    </w:tbl>
    <w:p w:rsidR="00C73880" w:rsidRDefault="00C73880" w:rsidP="00C53B3C">
      <w:pPr>
        <w:jc w:val="both"/>
        <w:rPr>
          <w:rFonts w:ascii="Cambria" w:hAnsi="Cambria"/>
          <w:sz w:val="24"/>
        </w:rPr>
      </w:pPr>
    </w:p>
    <w:p w:rsidR="00C73880" w:rsidRDefault="00C53B3C" w:rsidP="00C73880">
      <w:pPr>
        <w:jc w:val="both"/>
      </w:pPr>
      <w:r w:rsidRPr="00C73880">
        <w:t>After applying a deduplication and cleansing business rule the following tables will be populated in the Interpretation Area. In this case two records are merged into one using a specific match and survive algorithm. The result is a set of two employees instead of the original three.</w:t>
      </w:r>
    </w:p>
    <w:p w:rsidR="00C73880" w:rsidRPr="00C73880" w:rsidRDefault="00C73880" w:rsidP="00C73880">
      <w:pPr>
        <w:jc w:val="both"/>
      </w:pPr>
    </w:p>
    <w:p w:rsidR="00C53B3C" w:rsidRPr="00C73880" w:rsidRDefault="00C53B3C" w:rsidP="00C73880">
      <w:pPr>
        <w:jc w:val="both"/>
      </w:pPr>
      <w:r w:rsidRPr="00C73880">
        <w:t>SPECIAL EMPLOYEE (selected by business rules):</w:t>
      </w:r>
    </w:p>
    <w:tbl>
      <w:tblPr>
        <w:tblW w:w="42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1671"/>
        <w:gridCol w:w="2061"/>
      </w:tblGrid>
      <w:tr w:rsidR="00C53B3C" w:rsidRPr="00081099" w:rsidTr="00C53B3C">
        <w:tc>
          <w:tcPr>
            <w:tcW w:w="523" w:type="dxa"/>
            <w:shd w:val="clear" w:color="auto" w:fill="B8CCE4"/>
          </w:tcPr>
          <w:p w:rsidR="00C53B3C" w:rsidRPr="00081099" w:rsidRDefault="00C53B3C" w:rsidP="00C53B3C">
            <w:pPr>
              <w:rPr>
                <w:b/>
                <w:lang w:val="en-US"/>
              </w:rPr>
            </w:pPr>
            <w:r>
              <w:rPr>
                <w:b/>
                <w:lang w:val="en-US"/>
              </w:rPr>
              <w:t>ID</w:t>
            </w:r>
          </w:p>
        </w:tc>
        <w:tc>
          <w:tcPr>
            <w:tcW w:w="1671" w:type="dxa"/>
            <w:shd w:val="clear" w:color="auto" w:fill="B8CCE4"/>
          </w:tcPr>
          <w:p w:rsidR="00C53B3C" w:rsidRPr="00081099" w:rsidRDefault="00C53B3C" w:rsidP="00C53B3C">
            <w:pPr>
              <w:rPr>
                <w:b/>
                <w:lang w:val="en-US"/>
              </w:rPr>
            </w:pPr>
            <w:r>
              <w:rPr>
                <w:b/>
                <w:lang w:val="en-US"/>
              </w:rPr>
              <w:t>Logical Key</w:t>
            </w:r>
          </w:p>
        </w:tc>
        <w:tc>
          <w:tcPr>
            <w:tcW w:w="2061" w:type="dxa"/>
            <w:shd w:val="clear" w:color="auto" w:fill="B8CCE4"/>
          </w:tcPr>
          <w:p w:rsidR="00C53B3C" w:rsidRPr="00081099" w:rsidRDefault="00C53B3C" w:rsidP="00C53B3C">
            <w:pPr>
              <w:rPr>
                <w:b/>
                <w:lang w:val="en-US"/>
              </w:rPr>
            </w:pPr>
            <w:r>
              <w:rPr>
                <w:b/>
                <w:lang w:val="en-US"/>
              </w:rPr>
              <w:t>Source Row ID</w:t>
            </w:r>
          </w:p>
        </w:tc>
      </w:tr>
      <w:tr w:rsidR="00C53B3C" w:rsidRPr="000C7CC7" w:rsidTr="00C53B3C">
        <w:tc>
          <w:tcPr>
            <w:tcW w:w="523" w:type="dxa"/>
          </w:tcPr>
          <w:p w:rsidR="00C53B3C" w:rsidRPr="00C73880" w:rsidRDefault="00C53B3C" w:rsidP="00C53B3C">
            <w:pPr>
              <w:rPr>
                <w:rFonts w:cs="Arial"/>
                <w:sz w:val="17"/>
                <w:szCs w:val="17"/>
                <w:lang w:val="en-US"/>
              </w:rPr>
            </w:pPr>
            <w:r w:rsidRPr="00C73880">
              <w:rPr>
                <w:rFonts w:cs="Arial"/>
                <w:sz w:val="17"/>
                <w:szCs w:val="17"/>
                <w:lang w:val="en-US"/>
              </w:rPr>
              <w:t>2</w:t>
            </w:r>
          </w:p>
        </w:tc>
        <w:tc>
          <w:tcPr>
            <w:tcW w:w="1671" w:type="dxa"/>
          </w:tcPr>
          <w:p w:rsidR="00C53B3C" w:rsidRPr="00C73880" w:rsidRDefault="00C53B3C" w:rsidP="00C53B3C">
            <w:pPr>
              <w:rPr>
                <w:sz w:val="17"/>
                <w:szCs w:val="17"/>
                <w:lang w:val="en-US"/>
              </w:rPr>
            </w:pPr>
            <w:r w:rsidRPr="00C73880">
              <w:rPr>
                <w:sz w:val="17"/>
                <w:szCs w:val="17"/>
                <w:lang w:val="en-US"/>
              </w:rPr>
              <w:t>201004</w:t>
            </w:r>
          </w:p>
        </w:tc>
        <w:tc>
          <w:tcPr>
            <w:tcW w:w="2061" w:type="dxa"/>
          </w:tcPr>
          <w:p w:rsidR="00C53B3C" w:rsidRPr="00C73880" w:rsidRDefault="00C53B3C" w:rsidP="00C53B3C">
            <w:pPr>
              <w:rPr>
                <w:sz w:val="17"/>
                <w:szCs w:val="17"/>
                <w:lang w:val="en-US"/>
              </w:rPr>
            </w:pPr>
            <w:r w:rsidRPr="00C73880">
              <w:rPr>
                <w:sz w:val="17"/>
                <w:szCs w:val="17"/>
                <w:lang w:val="en-US"/>
              </w:rPr>
              <w:t>36</w:t>
            </w:r>
          </w:p>
        </w:tc>
      </w:tr>
      <w:tr w:rsidR="00C53B3C" w:rsidTr="00C53B3C">
        <w:tc>
          <w:tcPr>
            <w:tcW w:w="523" w:type="dxa"/>
          </w:tcPr>
          <w:p w:rsidR="00C53B3C" w:rsidRPr="00C73880" w:rsidRDefault="00C53B3C" w:rsidP="00C53B3C">
            <w:pPr>
              <w:rPr>
                <w:rFonts w:cs="Arial"/>
                <w:sz w:val="17"/>
                <w:szCs w:val="17"/>
                <w:lang w:val="en-US"/>
              </w:rPr>
            </w:pPr>
            <w:r w:rsidRPr="00C73880">
              <w:rPr>
                <w:rFonts w:cs="Arial"/>
                <w:sz w:val="17"/>
                <w:szCs w:val="17"/>
                <w:lang w:val="en-US"/>
              </w:rPr>
              <w:t>3</w:t>
            </w:r>
          </w:p>
        </w:tc>
        <w:tc>
          <w:tcPr>
            <w:tcW w:w="1671" w:type="dxa"/>
          </w:tcPr>
          <w:p w:rsidR="00C53B3C" w:rsidRPr="00C73880" w:rsidRDefault="00C53B3C" w:rsidP="00C53B3C">
            <w:pPr>
              <w:rPr>
                <w:sz w:val="17"/>
                <w:szCs w:val="17"/>
                <w:lang w:val="en-US"/>
              </w:rPr>
            </w:pPr>
            <w:r w:rsidRPr="00C73880">
              <w:rPr>
                <w:sz w:val="17"/>
                <w:szCs w:val="17"/>
                <w:lang w:val="en-US"/>
              </w:rPr>
              <w:t>201245</w:t>
            </w:r>
          </w:p>
        </w:tc>
        <w:tc>
          <w:tcPr>
            <w:tcW w:w="2061" w:type="dxa"/>
          </w:tcPr>
          <w:p w:rsidR="00C53B3C" w:rsidRPr="00C73880" w:rsidRDefault="00C53B3C" w:rsidP="00C53B3C">
            <w:pPr>
              <w:rPr>
                <w:sz w:val="17"/>
                <w:szCs w:val="17"/>
                <w:lang w:val="en-US"/>
              </w:rPr>
            </w:pPr>
            <w:r w:rsidRPr="00C73880">
              <w:rPr>
                <w:sz w:val="17"/>
                <w:szCs w:val="17"/>
                <w:lang w:val="en-US"/>
              </w:rPr>
              <w:t>37</w:t>
            </w:r>
          </w:p>
        </w:tc>
      </w:tr>
    </w:tbl>
    <w:p w:rsidR="00C73880" w:rsidRDefault="00C73880" w:rsidP="00C73880">
      <w:pPr>
        <w:jc w:val="both"/>
      </w:pPr>
    </w:p>
    <w:p w:rsidR="00C53B3C" w:rsidRPr="00C73880" w:rsidRDefault="00C53B3C" w:rsidP="00C73880">
      <w:pPr>
        <w:jc w:val="both"/>
      </w:pPr>
      <w:r w:rsidRPr="00C73880">
        <w:lastRenderedPageBreak/>
        <w:t xml:space="preserve">The relationship between the original data and the cleaned data has to be maintained for audit purposes. </w:t>
      </w:r>
    </w:p>
    <w:p w:rsidR="00C53B3C" w:rsidRDefault="00C53B3C" w:rsidP="00C73880">
      <w:pPr>
        <w:jc w:val="both"/>
      </w:pPr>
      <w:r w:rsidRPr="00C73880">
        <w:t>This table shows the relationship between the original and the cleansed data:</w:t>
      </w:r>
    </w:p>
    <w:p w:rsidR="00C73880" w:rsidRPr="00C73880" w:rsidRDefault="00C73880" w:rsidP="00C73880">
      <w:pPr>
        <w:jc w:val="both"/>
      </w:pPr>
    </w:p>
    <w:p w:rsidR="00C73880" w:rsidRPr="00C73880" w:rsidRDefault="00C53B3C" w:rsidP="00C73880">
      <w:pPr>
        <w:jc w:val="both"/>
      </w:pPr>
      <w:r w:rsidRPr="00C73880">
        <w:t>RELATIONSHIP BETWEEN EMPLOYEES AND SPECIAL EMPLOYEES:</w:t>
      </w:r>
    </w:p>
    <w:tbl>
      <w:tblPr>
        <w:tblW w:w="53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2640"/>
      </w:tblGrid>
      <w:tr w:rsidR="00C53B3C" w:rsidRPr="00081099" w:rsidTr="00C53B3C">
        <w:tc>
          <w:tcPr>
            <w:tcW w:w="2749" w:type="dxa"/>
            <w:shd w:val="clear" w:color="auto" w:fill="B8CCE4"/>
          </w:tcPr>
          <w:p w:rsidR="00C53B3C" w:rsidRPr="00081099" w:rsidRDefault="00C53B3C" w:rsidP="00C53B3C">
            <w:pPr>
              <w:rPr>
                <w:b/>
                <w:lang w:val="en-US"/>
              </w:rPr>
            </w:pPr>
            <w:r>
              <w:rPr>
                <w:b/>
                <w:lang w:val="en-US"/>
              </w:rPr>
              <w:t>ID original employee</w:t>
            </w:r>
          </w:p>
        </w:tc>
        <w:tc>
          <w:tcPr>
            <w:tcW w:w="2640" w:type="dxa"/>
            <w:shd w:val="clear" w:color="auto" w:fill="B8CCE4"/>
          </w:tcPr>
          <w:p w:rsidR="00C53B3C" w:rsidRPr="00081099" w:rsidRDefault="00C53B3C" w:rsidP="00C53B3C">
            <w:pPr>
              <w:rPr>
                <w:b/>
                <w:lang w:val="en-US"/>
              </w:rPr>
            </w:pPr>
            <w:r>
              <w:rPr>
                <w:b/>
                <w:lang w:val="en-US"/>
              </w:rPr>
              <w:t>ID special employee</w:t>
            </w:r>
          </w:p>
        </w:tc>
      </w:tr>
      <w:tr w:rsidR="00C53B3C" w:rsidRPr="000C7CC7" w:rsidTr="00C53B3C">
        <w:tc>
          <w:tcPr>
            <w:tcW w:w="2749" w:type="dxa"/>
          </w:tcPr>
          <w:p w:rsidR="00C53B3C" w:rsidRPr="00C73880" w:rsidRDefault="00C53B3C" w:rsidP="00C53B3C">
            <w:pPr>
              <w:rPr>
                <w:rFonts w:cs="Arial"/>
                <w:sz w:val="17"/>
                <w:szCs w:val="17"/>
                <w:lang w:val="en-US"/>
              </w:rPr>
            </w:pPr>
            <w:r w:rsidRPr="00C73880">
              <w:rPr>
                <w:rFonts w:cs="Arial"/>
                <w:sz w:val="17"/>
                <w:szCs w:val="17"/>
                <w:lang w:val="en-US"/>
              </w:rPr>
              <w:t>1</w:t>
            </w:r>
          </w:p>
        </w:tc>
        <w:tc>
          <w:tcPr>
            <w:tcW w:w="2640" w:type="dxa"/>
          </w:tcPr>
          <w:p w:rsidR="00C53B3C" w:rsidRPr="00C73880" w:rsidRDefault="00C53B3C" w:rsidP="00C53B3C">
            <w:pPr>
              <w:rPr>
                <w:sz w:val="17"/>
                <w:szCs w:val="17"/>
                <w:lang w:val="en-US"/>
              </w:rPr>
            </w:pPr>
            <w:r w:rsidRPr="00C73880">
              <w:rPr>
                <w:sz w:val="17"/>
                <w:szCs w:val="17"/>
                <w:lang w:val="en-US"/>
              </w:rPr>
              <w:t>2</w:t>
            </w:r>
          </w:p>
        </w:tc>
      </w:tr>
      <w:tr w:rsidR="00C53B3C" w:rsidTr="00C53B3C">
        <w:tc>
          <w:tcPr>
            <w:tcW w:w="2749" w:type="dxa"/>
          </w:tcPr>
          <w:p w:rsidR="00C53B3C" w:rsidRPr="00C73880" w:rsidRDefault="00C53B3C" w:rsidP="00C53B3C">
            <w:pPr>
              <w:rPr>
                <w:rFonts w:cs="Arial"/>
                <w:sz w:val="17"/>
                <w:szCs w:val="17"/>
                <w:lang w:val="en-US"/>
              </w:rPr>
            </w:pPr>
            <w:r w:rsidRPr="00C73880">
              <w:rPr>
                <w:rFonts w:cs="Arial"/>
                <w:sz w:val="17"/>
                <w:szCs w:val="17"/>
                <w:lang w:val="en-US"/>
              </w:rPr>
              <w:t>2</w:t>
            </w:r>
          </w:p>
        </w:tc>
        <w:tc>
          <w:tcPr>
            <w:tcW w:w="2640" w:type="dxa"/>
          </w:tcPr>
          <w:p w:rsidR="00C53B3C" w:rsidRPr="00C73880" w:rsidRDefault="00C53B3C" w:rsidP="00C53B3C">
            <w:pPr>
              <w:rPr>
                <w:sz w:val="17"/>
                <w:szCs w:val="17"/>
                <w:lang w:val="en-US"/>
              </w:rPr>
            </w:pPr>
            <w:r w:rsidRPr="00C73880">
              <w:rPr>
                <w:sz w:val="17"/>
                <w:szCs w:val="17"/>
                <w:lang w:val="en-US"/>
              </w:rPr>
              <w:t>2</w:t>
            </w:r>
          </w:p>
        </w:tc>
      </w:tr>
      <w:tr w:rsidR="00C53B3C" w:rsidTr="00C53B3C">
        <w:tc>
          <w:tcPr>
            <w:tcW w:w="2749" w:type="dxa"/>
          </w:tcPr>
          <w:p w:rsidR="00C53B3C" w:rsidRPr="00C73880" w:rsidRDefault="00C53B3C" w:rsidP="00C53B3C">
            <w:pPr>
              <w:rPr>
                <w:rFonts w:cs="Arial"/>
                <w:sz w:val="17"/>
                <w:szCs w:val="17"/>
                <w:lang w:val="en-US"/>
              </w:rPr>
            </w:pPr>
            <w:r w:rsidRPr="00C73880">
              <w:rPr>
                <w:rFonts w:cs="Arial"/>
                <w:sz w:val="17"/>
                <w:szCs w:val="17"/>
                <w:lang w:val="en-US"/>
              </w:rPr>
              <w:t>3</w:t>
            </w:r>
          </w:p>
        </w:tc>
        <w:tc>
          <w:tcPr>
            <w:tcW w:w="2640" w:type="dxa"/>
          </w:tcPr>
          <w:p w:rsidR="00C53B3C" w:rsidRPr="00C73880" w:rsidRDefault="00C53B3C" w:rsidP="00C53B3C">
            <w:pPr>
              <w:rPr>
                <w:sz w:val="17"/>
                <w:szCs w:val="17"/>
                <w:lang w:val="en-US"/>
              </w:rPr>
            </w:pPr>
            <w:r w:rsidRPr="00C73880">
              <w:rPr>
                <w:sz w:val="17"/>
                <w:szCs w:val="17"/>
                <w:lang w:val="en-US"/>
              </w:rPr>
              <w:t>3</w:t>
            </w:r>
          </w:p>
        </w:tc>
      </w:tr>
    </w:tbl>
    <w:p w:rsidR="00C73880" w:rsidRDefault="00C73880" w:rsidP="00C73880">
      <w:pPr>
        <w:jc w:val="both"/>
      </w:pPr>
    </w:p>
    <w:p w:rsidR="00C53B3C" w:rsidRPr="00C73880" w:rsidRDefault="00C53B3C" w:rsidP="00C73880">
      <w:pPr>
        <w:jc w:val="both"/>
      </w:pPr>
      <w:r w:rsidRPr="00C73880">
        <w:t>Separately the employee history has been corrected to show the correct address information. While this table resides in the cleansing area it still relates to the original surrogate key table EMPLOYEE. There is no need to copy all the historical data, only the corrected attribute(s).</w:t>
      </w:r>
    </w:p>
    <w:p w:rsidR="00C73880" w:rsidRPr="00C73880" w:rsidRDefault="00C73880" w:rsidP="00C73880">
      <w:pPr>
        <w:jc w:val="both"/>
      </w:pPr>
    </w:p>
    <w:p w:rsidR="00C53B3C" w:rsidRPr="00C73880" w:rsidRDefault="00C53B3C" w:rsidP="00C73880">
      <w:pPr>
        <w:jc w:val="both"/>
      </w:pPr>
      <w:r w:rsidRPr="00C73880">
        <w:t>EMPLOYEE HISTORY (with correct address data):</w:t>
      </w:r>
    </w:p>
    <w:tbl>
      <w:tblPr>
        <w:tblW w:w="91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2378"/>
        <w:gridCol w:w="2167"/>
        <w:gridCol w:w="2167"/>
      </w:tblGrid>
      <w:tr w:rsidR="00C53B3C" w:rsidRPr="00081099" w:rsidTr="00C53B3C">
        <w:tc>
          <w:tcPr>
            <w:tcW w:w="2466" w:type="dxa"/>
            <w:shd w:val="clear" w:color="auto" w:fill="B8CCE4"/>
          </w:tcPr>
          <w:p w:rsidR="00C53B3C" w:rsidRPr="00081099" w:rsidRDefault="00C53B3C" w:rsidP="00C53B3C">
            <w:pPr>
              <w:rPr>
                <w:b/>
                <w:lang w:val="en-US"/>
              </w:rPr>
            </w:pPr>
            <w:r>
              <w:rPr>
                <w:b/>
                <w:lang w:val="en-US"/>
              </w:rPr>
              <w:t>ID original employee</w:t>
            </w:r>
          </w:p>
        </w:tc>
        <w:tc>
          <w:tcPr>
            <w:tcW w:w="2378" w:type="dxa"/>
            <w:shd w:val="clear" w:color="auto" w:fill="B8CCE4"/>
          </w:tcPr>
          <w:p w:rsidR="00C53B3C" w:rsidRPr="00081099" w:rsidRDefault="00C53B3C" w:rsidP="00C53B3C">
            <w:pPr>
              <w:rPr>
                <w:b/>
                <w:lang w:val="en-US"/>
              </w:rPr>
            </w:pPr>
            <w:r>
              <w:rPr>
                <w:b/>
                <w:lang w:val="en-US"/>
              </w:rPr>
              <w:t>Updated Address</w:t>
            </w:r>
          </w:p>
        </w:tc>
        <w:tc>
          <w:tcPr>
            <w:tcW w:w="2167" w:type="dxa"/>
            <w:shd w:val="clear" w:color="auto" w:fill="B8CCE4"/>
          </w:tcPr>
          <w:p w:rsidR="00C53B3C" w:rsidRDefault="00C53B3C" w:rsidP="00C53B3C">
            <w:pPr>
              <w:rPr>
                <w:b/>
                <w:lang w:val="en-US"/>
              </w:rPr>
            </w:pPr>
            <w:r>
              <w:rPr>
                <w:b/>
                <w:lang w:val="en-US"/>
              </w:rPr>
              <w:t>Effective Date</w:t>
            </w:r>
          </w:p>
        </w:tc>
        <w:tc>
          <w:tcPr>
            <w:tcW w:w="2167" w:type="dxa"/>
            <w:shd w:val="clear" w:color="auto" w:fill="B8CCE4"/>
          </w:tcPr>
          <w:p w:rsidR="00C53B3C" w:rsidRDefault="00C53B3C" w:rsidP="00C53B3C">
            <w:pPr>
              <w:rPr>
                <w:b/>
                <w:lang w:val="en-US"/>
              </w:rPr>
            </w:pPr>
            <w:r>
              <w:rPr>
                <w:b/>
                <w:lang w:val="en-US"/>
              </w:rPr>
              <w:t>Expiry Date</w:t>
            </w:r>
          </w:p>
        </w:tc>
      </w:tr>
      <w:tr w:rsidR="00C53B3C" w:rsidRPr="000C7CC7" w:rsidTr="00C53B3C">
        <w:tc>
          <w:tcPr>
            <w:tcW w:w="2466" w:type="dxa"/>
          </w:tcPr>
          <w:p w:rsidR="00C53B3C" w:rsidRPr="00C73880" w:rsidRDefault="00C53B3C" w:rsidP="00C53B3C">
            <w:pPr>
              <w:rPr>
                <w:rFonts w:cs="Arial"/>
                <w:sz w:val="17"/>
                <w:szCs w:val="17"/>
                <w:lang w:val="en-US"/>
              </w:rPr>
            </w:pPr>
            <w:r w:rsidRPr="00C73880">
              <w:rPr>
                <w:rFonts w:cs="Arial"/>
                <w:sz w:val="17"/>
                <w:szCs w:val="17"/>
                <w:lang w:val="en-US"/>
              </w:rPr>
              <w:t>1</w:t>
            </w:r>
          </w:p>
        </w:tc>
        <w:tc>
          <w:tcPr>
            <w:tcW w:w="2378" w:type="dxa"/>
          </w:tcPr>
          <w:p w:rsidR="00C53B3C" w:rsidRPr="00C73880" w:rsidRDefault="00C53B3C" w:rsidP="00C53B3C">
            <w:pPr>
              <w:rPr>
                <w:sz w:val="17"/>
                <w:szCs w:val="17"/>
                <w:lang w:val="en-US"/>
              </w:rPr>
            </w:pPr>
            <w:r w:rsidRPr="00C73880">
              <w:rPr>
                <w:sz w:val="17"/>
                <w:szCs w:val="17"/>
                <w:lang w:val="en-US"/>
              </w:rPr>
              <w:t>40 George Street</w:t>
            </w:r>
          </w:p>
        </w:tc>
        <w:tc>
          <w:tcPr>
            <w:tcW w:w="2167" w:type="dxa"/>
          </w:tcPr>
          <w:p w:rsidR="00C53B3C" w:rsidRPr="00C73880" w:rsidRDefault="00C53B3C" w:rsidP="00C53B3C">
            <w:pPr>
              <w:rPr>
                <w:sz w:val="17"/>
                <w:szCs w:val="17"/>
                <w:lang w:val="en-US"/>
              </w:rPr>
            </w:pPr>
            <w:r w:rsidRPr="00C73880">
              <w:rPr>
                <w:sz w:val="17"/>
                <w:szCs w:val="17"/>
                <w:lang w:val="en-US"/>
              </w:rPr>
              <w:t>20080101</w:t>
            </w:r>
          </w:p>
        </w:tc>
        <w:tc>
          <w:tcPr>
            <w:tcW w:w="2167" w:type="dxa"/>
          </w:tcPr>
          <w:p w:rsidR="00C53B3C" w:rsidRPr="00C73880" w:rsidRDefault="00C53B3C" w:rsidP="00C53B3C">
            <w:pPr>
              <w:rPr>
                <w:sz w:val="17"/>
                <w:szCs w:val="17"/>
                <w:lang w:val="en-US"/>
              </w:rPr>
            </w:pPr>
            <w:r w:rsidRPr="00C73880">
              <w:rPr>
                <w:sz w:val="17"/>
                <w:szCs w:val="17"/>
                <w:lang w:val="en-US"/>
              </w:rPr>
              <w:t>99991231</w:t>
            </w:r>
          </w:p>
        </w:tc>
      </w:tr>
      <w:tr w:rsidR="00C53B3C" w:rsidTr="00C53B3C">
        <w:tc>
          <w:tcPr>
            <w:tcW w:w="2466" w:type="dxa"/>
          </w:tcPr>
          <w:p w:rsidR="00C53B3C" w:rsidRPr="00C73880" w:rsidRDefault="00C53B3C" w:rsidP="00C53B3C">
            <w:pPr>
              <w:rPr>
                <w:rFonts w:cs="Arial"/>
                <w:sz w:val="17"/>
                <w:szCs w:val="17"/>
                <w:lang w:val="en-US"/>
              </w:rPr>
            </w:pPr>
            <w:r w:rsidRPr="00C73880">
              <w:rPr>
                <w:rFonts w:cs="Arial"/>
                <w:sz w:val="17"/>
                <w:szCs w:val="17"/>
                <w:lang w:val="en-US"/>
              </w:rPr>
              <w:t>2</w:t>
            </w:r>
          </w:p>
        </w:tc>
        <w:tc>
          <w:tcPr>
            <w:tcW w:w="2378" w:type="dxa"/>
          </w:tcPr>
          <w:p w:rsidR="00C53B3C" w:rsidRPr="00C73880" w:rsidRDefault="00C53B3C" w:rsidP="00C53B3C">
            <w:pPr>
              <w:rPr>
                <w:sz w:val="17"/>
                <w:szCs w:val="17"/>
                <w:lang w:val="en-US"/>
              </w:rPr>
            </w:pPr>
            <w:r w:rsidRPr="00C73880">
              <w:rPr>
                <w:sz w:val="17"/>
                <w:szCs w:val="17"/>
                <w:lang w:val="en-US"/>
              </w:rPr>
              <w:t>40 George Street</w:t>
            </w:r>
          </w:p>
        </w:tc>
        <w:tc>
          <w:tcPr>
            <w:tcW w:w="2167" w:type="dxa"/>
          </w:tcPr>
          <w:p w:rsidR="00C53B3C" w:rsidRPr="00C73880" w:rsidRDefault="00C53B3C" w:rsidP="00C53B3C">
            <w:pPr>
              <w:rPr>
                <w:sz w:val="17"/>
                <w:szCs w:val="17"/>
                <w:lang w:val="en-US"/>
              </w:rPr>
            </w:pPr>
            <w:r w:rsidRPr="00C73880">
              <w:rPr>
                <w:sz w:val="17"/>
                <w:szCs w:val="17"/>
                <w:lang w:val="en-US"/>
              </w:rPr>
              <w:t>20080101</w:t>
            </w:r>
          </w:p>
        </w:tc>
        <w:tc>
          <w:tcPr>
            <w:tcW w:w="2167" w:type="dxa"/>
          </w:tcPr>
          <w:p w:rsidR="00C53B3C" w:rsidRPr="00C73880" w:rsidRDefault="00C53B3C" w:rsidP="00C53B3C">
            <w:pPr>
              <w:rPr>
                <w:sz w:val="17"/>
                <w:szCs w:val="17"/>
                <w:lang w:val="en-US"/>
              </w:rPr>
            </w:pPr>
            <w:r w:rsidRPr="00C73880">
              <w:rPr>
                <w:sz w:val="17"/>
                <w:szCs w:val="17"/>
                <w:lang w:val="en-US"/>
              </w:rPr>
              <w:t>99991231</w:t>
            </w:r>
          </w:p>
        </w:tc>
      </w:tr>
      <w:tr w:rsidR="00C53B3C" w:rsidTr="00C53B3C">
        <w:tc>
          <w:tcPr>
            <w:tcW w:w="2466" w:type="dxa"/>
          </w:tcPr>
          <w:p w:rsidR="00C53B3C" w:rsidRPr="00C73880" w:rsidRDefault="00C53B3C" w:rsidP="00C53B3C">
            <w:pPr>
              <w:rPr>
                <w:rFonts w:cs="Arial"/>
                <w:sz w:val="17"/>
                <w:szCs w:val="17"/>
                <w:lang w:val="en-US"/>
              </w:rPr>
            </w:pPr>
            <w:r w:rsidRPr="00C73880">
              <w:rPr>
                <w:rFonts w:cs="Arial"/>
                <w:sz w:val="17"/>
                <w:szCs w:val="17"/>
                <w:lang w:val="en-US"/>
              </w:rPr>
              <w:t>3</w:t>
            </w:r>
          </w:p>
        </w:tc>
        <w:tc>
          <w:tcPr>
            <w:tcW w:w="2378" w:type="dxa"/>
          </w:tcPr>
          <w:p w:rsidR="00C53B3C" w:rsidRPr="00C73880" w:rsidRDefault="00C53B3C" w:rsidP="00C53B3C">
            <w:pPr>
              <w:rPr>
                <w:sz w:val="17"/>
                <w:szCs w:val="17"/>
                <w:lang w:val="en-US"/>
              </w:rPr>
            </w:pPr>
            <w:r w:rsidRPr="00C73880">
              <w:rPr>
                <w:sz w:val="17"/>
                <w:szCs w:val="17"/>
                <w:lang w:val="en-US"/>
              </w:rPr>
              <w:t>70 York St.</w:t>
            </w:r>
          </w:p>
        </w:tc>
        <w:tc>
          <w:tcPr>
            <w:tcW w:w="2167" w:type="dxa"/>
          </w:tcPr>
          <w:p w:rsidR="00C53B3C" w:rsidRPr="00C73880" w:rsidRDefault="00C53B3C" w:rsidP="00C53B3C">
            <w:pPr>
              <w:rPr>
                <w:sz w:val="17"/>
                <w:szCs w:val="17"/>
                <w:lang w:val="en-US"/>
              </w:rPr>
            </w:pPr>
            <w:r w:rsidRPr="00C73880">
              <w:rPr>
                <w:sz w:val="17"/>
                <w:szCs w:val="17"/>
                <w:lang w:val="en-US"/>
              </w:rPr>
              <w:t>20080504</w:t>
            </w:r>
          </w:p>
        </w:tc>
        <w:tc>
          <w:tcPr>
            <w:tcW w:w="2167" w:type="dxa"/>
          </w:tcPr>
          <w:p w:rsidR="00C53B3C" w:rsidRPr="00C73880" w:rsidRDefault="00C53B3C" w:rsidP="00C53B3C">
            <w:pPr>
              <w:rPr>
                <w:sz w:val="17"/>
                <w:szCs w:val="17"/>
                <w:lang w:val="en-US"/>
              </w:rPr>
            </w:pPr>
            <w:r w:rsidRPr="00C73880">
              <w:rPr>
                <w:sz w:val="17"/>
                <w:szCs w:val="17"/>
                <w:lang w:val="en-US"/>
              </w:rPr>
              <w:t>99991231</w:t>
            </w:r>
          </w:p>
        </w:tc>
      </w:tr>
    </w:tbl>
    <w:p w:rsidR="00C73880" w:rsidRDefault="00C73880" w:rsidP="00C73880">
      <w:pPr>
        <w:jc w:val="both"/>
      </w:pPr>
    </w:p>
    <w:p w:rsidR="00C53B3C" w:rsidRPr="000254B7" w:rsidRDefault="00C53B3C" w:rsidP="000254B7">
      <w:pPr>
        <w:pStyle w:val="BodyText"/>
      </w:pPr>
      <w:r w:rsidRPr="000254B7">
        <w:t>In a similar fashion business rules can be used to detect and ta</w:t>
      </w:r>
      <w:r w:rsidR="00C73880" w:rsidRPr="000254B7">
        <w:t xml:space="preserve">g errors using the error bitmap. </w:t>
      </w:r>
      <w:r w:rsidRPr="000254B7">
        <w:t>This will result in (updated) error bitmap attribute which will be stored in a SCD2 fashion in the Interpretation Area, just as every other attribute. The process which selects the data from the Interpretation Area can select the data based on the type of errors (if this is a requirement).</w:t>
      </w:r>
      <w:bookmarkEnd w:id="0"/>
      <w:bookmarkEnd w:id="1"/>
    </w:p>
    <w:sectPr w:rsidR="00C53B3C" w:rsidRPr="000254B7" w:rsidSect="008E12C0">
      <w:headerReference w:type="even" r:id="rId11"/>
      <w:headerReference w:type="default" r:id="rId12"/>
      <w:footerReference w:type="even" r:id="rId13"/>
      <w:footerReference w:type="default" r:id="rId14"/>
      <w:headerReference w:type="first" r:id="rId15"/>
      <w:footerReference w:type="first" r:id="rId16"/>
      <w:pgSz w:w="11906" w:h="16838" w:code="9"/>
      <w:pgMar w:top="1135" w:right="1474" w:bottom="1191" w:left="147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722" w:rsidRDefault="00AF4722" w:rsidP="00C63C96">
      <w:r>
        <w:separator/>
      </w:r>
    </w:p>
  </w:endnote>
  <w:endnote w:type="continuationSeparator" w:id="0">
    <w:p w:rsidR="00AF4722" w:rsidRDefault="00AF4722" w:rsidP="00C6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lianz Sans">
    <w:altName w:val="Arial Narrow"/>
    <w:panose1 w:val="00000000000000000000"/>
    <w:charset w:val="00"/>
    <w:family w:val="modern"/>
    <w:notTrueType/>
    <w:pitch w:val="variable"/>
    <w:sig w:usb0="00000001" w:usb1="5000E96A"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7D0" w:rsidRDefault="007637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B60" w:rsidRDefault="008E4B60" w:rsidP="007637D0">
    <w:pPr>
      <w:pStyle w:val="Footer"/>
      <w:jc w:val="left"/>
    </w:pPr>
    <w:r>
      <w:rPr>
        <w:color w:val="auto"/>
      </w:rPr>
      <w:tab/>
    </w:r>
    <w:r>
      <w:rPr>
        <w:color w:val="auto"/>
      </w:rPr>
      <w:tab/>
    </w:r>
    <w:r>
      <w:rPr>
        <w:color w:val="auto"/>
      </w:rPr>
      <w:tab/>
    </w:r>
    <w:r>
      <w:rPr>
        <w:color w:val="auto"/>
      </w:rPr>
      <w:tab/>
    </w:r>
    <w:r>
      <w:rPr>
        <w:color w:val="auto"/>
      </w:rPr>
      <w:tab/>
    </w:r>
    <w:r>
      <w:rPr>
        <w:color w:val="auto"/>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7D0" w:rsidRDefault="00763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722" w:rsidRDefault="00AF4722" w:rsidP="00C63C96">
      <w:r>
        <w:separator/>
      </w:r>
    </w:p>
  </w:footnote>
  <w:footnote w:type="continuationSeparator" w:id="0">
    <w:p w:rsidR="00AF4722" w:rsidRDefault="00AF4722" w:rsidP="00C63C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7D0" w:rsidRDefault="007637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7D0" w:rsidRDefault="007637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B60" w:rsidRDefault="008E4B60" w:rsidP="00391875">
    <w:pPr>
      <w:pStyle w:val="Header"/>
      <w:jc w:val="right"/>
    </w:pPr>
    <w:r>
      <w:rPr>
        <w:noProof/>
      </w:rPr>
      <w:drawing>
        <wp:anchor distT="0" distB="0" distL="114300" distR="114300" simplePos="0" relativeHeight="251658752" behindDoc="0" locked="0" layoutInCell="1" allowOverlap="1" wp14:anchorId="7EB688A2" wp14:editId="3BA4A491">
          <wp:simplePos x="0" y="0"/>
          <wp:positionH relativeFrom="column">
            <wp:posOffset>12081510</wp:posOffset>
          </wp:positionH>
          <wp:positionV relativeFrom="paragraph">
            <wp:posOffset>-140335</wp:posOffset>
          </wp:positionV>
          <wp:extent cx="1504950" cy="933450"/>
          <wp:effectExtent l="0" t="0" r="0" b="0"/>
          <wp:wrapNone/>
          <wp:docPr id="5" name="Picture 1" descr="Logo AGA 9U 02-2011 RGB_vekt_me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GA 9U 02-2011 RGB_vekt_me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933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214FDB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E5C8C4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65E15F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B1C8486"/>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9EB9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8B1C176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B3465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B7E262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00F327C9"/>
    <w:multiLevelType w:val="multilevel"/>
    <w:tmpl w:val="B2388C34"/>
    <w:lvl w:ilvl="0">
      <w:start w:val="1"/>
      <w:numFmt w:val="bullet"/>
      <w:pStyle w:val="TableBullet"/>
      <w:lvlText w:val=""/>
      <w:lvlJc w:val="left"/>
      <w:pPr>
        <w:tabs>
          <w:tab w:val="num" w:pos="227"/>
        </w:tabs>
        <w:ind w:left="227" w:hanging="227"/>
      </w:pPr>
      <w:rPr>
        <w:rFonts w:ascii="Symbol" w:hAnsi="Symbol" w:hint="default"/>
        <w:color w:val="auto"/>
        <w:sz w:val="17"/>
      </w:rPr>
    </w:lvl>
    <w:lvl w:ilvl="1">
      <w:start w:val="1"/>
      <w:numFmt w:val="bullet"/>
      <w:lvlText w:val="–"/>
      <w:lvlJc w:val="left"/>
      <w:pPr>
        <w:tabs>
          <w:tab w:val="num" w:pos="454"/>
        </w:tabs>
        <w:ind w:left="454" w:hanging="227"/>
      </w:pPr>
      <w:rPr>
        <w:rFonts w:hint="default"/>
        <w:color w:val="auto"/>
        <w:sz w:val="17"/>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04393CCF"/>
    <w:multiLevelType w:val="multilevel"/>
    <w:tmpl w:val="7D7464E4"/>
    <w:lvl w:ilvl="0">
      <w:start w:val="1"/>
      <w:numFmt w:val="bullet"/>
      <w:pStyle w:val="ListBulletParagraph"/>
      <w:lvlText w:val=""/>
      <w:lvlJc w:val="left"/>
      <w:pPr>
        <w:tabs>
          <w:tab w:val="num" w:pos="284"/>
        </w:tabs>
        <w:ind w:left="284" w:hanging="284"/>
      </w:pPr>
      <w:rPr>
        <w:rFonts w:ascii="Symbol" w:hAnsi="Symbol" w:hint="default"/>
        <w:color w:val="004984"/>
        <w:sz w:val="20"/>
      </w:rPr>
    </w:lvl>
    <w:lvl w:ilvl="1">
      <w:start w:val="1"/>
      <w:numFmt w:val="bullet"/>
      <w:lvlText w:val="–"/>
      <w:lvlJc w:val="left"/>
      <w:pPr>
        <w:tabs>
          <w:tab w:val="num" w:pos="567"/>
        </w:tabs>
        <w:ind w:left="567" w:hanging="283"/>
      </w:pPr>
      <w:rPr>
        <w:rFonts w:cs="Times New Roman" w:hint="default"/>
        <w:color w:val="auto"/>
        <w:sz w:val="12"/>
      </w:rPr>
    </w:lvl>
    <w:lvl w:ilvl="2">
      <w:start w:val="1"/>
      <w:numFmt w:val="bullet"/>
      <w:lvlText w:val=""/>
      <w:lvlJc w:val="left"/>
      <w:pPr>
        <w:tabs>
          <w:tab w:val="num" w:pos="851"/>
        </w:tabs>
        <w:ind w:left="851" w:hanging="284"/>
      </w:pPr>
      <w:rPr>
        <w:rFonts w:ascii="Symbol" w:hAnsi="Symbol"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09CF06E3"/>
    <w:multiLevelType w:val="hybridMultilevel"/>
    <w:tmpl w:val="B59CD212"/>
    <w:lvl w:ilvl="0" w:tplc="0C09000B">
      <w:start w:val="1"/>
      <w:numFmt w:val="bullet"/>
      <w:lvlText w:val=""/>
      <w:lvlJc w:val="left"/>
      <w:pPr>
        <w:ind w:left="432" w:hanging="360"/>
      </w:pPr>
      <w:rPr>
        <w:rFonts w:ascii="Wingdings" w:hAnsi="Wingdings"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1">
    <w:nsid w:val="0CD617FB"/>
    <w:multiLevelType w:val="multilevel"/>
    <w:tmpl w:val="77AA4D02"/>
    <w:lvl w:ilvl="0">
      <w:start w:val="1"/>
      <w:numFmt w:val="decimal"/>
      <w:pStyle w:val="TableNumber"/>
      <w:lvlText w:val="%1."/>
      <w:lvlJc w:val="left"/>
      <w:pPr>
        <w:tabs>
          <w:tab w:val="num" w:pos="227"/>
        </w:tabs>
        <w:ind w:left="227" w:hanging="227"/>
      </w:pPr>
      <w:rPr>
        <w:rFonts w:hint="default"/>
        <w:sz w:val="17"/>
      </w:rPr>
    </w:lvl>
    <w:lvl w:ilvl="1">
      <w:start w:val="1"/>
      <w:numFmt w:val="lowerLetter"/>
      <w:lvlText w:val="%2."/>
      <w:lvlJc w:val="left"/>
      <w:pPr>
        <w:tabs>
          <w:tab w:val="num" w:pos="454"/>
        </w:tabs>
        <w:ind w:left="454" w:hanging="227"/>
      </w:pPr>
      <w:rPr>
        <w:rFonts w:hint="default"/>
        <w:sz w:val="17"/>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0D2A39E5"/>
    <w:multiLevelType w:val="multilevel"/>
    <w:tmpl w:val="B5088B0C"/>
    <w:lvl w:ilvl="0">
      <w:start w:val="1"/>
      <w:numFmt w:val="decimal"/>
      <w:pStyle w:val="NoHeading1"/>
      <w:lvlText w:val="%1."/>
      <w:lvlJc w:val="left"/>
      <w:pPr>
        <w:tabs>
          <w:tab w:val="num" w:pos="567"/>
        </w:tabs>
        <w:ind w:left="567" w:hanging="567"/>
      </w:pPr>
      <w:rPr>
        <w:rFonts w:hint="default"/>
      </w:rPr>
    </w:lvl>
    <w:lvl w:ilvl="1">
      <w:start w:val="1"/>
      <w:numFmt w:val="decimal"/>
      <w:pStyle w:val="NoHeading2"/>
      <w:lvlText w:val="%1.%2"/>
      <w:lvlJc w:val="left"/>
      <w:pPr>
        <w:tabs>
          <w:tab w:val="num" w:pos="567"/>
        </w:tabs>
        <w:ind w:left="567" w:hanging="567"/>
      </w:pPr>
      <w:rPr>
        <w:rFonts w:hint="default"/>
      </w:rPr>
    </w:lvl>
    <w:lvl w:ilvl="2">
      <w:start w:val="1"/>
      <w:numFmt w:val="decimal"/>
      <w:pStyle w:val="NoHeading3"/>
      <w:lvlText w:val="%1.%2.%3"/>
      <w:lvlJc w:val="left"/>
      <w:pPr>
        <w:tabs>
          <w:tab w:val="num" w:pos="851"/>
        </w:tabs>
        <w:ind w:left="851" w:hanging="851"/>
      </w:pPr>
      <w:rPr>
        <w:rFonts w:hint="default"/>
      </w:rPr>
    </w:lvl>
    <w:lvl w:ilvl="3">
      <w:start w:val="1"/>
      <w:numFmt w:val="decimal"/>
      <w:pStyle w:val="NoHeading4"/>
      <w:lvlText w:val="%1.%2.%3.%4."/>
      <w:lvlJc w:val="left"/>
      <w:pPr>
        <w:tabs>
          <w:tab w:val="num" w:pos="851"/>
        </w:tabs>
        <w:ind w:left="851" w:hanging="851"/>
      </w:pPr>
      <w:rPr>
        <w:rFonts w:hint="default"/>
      </w:rPr>
    </w:lvl>
    <w:lvl w:ilvl="4">
      <w:start w:val="1"/>
      <w:numFmt w:val="decimal"/>
      <w:lvlText w:val="(%5)"/>
      <w:lvlJc w:val="left"/>
      <w:pPr>
        <w:tabs>
          <w:tab w:val="num" w:pos="567"/>
        </w:tabs>
        <w:ind w:left="567" w:hanging="567"/>
      </w:pPr>
      <w:rPr>
        <w:rFonts w:hint="default"/>
      </w:rPr>
    </w:lvl>
    <w:lvl w:ilvl="5">
      <w:start w:val="1"/>
      <w:numFmt w:val="lowerLetter"/>
      <w:lvlText w:val="(%6)"/>
      <w:lvlJc w:val="left"/>
      <w:pPr>
        <w:tabs>
          <w:tab w:val="num" w:pos="1134"/>
        </w:tabs>
        <w:ind w:left="1134" w:hanging="567"/>
      </w:pPr>
      <w:rPr>
        <w:rFonts w:hint="default"/>
      </w:rPr>
    </w:lvl>
    <w:lvl w:ilvl="6">
      <w:start w:val="1"/>
      <w:numFmt w:val="lowerRoman"/>
      <w:lvlText w:val="(%7)"/>
      <w:lvlJc w:val="left"/>
      <w:pPr>
        <w:tabs>
          <w:tab w:val="num" w:pos="1701"/>
        </w:tabs>
        <w:ind w:left="1701" w:hanging="567"/>
      </w:pPr>
      <w:rPr>
        <w:rFonts w:hint="default"/>
      </w:rPr>
    </w:lvl>
    <w:lvl w:ilvl="7">
      <w:start w:val="1"/>
      <w:numFmt w:val="lowerLetter"/>
      <w:lvlText w:val="(%8)"/>
      <w:lvlJc w:val="left"/>
      <w:pPr>
        <w:tabs>
          <w:tab w:val="num" w:pos="2268"/>
        </w:tabs>
        <w:ind w:left="2268" w:hanging="567"/>
      </w:pPr>
      <w:rPr>
        <w:rFonts w:hint="default"/>
      </w:rPr>
    </w:lvl>
    <w:lvl w:ilvl="8">
      <w:start w:val="1"/>
      <w:numFmt w:val="lowerRoman"/>
      <w:lvlText w:val="(%9)"/>
      <w:lvlJc w:val="left"/>
      <w:pPr>
        <w:tabs>
          <w:tab w:val="num" w:pos="2835"/>
        </w:tabs>
        <w:ind w:left="2835" w:hanging="567"/>
      </w:pPr>
      <w:rPr>
        <w:rFonts w:hint="default"/>
      </w:rPr>
    </w:lvl>
  </w:abstractNum>
  <w:abstractNum w:abstractNumId="13">
    <w:nsid w:val="0D580EC7"/>
    <w:multiLevelType w:val="multilevel"/>
    <w:tmpl w:val="7700A65E"/>
    <w:lvl w:ilvl="0">
      <w:start w:val="1"/>
      <w:numFmt w:val="bullet"/>
      <w:pStyle w:val="ListBullet"/>
      <w:lvlText w:val=""/>
      <w:lvlJc w:val="left"/>
      <w:pPr>
        <w:tabs>
          <w:tab w:val="num" w:pos="284"/>
        </w:tabs>
        <w:ind w:left="284" w:hanging="284"/>
      </w:pPr>
      <w:rPr>
        <w:rFonts w:ascii="Symbol" w:hAnsi="Symbol" w:hint="default"/>
        <w:color w:val="004984"/>
        <w:sz w:val="20"/>
      </w:rPr>
    </w:lvl>
    <w:lvl w:ilvl="1">
      <w:start w:val="1"/>
      <w:numFmt w:val="bullet"/>
      <w:lvlText w:val="–"/>
      <w:lvlJc w:val="left"/>
      <w:pPr>
        <w:tabs>
          <w:tab w:val="num" w:pos="567"/>
        </w:tabs>
        <w:ind w:left="567" w:hanging="283"/>
      </w:pPr>
      <w:rPr>
        <w:rFonts w:cs="Times New Roman" w:hint="default"/>
        <w:color w:val="auto"/>
        <w:sz w:val="12"/>
      </w:rPr>
    </w:lvl>
    <w:lvl w:ilvl="2">
      <w:start w:val="1"/>
      <w:numFmt w:val="bullet"/>
      <w:lvlText w:val=""/>
      <w:lvlJc w:val="left"/>
      <w:pPr>
        <w:tabs>
          <w:tab w:val="num" w:pos="851"/>
        </w:tabs>
        <w:ind w:left="851" w:hanging="284"/>
      </w:pPr>
      <w:rPr>
        <w:rFonts w:ascii="Symbol" w:hAnsi="Symbol"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126555E6"/>
    <w:multiLevelType w:val="hybridMultilevel"/>
    <w:tmpl w:val="508C9FCA"/>
    <w:lvl w:ilvl="0" w:tplc="0C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10DD2"/>
    <w:multiLevelType w:val="hybridMultilevel"/>
    <w:tmpl w:val="C01A2746"/>
    <w:lvl w:ilvl="0" w:tplc="0C09000B">
      <w:start w:val="1"/>
      <w:numFmt w:val="bullet"/>
      <w:lvlText w:val=""/>
      <w:lvlJc w:val="left"/>
      <w:pPr>
        <w:ind w:left="432" w:hanging="360"/>
      </w:pPr>
      <w:rPr>
        <w:rFonts w:ascii="Wingdings" w:hAnsi="Wingdings"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6">
    <w:nsid w:val="24C00D3B"/>
    <w:multiLevelType w:val="multilevel"/>
    <w:tmpl w:val="6B5AF55A"/>
    <w:lvl w:ilvl="0">
      <w:start w:val="1"/>
      <w:numFmt w:val="decimal"/>
      <w:pStyle w:val="ListNumber"/>
      <w:lvlText w:val="%1."/>
      <w:lvlJc w:val="left"/>
      <w:pPr>
        <w:tabs>
          <w:tab w:val="num" w:pos="567"/>
        </w:tabs>
        <w:ind w:left="567" w:hanging="567"/>
      </w:pPr>
      <w:rPr>
        <w:rFonts w:hint="default"/>
        <w:color w:val="004984"/>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7">
    <w:nsid w:val="2EC14BE7"/>
    <w:multiLevelType w:val="hybridMultilevel"/>
    <w:tmpl w:val="4C7215A8"/>
    <w:lvl w:ilvl="0" w:tplc="0C09000B">
      <w:start w:val="1"/>
      <w:numFmt w:val="bullet"/>
      <w:lvlText w:val=""/>
      <w:lvlJc w:val="left"/>
      <w:pPr>
        <w:ind w:left="432" w:hanging="360"/>
      </w:pPr>
      <w:rPr>
        <w:rFonts w:ascii="Wingdings" w:hAnsi="Wingdings" w:hint="default"/>
      </w:rPr>
    </w:lvl>
    <w:lvl w:ilvl="1" w:tplc="0C090003">
      <w:start w:val="1"/>
      <w:numFmt w:val="bullet"/>
      <w:lvlText w:val="o"/>
      <w:lvlJc w:val="left"/>
      <w:pPr>
        <w:ind w:left="1152" w:hanging="360"/>
      </w:pPr>
      <w:rPr>
        <w:rFonts w:ascii="Courier New" w:hAnsi="Courier New" w:cs="Courier New" w:hint="default"/>
      </w:rPr>
    </w:lvl>
    <w:lvl w:ilvl="2" w:tplc="0C090005">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8">
    <w:nsid w:val="32761D7D"/>
    <w:multiLevelType w:val="hybridMultilevel"/>
    <w:tmpl w:val="E9DE7E12"/>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573495"/>
    <w:multiLevelType w:val="hybridMultilevel"/>
    <w:tmpl w:val="FF063FDA"/>
    <w:lvl w:ilvl="0" w:tplc="0C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50266F"/>
    <w:multiLevelType w:val="hybridMultilevel"/>
    <w:tmpl w:val="72C21B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A9C77D9"/>
    <w:multiLevelType w:val="hybridMultilevel"/>
    <w:tmpl w:val="2A76461E"/>
    <w:lvl w:ilvl="0" w:tplc="0C09000B">
      <w:start w:val="1"/>
      <w:numFmt w:val="bullet"/>
      <w:lvlText w:val=""/>
      <w:lvlJc w:val="left"/>
      <w:pPr>
        <w:ind w:left="432" w:hanging="360"/>
      </w:pPr>
      <w:rPr>
        <w:rFonts w:ascii="Wingdings" w:hAnsi="Wingdings"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2">
    <w:nsid w:val="4C1A3D4F"/>
    <w:multiLevelType w:val="hybridMultilevel"/>
    <w:tmpl w:val="8222CDBE"/>
    <w:lvl w:ilvl="0" w:tplc="0C09000B">
      <w:start w:val="1"/>
      <w:numFmt w:val="bullet"/>
      <w:lvlText w:val=""/>
      <w:lvlJc w:val="left"/>
      <w:pPr>
        <w:ind w:left="432" w:hanging="360"/>
      </w:pPr>
      <w:rPr>
        <w:rFonts w:ascii="Wingdings" w:hAnsi="Wingdings"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3">
    <w:nsid w:val="4C5C26E3"/>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522533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5">
    <w:nsid w:val="57CC6B62"/>
    <w:multiLevelType w:val="multilevel"/>
    <w:tmpl w:val="4918AAB6"/>
    <w:styleLink w:val="1ai"/>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1.%2.%3.%4)"/>
      <w:lvlJc w:val="left"/>
      <w:pPr>
        <w:tabs>
          <w:tab w:val="num" w:pos="851"/>
        </w:tabs>
        <w:ind w:left="851" w:hanging="851"/>
      </w:pPr>
      <w:rPr>
        <w:rFonts w:hint="default"/>
      </w:rPr>
    </w:lvl>
    <w:lvl w:ilvl="4">
      <w:start w:val="1"/>
      <w:numFmt w:val="decimal"/>
      <w:lvlText w:val="(%5)"/>
      <w:lvlJc w:val="left"/>
      <w:pPr>
        <w:tabs>
          <w:tab w:val="num" w:pos="567"/>
        </w:tabs>
        <w:ind w:left="567" w:hanging="567"/>
      </w:pPr>
      <w:rPr>
        <w:rFonts w:hint="default"/>
      </w:rPr>
    </w:lvl>
    <w:lvl w:ilvl="5">
      <w:start w:val="1"/>
      <w:numFmt w:val="lowerLetter"/>
      <w:lvlText w:val="(%6)"/>
      <w:lvlJc w:val="left"/>
      <w:pPr>
        <w:tabs>
          <w:tab w:val="num" w:pos="1134"/>
        </w:tabs>
        <w:ind w:left="1134" w:hanging="567"/>
      </w:pPr>
      <w:rPr>
        <w:rFonts w:hint="default"/>
      </w:rPr>
    </w:lvl>
    <w:lvl w:ilvl="6">
      <w:start w:val="1"/>
      <w:numFmt w:val="lowerRoman"/>
      <w:lvlText w:val="(%7)"/>
      <w:lvlJc w:val="left"/>
      <w:pPr>
        <w:tabs>
          <w:tab w:val="num" w:pos="1701"/>
        </w:tabs>
        <w:ind w:left="1701" w:hanging="567"/>
      </w:pPr>
      <w:rPr>
        <w:rFonts w:hint="default"/>
      </w:rPr>
    </w:lvl>
    <w:lvl w:ilvl="7">
      <w:start w:val="1"/>
      <w:numFmt w:val="lowerLetter"/>
      <w:lvlText w:val="(%8)"/>
      <w:lvlJc w:val="left"/>
      <w:pPr>
        <w:tabs>
          <w:tab w:val="num" w:pos="2268"/>
        </w:tabs>
        <w:ind w:left="2268" w:hanging="567"/>
      </w:pPr>
      <w:rPr>
        <w:rFonts w:hint="default"/>
      </w:rPr>
    </w:lvl>
    <w:lvl w:ilvl="8">
      <w:start w:val="1"/>
      <w:numFmt w:val="lowerRoman"/>
      <w:lvlText w:val="(%9)"/>
      <w:lvlJc w:val="left"/>
      <w:pPr>
        <w:tabs>
          <w:tab w:val="num" w:pos="2835"/>
        </w:tabs>
        <w:ind w:left="2835" w:hanging="567"/>
      </w:pPr>
      <w:rPr>
        <w:rFonts w:hint="default"/>
      </w:rPr>
    </w:lvl>
  </w:abstractNum>
  <w:abstractNum w:abstractNumId="26">
    <w:nsid w:val="782B6B77"/>
    <w:multiLevelType w:val="hybridMultilevel"/>
    <w:tmpl w:val="17E87F32"/>
    <w:lvl w:ilvl="0" w:tplc="E452CA8C">
      <w:start w:val="1"/>
      <w:numFmt w:val="bullet"/>
      <w:lvlText w:val=""/>
      <w:lvlJc w:val="left"/>
      <w:pPr>
        <w:ind w:left="432" w:hanging="360"/>
      </w:pPr>
      <w:rPr>
        <w:rFonts w:ascii="Symbol" w:hAnsi="Symbol"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num w:numId="1">
    <w:abstractNumId w:val="24"/>
  </w:num>
  <w:num w:numId="2">
    <w:abstractNumId w:val="25"/>
  </w:num>
  <w:num w:numId="3">
    <w:abstractNumId w:val="23"/>
  </w:num>
  <w:num w:numId="4">
    <w:abstractNumId w:val="7"/>
  </w:num>
  <w:num w:numId="5">
    <w:abstractNumId w:val="6"/>
  </w:num>
  <w:num w:numId="6">
    <w:abstractNumId w:val="5"/>
  </w:num>
  <w:num w:numId="7">
    <w:abstractNumId w:val="4"/>
  </w:num>
  <w:num w:numId="8">
    <w:abstractNumId w:val="2"/>
  </w:num>
  <w:num w:numId="9">
    <w:abstractNumId w:val="1"/>
  </w:num>
  <w:num w:numId="10">
    <w:abstractNumId w:val="0"/>
  </w:num>
  <w:num w:numId="11">
    <w:abstractNumId w:val="13"/>
  </w:num>
  <w:num w:numId="12">
    <w:abstractNumId w:val="16"/>
  </w:num>
  <w:num w:numId="13">
    <w:abstractNumId w:val="3"/>
  </w:num>
  <w:num w:numId="14">
    <w:abstractNumId w:val="9"/>
  </w:num>
  <w:num w:numId="15">
    <w:abstractNumId w:val="8"/>
  </w:num>
  <w:num w:numId="16">
    <w:abstractNumId w:val="11"/>
  </w:num>
  <w:num w:numId="17">
    <w:abstractNumId w:val="12"/>
  </w:num>
  <w:num w:numId="18">
    <w:abstractNumId w:val="20"/>
  </w:num>
  <w:num w:numId="19">
    <w:abstractNumId w:val="17"/>
  </w:num>
  <w:num w:numId="20">
    <w:abstractNumId w:val="12"/>
  </w:num>
  <w:num w:numId="21">
    <w:abstractNumId w:val="26"/>
  </w:num>
  <w:num w:numId="22">
    <w:abstractNumId w:val="19"/>
  </w:num>
  <w:num w:numId="23">
    <w:abstractNumId w:val="14"/>
  </w:num>
  <w:num w:numId="24">
    <w:abstractNumId w:val="18"/>
  </w:num>
  <w:num w:numId="25">
    <w:abstractNumId w:val="21"/>
  </w:num>
  <w:num w:numId="26">
    <w:abstractNumId w:val="10"/>
  </w:num>
  <w:num w:numId="27">
    <w:abstractNumId w:val="22"/>
  </w:num>
  <w:num w:numId="28">
    <w:abstractNumId w:val="15"/>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C34"/>
    <w:rsid w:val="00000C12"/>
    <w:rsid w:val="000254B7"/>
    <w:rsid w:val="000264D7"/>
    <w:rsid w:val="0006557F"/>
    <w:rsid w:val="00083555"/>
    <w:rsid w:val="00093317"/>
    <w:rsid w:val="000956E5"/>
    <w:rsid w:val="00097C34"/>
    <w:rsid w:val="000A0E2B"/>
    <w:rsid w:val="000A3664"/>
    <w:rsid w:val="000A3907"/>
    <w:rsid w:val="000B2C33"/>
    <w:rsid w:val="000B2F0E"/>
    <w:rsid w:val="000B6C12"/>
    <w:rsid w:val="000E02E9"/>
    <w:rsid w:val="000F7FB2"/>
    <w:rsid w:val="001025A7"/>
    <w:rsid w:val="00105F4D"/>
    <w:rsid w:val="00106181"/>
    <w:rsid w:val="00121405"/>
    <w:rsid w:val="00123405"/>
    <w:rsid w:val="001364EC"/>
    <w:rsid w:val="001544C4"/>
    <w:rsid w:val="00155210"/>
    <w:rsid w:val="00174AB5"/>
    <w:rsid w:val="00176960"/>
    <w:rsid w:val="00184B5F"/>
    <w:rsid w:val="001878C5"/>
    <w:rsid w:val="001938F6"/>
    <w:rsid w:val="001B4656"/>
    <w:rsid w:val="001C0995"/>
    <w:rsid w:val="001C2241"/>
    <w:rsid w:val="001C56EB"/>
    <w:rsid w:val="001C6760"/>
    <w:rsid w:val="001D0AD9"/>
    <w:rsid w:val="001D3C7F"/>
    <w:rsid w:val="001F1EF6"/>
    <w:rsid w:val="001F1F48"/>
    <w:rsid w:val="00200D67"/>
    <w:rsid w:val="002119C7"/>
    <w:rsid w:val="00235A8C"/>
    <w:rsid w:val="0024330B"/>
    <w:rsid w:val="00245C9F"/>
    <w:rsid w:val="00250169"/>
    <w:rsid w:val="002644E0"/>
    <w:rsid w:val="00265CEE"/>
    <w:rsid w:val="0027095A"/>
    <w:rsid w:val="00275B3B"/>
    <w:rsid w:val="00277283"/>
    <w:rsid w:val="002A085B"/>
    <w:rsid w:val="002B1ED2"/>
    <w:rsid w:val="002C1D70"/>
    <w:rsid w:val="002C618F"/>
    <w:rsid w:val="002C61B6"/>
    <w:rsid w:val="002D34D9"/>
    <w:rsid w:val="0030767C"/>
    <w:rsid w:val="00313FCC"/>
    <w:rsid w:val="00316418"/>
    <w:rsid w:val="0032128B"/>
    <w:rsid w:val="00327EBC"/>
    <w:rsid w:val="003645A7"/>
    <w:rsid w:val="003829E5"/>
    <w:rsid w:val="003831BA"/>
    <w:rsid w:val="00387233"/>
    <w:rsid w:val="00391875"/>
    <w:rsid w:val="003B58EB"/>
    <w:rsid w:val="003C0D73"/>
    <w:rsid w:val="003F1443"/>
    <w:rsid w:val="004029B9"/>
    <w:rsid w:val="00402C1A"/>
    <w:rsid w:val="00406E40"/>
    <w:rsid w:val="00410745"/>
    <w:rsid w:val="004133F8"/>
    <w:rsid w:val="004229C9"/>
    <w:rsid w:val="0042579D"/>
    <w:rsid w:val="00434056"/>
    <w:rsid w:val="00443215"/>
    <w:rsid w:val="00444561"/>
    <w:rsid w:val="00454315"/>
    <w:rsid w:val="00457B31"/>
    <w:rsid w:val="00461210"/>
    <w:rsid w:val="00461D23"/>
    <w:rsid w:val="00466653"/>
    <w:rsid w:val="00477ADD"/>
    <w:rsid w:val="004804E3"/>
    <w:rsid w:val="004805A1"/>
    <w:rsid w:val="00492962"/>
    <w:rsid w:val="004A36BF"/>
    <w:rsid w:val="004D2EAB"/>
    <w:rsid w:val="004D46E9"/>
    <w:rsid w:val="004E03D9"/>
    <w:rsid w:val="004F57BD"/>
    <w:rsid w:val="004F7597"/>
    <w:rsid w:val="004F7604"/>
    <w:rsid w:val="00507B2E"/>
    <w:rsid w:val="005247B7"/>
    <w:rsid w:val="00542882"/>
    <w:rsid w:val="005434D9"/>
    <w:rsid w:val="0055347B"/>
    <w:rsid w:val="005555A5"/>
    <w:rsid w:val="00577BE4"/>
    <w:rsid w:val="00583AC5"/>
    <w:rsid w:val="005A5E27"/>
    <w:rsid w:val="005B2E45"/>
    <w:rsid w:val="005C2193"/>
    <w:rsid w:val="005E1ABF"/>
    <w:rsid w:val="005F5270"/>
    <w:rsid w:val="005F7721"/>
    <w:rsid w:val="00611322"/>
    <w:rsid w:val="00612326"/>
    <w:rsid w:val="00623275"/>
    <w:rsid w:val="006301A9"/>
    <w:rsid w:val="00650015"/>
    <w:rsid w:val="0066187D"/>
    <w:rsid w:val="00667E91"/>
    <w:rsid w:val="0067002D"/>
    <w:rsid w:val="00673CC9"/>
    <w:rsid w:val="00673D4F"/>
    <w:rsid w:val="0068131C"/>
    <w:rsid w:val="0068345D"/>
    <w:rsid w:val="006A527A"/>
    <w:rsid w:val="006B10BE"/>
    <w:rsid w:val="006C14AE"/>
    <w:rsid w:val="006D5ECB"/>
    <w:rsid w:val="006D72E3"/>
    <w:rsid w:val="006E57AC"/>
    <w:rsid w:val="006F0B48"/>
    <w:rsid w:val="006F49A0"/>
    <w:rsid w:val="00702233"/>
    <w:rsid w:val="00714C40"/>
    <w:rsid w:val="00717D64"/>
    <w:rsid w:val="00720B21"/>
    <w:rsid w:val="00721CEB"/>
    <w:rsid w:val="00723FF6"/>
    <w:rsid w:val="007329F6"/>
    <w:rsid w:val="00736021"/>
    <w:rsid w:val="007637D0"/>
    <w:rsid w:val="007646F3"/>
    <w:rsid w:val="007719C9"/>
    <w:rsid w:val="0077650F"/>
    <w:rsid w:val="00787046"/>
    <w:rsid w:val="00787726"/>
    <w:rsid w:val="00792F32"/>
    <w:rsid w:val="007949AF"/>
    <w:rsid w:val="00796F52"/>
    <w:rsid w:val="007C6B4D"/>
    <w:rsid w:val="007D2CE5"/>
    <w:rsid w:val="007D4A2E"/>
    <w:rsid w:val="007E0A16"/>
    <w:rsid w:val="007E4E5C"/>
    <w:rsid w:val="00807FFE"/>
    <w:rsid w:val="00810380"/>
    <w:rsid w:val="00811D85"/>
    <w:rsid w:val="00826AFB"/>
    <w:rsid w:val="00827317"/>
    <w:rsid w:val="00830080"/>
    <w:rsid w:val="008347EF"/>
    <w:rsid w:val="008473E8"/>
    <w:rsid w:val="0086776A"/>
    <w:rsid w:val="00880E78"/>
    <w:rsid w:val="0088399B"/>
    <w:rsid w:val="008841A9"/>
    <w:rsid w:val="008A07D2"/>
    <w:rsid w:val="008A1426"/>
    <w:rsid w:val="008A7ECA"/>
    <w:rsid w:val="008B4166"/>
    <w:rsid w:val="008D3223"/>
    <w:rsid w:val="008D6443"/>
    <w:rsid w:val="008E12C0"/>
    <w:rsid w:val="008E2CDE"/>
    <w:rsid w:val="008E3715"/>
    <w:rsid w:val="008E4B60"/>
    <w:rsid w:val="00900C55"/>
    <w:rsid w:val="009016E2"/>
    <w:rsid w:val="0091615F"/>
    <w:rsid w:val="00930FFB"/>
    <w:rsid w:val="009877B2"/>
    <w:rsid w:val="00987B74"/>
    <w:rsid w:val="00994A62"/>
    <w:rsid w:val="009B0986"/>
    <w:rsid w:val="009D00D5"/>
    <w:rsid w:val="009D6756"/>
    <w:rsid w:val="009F2FC9"/>
    <w:rsid w:val="00A02A7D"/>
    <w:rsid w:val="00A04335"/>
    <w:rsid w:val="00A120DB"/>
    <w:rsid w:val="00A13243"/>
    <w:rsid w:val="00A32AEA"/>
    <w:rsid w:val="00A35412"/>
    <w:rsid w:val="00A42FA7"/>
    <w:rsid w:val="00A456A6"/>
    <w:rsid w:val="00A567E2"/>
    <w:rsid w:val="00A65A27"/>
    <w:rsid w:val="00A72B60"/>
    <w:rsid w:val="00A947DD"/>
    <w:rsid w:val="00A94D6E"/>
    <w:rsid w:val="00AA1623"/>
    <w:rsid w:val="00AA2653"/>
    <w:rsid w:val="00AA7BE6"/>
    <w:rsid w:val="00AB35E4"/>
    <w:rsid w:val="00AB4EFA"/>
    <w:rsid w:val="00AE042B"/>
    <w:rsid w:val="00AF2D8B"/>
    <w:rsid w:val="00AF349D"/>
    <w:rsid w:val="00AF4722"/>
    <w:rsid w:val="00B11A48"/>
    <w:rsid w:val="00B20C36"/>
    <w:rsid w:val="00B37E42"/>
    <w:rsid w:val="00B41C11"/>
    <w:rsid w:val="00B559FC"/>
    <w:rsid w:val="00B733BD"/>
    <w:rsid w:val="00B80277"/>
    <w:rsid w:val="00B81D16"/>
    <w:rsid w:val="00BA1DC2"/>
    <w:rsid w:val="00BA3C4B"/>
    <w:rsid w:val="00BA6876"/>
    <w:rsid w:val="00BB2365"/>
    <w:rsid w:val="00BB468F"/>
    <w:rsid w:val="00BD4EC3"/>
    <w:rsid w:val="00BE3F25"/>
    <w:rsid w:val="00C00CF8"/>
    <w:rsid w:val="00C045B8"/>
    <w:rsid w:val="00C52440"/>
    <w:rsid w:val="00C52447"/>
    <w:rsid w:val="00C53B3C"/>
    <w:rsid w:val="00C614AE"/>
    <w:rsid w:val="00C63C96"/>
    <w:rsid w:val="00C67A45"/>
    <w:rsid w:val="00C73880"/>
    <w:rsid w:val="00C757DF"/>
    <w:rsid w:val="00C83364"/>
    <w:rsid w:val="00C8596F"/>
    <w:rsid w:val="00C932E8"/>
    <w:rsid w:val="00C933E7"/>
    <w:rsid w:val="00C97D3F"/>
    <w:rsid w:val="00CB2EC2"/>
    <w:rsid w:val="00CD6ADF"/>
    <w:rsid w:val="00CE0550"/>
    <w:rsid w:val="00CE79B6"/>
    <w:rsid w:val="00CF0046"/>
    <w:rsid w:val="00CF6B3D"/>
    <w:rsid w:val="00D034E4"/>
    <w:rsid w:val="00D1151C"/>
    <w:rsid w:val="00D157D9"/>
    <w:rsid w:val="00D20996"/>
    <w:rsid w:val="00D22704"/>
    <w:rsid w:val="00D46ABD"/>
    <w:rsid w:val="00D70132"/>
    <w:rsid w:val="00D73212"/>
    <w:rsid w:val="00D85AE6"/>
    <w:rsid w:val="00D9381A"/>
    <w:rsid w:val="00D962A0"/>
    <w:rsid w:val="00DA07FE"/>
    <w:rsid w:val="00DA0BEF"/>
    <w:rsid w:val="00DA0C5C"/>
    <w:rsid w:val="00DA61EB"/>
    <w:rsid w:val="00DD4C35"/>
    <w:rsid w:val="00DD69FE"/>
    <w:rsid w:val="00DE621D"/>
    <w:rsid w:val="00DE759F"/>
    <w:rsid w:val="00DF2710"/>
    <w:rsid w:val="00DF6B39"/>
    <w:rsid w:val="00E01D66"/>
    <w:rsid w:val="00E035C6"/>
    <w:rsid w:val="00E1365A"/>
    <w:rsid w:val="00E16B53"/>
    <w:rsid w:val="00E26474"/>
    <w:rsid w:val="00E31BB5"/>
    <w:rsid w:val="00E427B3"/>
    <w:rsid w:val="00E442A9"/>
    <w:rsid w:val="00E510F0"/>
    <w:rsid w:val="00E614E7"/>
    <w:rsid w:val="00E6677C"/>
    <w:rsid w:val="00E83B28"/>
    <w:rsid w:val="00E95F4A"/>
    <w:rsid w:val="00EA34A7"/>
    <w:rsid w:val="00EA4655"/>
    <w:rsid w:val="00EC14B4"/>
    <w:rsid w:val="00EC1A8B"/>
    <w:rsid w:val="00ED194D"/>
    <w:rsid w:val="00ED2893"/>
    <w:rsid w:val="00EE17F8"/>
    <w:rsid w:val="00EF2984"/>
    <w:rsid w:val="00F01B99"/>
    <w:rsid w:val="00F040A6"/>
    <w:rsid w:val="00F3273A"/>
    <w:rsid w:val="00F32CCE"/>
    <w:rsid w:val="00F53834"/>
    <w:rsid w:val="00F672D7"/>
    <w:rsid w:val="00F72572"/>
    <w:rsid w:val="00FA1393"/>
    <w:rsid w:val="00FD0758"/>
    <w:rsid w:val="00FD2B56"/>
    <w:rsid w:val="00FE09FF"/>
    <w:rsid w:val="00FE48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footer" w:uiPriority="99"/>
    <w:lsdException w:name="caption" w:semiHidden="1" w:unhideWhenUsed="1" w:qFormat="1"/>
    <w:lsdException w:name="List Bullet" w:qFormat="1"/>
    <w:lsdException w:name="List Number" w:qFormat="1"/>
    <w:lsdException w:name="Title" w:qFormat="1"/>
    <w:lsdException w:name="Body Text" w:qFormat="1"/>
    <w:lsdException w:name="Subtitle" w:qFormat="1"/>
    <w:lsdException w:name="Hyperlink" w:uiPriority="99"/>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uiPriority="39" w:qFormat="1"/>
  </w:latentStyles>
  <w:style w:type="paragraph" w:default="1" w:styleId="Normal">
    <w:name w:val="Normal"/>
    <w:rsid w:val="00583AC5"/>
    <w:rPr>
      <w:rFonts w:ascii="Arial" w:hAnsi="Arial"/>
      <w:sz w:val="19"/>
    </w:rPr>
  </w:style>
  <w:style w:type="paragraph" w:styleId="Heading1">
    <w:name w:val="heading 1"/>
    <w:basedOn w:val="Normal"/>
    <w:next w:val="BodyText"/>
    <w:qFormat/>
    <w:rsid w:val="001364EC"/>
    <w:pPr>
      <w:spacing w:before="320" w:after="160" w:line="360" w:lineRule="atLeast"/>
      <w:outlineLvl w:val="0"/>
    </w:pPr>
    <w:rPr>
      <w:color w:val="004984"/>
      <w:sz w:val="32"/>
      <w:szCs w:val="32"/>
    </w:rPr>
  </w:style>
  <w:style w:type="paragraph" w:styleId="Heading2">
    <w:name w:val="heading 2"/>
    <w:next w:val="BodyText"/>
    <w:link w:val="Heading2Char"/>
    <w:qFormat/>
    <w:rsid w:val="00402C1A"/>
    <w:pPr>
      <w:spacing w:before="240" w:after="120" w:line="280" w:lineRule="atLeast"/>
      <w:outlineLvl w:val="1"/>
    </w:pPr>
    <w:rPr>
      <w:rFonts w:ascii="Arial" w:hAnsi="Arial" w:cs="Arial"/>
      <w:b/>
      <w:bCs/>
      <w:color w:val="4F4C4D"/>
      <w:sz w:val="24"/>
      <w:szCs w:val="26"/>
    </w:rPr>
  </w:style>
  <w:style w:type="paragraph" w:styleId="Heading3">
    <w:name w:val="heading 3"/>
    <w:next w:val="Normal"/>
    <w:qFormat/>
    <w:rsid w:val="00A35412"/>
    <w:pPr>
      <w:spacing w:before="200" w:after="100" w:line="260" w:lineRule="auto"/>
      <w:outlineLvl w:val="2"/>
    </w:pPr>
    <w:rPr>
      <w:rFonts w:ascii="Arial" w:hAnsi="Arial"/>
      <w:b/>
      <w:bCs/>
      <w:sz w:val="21"/>
      <w:szCs w:val="28"/>
    </w:rPr>
  </w:style>
  <w:style w:type="paragraph" w:styleId="Heading4">
    <w:name w:val="heading 4"/>
    <w:next w:val="Normal"/>
    <w:qFormat/>
    <w:rsid w:val="00A35412"/>
    <w:pPr>
      <w:spacing w:before="200" w:after="100" w:line="240" w:lineRule="atLeast"/>
      <w:outlineLvl w:val="3"/>
    </w:pPr>
    <w:rPr>
      <w:rFonts w:ascii="Arial" w:hAnsi="Arial"/>
      <w:b/>
      <w:bCs/>
      <w:color w:val="4F4C4D"/>
      <w:szCs w:val="28"/>
    </w:rPr>
  </w:style>
  <w:style w:type="paragraph" w:styleId="Heading5">
    <w:name w:val="heading 5"/>
    <w:basedOn w:val="Normal"/>
    <w:next w:val="Normal"/>
    <w:qFormat/>
    <w:rsid w:val="009877B2"/>
    <w:pPr>
      <w:spacing w:before="240" w:after="60"/>
      <w:outlineLvl w:val="4"/>
    </w:pPr>
    <w:rPr>
      <w:b/>
      <w:bCs/>
      <w:i/>
      <w:iCs/>
      <w:sz w:val="26"/>
      <w:szCs w:val="26"/>
    </w:rPr>
  </w:style>
  <w:style w:type="paragraph" w:styleId="Heading6">
    <w:name w:val="heading 6"/>
    <w:basedOn w:val="Normal"/>
    <w:next w:val="Normal"/>
    <w:qFormat/>
    <w:rsid w:val="009877B2"/>
    <w:pPr>
      <w:spacing w:before="240" w:after="60"/>
      <w:outlineLvl w:val="5"/>
    </w:pPr>
    <w:rPr>
      <w:rFonts w:ascii="Times New Roman" w:hAnsi="Times New Roman"/>
      <w:b/>
      <w:bCs/>
      <w:sz w:val="22"/>
      <w:szCs w:val="22"/>
    </w:rPr>
  </w:style>
  <w:style w:type="paragraph" w:styleId="Heading7">
    <w:name w:val="heading 7"/>
    <w:basedOn w:val="Normal"/>
    <w:next w:val="Normal"/>
    <w:rsid w:val="009877B2"/>
    <w:pPr>
      <w:spacing w:before="240" w:after="60"/>
      <w:outlineLvl w:val="6"/>
    </w:pPr>
    <w:rPr>
      <w:rFonts w:ascii="Times New Roman" w:hAnsi="Times New Roman"/>
      <w:sz w:val="24"/>
    </w:rPr>
  </w:style>
  <w:style w:type="paragraph" w:styleId="Heading8">
    <w:name w:val="heading 8"/>
    <w:basedOn w:val="Normal"/>
    <w:next w:val="Normal"/>
    <w:rsid w:val="009877B2"/>
    <w:pPr>
      <w:spacing w:before="240" w:after="60"/>
      <w:outlineLvl w:val="7"/>
    </w:pPr>
    <w:rPr>
      <w:rFonts w:ascii="Times New Roman" w:hAnsi="Times New Roman"/>
      <w:i/>
      <w:iCs/>
      <w:sz w:val="24"/>
    </w:rPr>
  </w:style>
  <w:style w:type="paragraph" w:styleId="Heading9">
    <w:name w:val="heading 9"/>
    <w:basedOn w:val="Normal"/>
    <w:next w:val="Normal"/>
    <w:rsid w:val="009877B2"/>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llianzTable">
    <w:name w:val="Allianz Table"/>
    <w:basedOn w:val="TableNormal"/>
    <w:rsid w:val="004D46E9"/>
    <w:rPr>
      <w:rFonts w:ascii="Arial" w:hAnsi="Arial"/>
    </w:rPr>
    <w:tblPr>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6E7E8"/>
      <w:tcMar>
        <w:top w:w="57" w:type="dxa"/>
      </w:tcMar>
    </w:tcPr>
    <w:tblStylePr w:type="firstRow">
      <w:rPr>
        <w:b/>
      </w:rPr>
      <w:tblPr/>
      <w:trPr>
        <w:cantSplit/>
        <w:tblHeader/>
      </w:trPr>
      <w:tcPr>
        <w:shd w:val="clear" w:color="auto" w:fill="004984"/>
        <w:vAlign w:val="center"/>
      </w:tcPr>
    </w:tblStylePr>
  </w:style>
  <w:style w:type="paragraph" w:customStyle="1" w:styleId="BodyText1">
    <w:name w:val="Body Text1"/>
    <w:basedOn w:val="Normal"/>
    <w:semiHidden/>
    <w:rsid w:val="001D0AD9"/>
    <w:pPr>
      <w:spacing w:after="199" w:line="265" w:lineRule="exact"/>
    </w:pPr>
  </w:style>
  <w:style w:type="paragraph" w:customStyle="1" w:styleId="Introparagraph">
    <w:name w:val="Intro paragraph"/>
    <w:basedOn w:val="Normal"/>
    <w:next w:val="BodyText1"/>
    <w:rsid w:val="005A5E27"/>
    <w:pPr>
      <w:spacing w:after="454" w:line="380" w:lineRule="exact"/>
    </w:pPr>
    <w:rPr>
      <w:color w:val="6D6E71"/>
      <w:sz w:val="32"/>
    </w:rPr>
  </w:style>
  <w:style w:type="numbering" w:styleId="111111">
    <w:name w:val="Outline List 2"/>
    <w:basedOn w:val="NoList"/>
    <w:semiHidden/>
    <w:rsid w:val="009877B2"/>
    <w:pPr>
      <w:numPr>
        <w:numId w:val="1"/>
      </w:numPr>
    </w:pPr>
  </w:style>
  <w:style w:type="paragraph" w:styleId="BodyText">
    <w:name w:val="Body Text"/>
    <w:basedOn w:val="Normal"/>
    <w:link w:val="BodyTextChar"/>
    <w:qFormat/>
    <w:rsid w:val="000254B7"/>
    <w:pPr>
      <w:contextualSpacing/>
    </w:pPr>
  </w:style>
  <w:style w:type="numbering" w:styleId="1ai">
    <w:name w:val="Outline List 1"/>
    <w:basedOn w:val="NoList"/>
    <w:semiHidden/>
    <w:rsid w:val="009877B2"/>
    <w:pPr>
      <w:numPr>
        <w:numId w:val="2"/>
      </w:numPr>
    </w:pPr>
  </w:style>
  <w:style w:type="numbering" w:styleId="ArticleSection">
    <w:name w:val="Outline List 3"/>
    <w:basedOn w:val="NoList"/>
    <w:semiHidden/>
    <w:rsid w:val="009877B2"/>
    <w:pPr>
      <w:numPr>
        <w:numId w:val="3"/>
      </w:numPr>
    </w:pPr>
  </w:style>
  <w:style w:type="paragraph" w:styleId="BlockText">
    <w:name w:val="Block Text"/>
    <w:basedOn w:val="Normal"/>
    <w:semiHidden/>
    <w:rsid w:val="009877B2"/>
    <w:pPr>
      <w:spacing w:after="120"/>
      <w:ind w:left="1440" w:right="1440"/>
    </w:pPr>
  </w:style>
  <w:style w:type="paragraph" w:styleId="BodyText2">
    <w:name w:val="Body Text 2"/>
    <w:basedOn w:val="Normal"/>
    <w:semiHidden/>
    <w:rsid w:val="009877B2"/>
    <w:pPr>
      <w:spacing w:after="120" w:line="480" w:lineRule="auto"/>
    </w:pPr>
  </w:style>
  <w:style w:type="paragraph" w:styleId="BodyText3">
    <w:name w:val="Body Text 3"/>
    <w:basedOn w:val="Normal"/>
    <w:semiHidden/>
    <w:rsid w:val="009877B2"/>
    <w:pPr>
      <w:spacing w:after="120"/>
    </w:pPr>
    <w:rPr>
      <w:sz w:val="16"/>
      <w:szCs w:val="16"/>
    </w:rPr>
  </w:style>
  <w:style w:type="paragraph" w:styleId="BodyTextFirstIndent">
    <w:name w:val="Body Text First Indent"/>
    <w:basedOn w:val="BodyText"/>
    <w:semiHidden/>
    <w:rsid w:val="009877B2"/>
    <w:pPr>
      <w:ind w:firstLine="210"/>
    </w:pPr>
  </w:style>
  <w:style w:type="paragraph" w:styleId="BodyTextIndent">
    <w:name w:val="Body Text Indent"/>
    <w:basedOn w:val="Normal"/>
    <w:semiHidden/>
    <w:rsid w:val="009877B2"/>
    <w:pPr>
      <w:spacing w:after="120"/>
      <w:ind w:left="283"/>
    </w:pPr>
  </w:style>
  <w:style w:type="paragraph" w:styleId="BodyTextFirstIndent2">
    <w:name w:val="Body Text First Indent 2"/>
    <w:basedOn w:val="BodyTextIndent"/>
    <w:semiHidden/>
    <w:rsid w:val="009877B2"/>
    <w:pPr>
      <w:ind w:firstLine="210"/>
    </w:pPr>
  </w:style>
  <w:style w:type="paragraph" w:styleId="BodyTextIndent2">
    <w:name w:val="Body Text Indent 2"/>
    <w:basedOn w:val="Normal"/>
    <w:semiHidden/>
    <w:rsid w:val="009877B2"/>
    <w:pPr>
      <w:spacing w:after="120" w:line="480" w:lineRule="auto"/>
      <w:ind w:left="283"/>
    </w:pPr>
  </w:style>
  <w:style w:type="paragraph" w:styleId="BodyTextIndent3">
    <w:name w:val="Body Text Indent 3"/>
    <w:basedOn w:val="Normal"/>
    <w:semiHidden/>
    <w:rsid w:val="009877B2"/>
    <w:pPr>
      <w:spacing w:after="120"/>
      <w:ind w:left="283"/>
    </w:pPr>
    <w:rPr>
      <w:sz w:val="16"/>
      <w:szCs w:val="16"/>
    </w:rPr>
  </w:style>
  <w:style w:type="paragraph" w:styleId="Closing">
    <w:name w:val="Closing"/>
    <w:basedOn w:val="Normal"/>
    <w:semiHidden/>
    <w:rsid w:val="009877B2"/>
    <w:pPr>
      <w:ind w:left="4252"/>
    </w:pPr>
  </w:style>
  <w:style w:type="paragraph" w:styleId="Date">
    <w:name w:val="Date"/>
    <w:basedOn w:val="Normal"/>
    <w:next w:val="Normal"/>
    <w:semiHidden/>
    <w:rsid w:val="009877B2"/>
  </w:style>
  <w:style w:type="paragraph" w:styleId="E-mailSignature">
    <w:name w:val="E-mail Signature"/>
    <w:basedOn w:val="Normal"/>
    <w:semiHidden/>
    <w:rsid w:val="009877B2"/>
  </w:style>
  <w:style w:type="character" w:styleId="Emphasis">
    <w:name w:val="Emphasis"/>
    <w:rsid w:val="009877B2"/>
    <w:rPr>
      <w:i/>
      <w:iCs/>
    </w:rPr>
  </w:style>
  <w:style w:type="paragraph" w:styleId="EnvelopeAddress">
    <w:name w:val="envelope address"/>
    <w:basedOn w:val="Normal"/>
    <w:semiHidden/>
    <w:rsid w:val="009877B2"/>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9877B2"/>
    <w:rPr>
      <w:rFonts w:cs="Arial"/>
      <w:sz w:val="20"/>
    </w:rPr>
  </w:style>
  <w:style w:type="character" w:styleId="FollowedHyperlink">
    <w:name w:val="FollowedHyperlink"/>
    <w:semiHidden/>
    <w:rsid w:val="009877B2"/>
    <w:rPr>
      <w:color w:val="800080"/>
      <w:u w:val="single"/>
    </w:rPr>
  </w:style>
  <w:style w:type="character" w:styleId="HTMLAcronym">
    <w:name w:val="HTML Acronym"/>
    <w:basedOn w:val="DefaultParagraphFont"/>
    <w:semiHidden/>
    <w:rsid w:val="009877B2"/>
  </w:style>
  <w:style w:type="paragraph" w:styleId="HTMLAddress">
    <w:name w:val="HTML Address"/>
    <w:basedOn w:val="Normal"/>
    <w:semiHidden/>
    <w:rsid w:val="009877B2"/>
    <w:rPr>
      <w:i/>
      <w:iCs/>
    </w:rPr>
  </w:style>
  <w:style w:type="character" w:styleId="HTMLCite">
    <w:name w:val="HTML Cite"/>
    <w:semiHidden/>
    <w:rsid w:val="009877B2"/>
    <w:rPr>
      <w:i/>
      <w:iCs/>
    </w:rPr>
  </w:style>
  <w:style w:type="character" w:styleId="HTMLCode">
    <w:name w:val="HTML Code"/>
    <w:semiHidden/>
    <w:rsid w:val="009877B2"/>
    <w:rPr>
      <w:rFonts w:ascii="Courier New" w:hAnsi="Courier New" w:cs="Courier New"/>
      <w:sz w:val="20"/>
      <w:szCs w:val="20"/>
    </w:rPr>
  </w:style>
  <w:style w:type="character" w:styleId="HTMLDefinition">
    <w:name w:val="HTML Definition"/>
    <w:semiHidden/>
    <w:rsid w:val="009877B2"/>
    <w:rPr>
      <w:i/>
      <w:iCs/>
    </w:rPr>
  </w:style>
  <w:style w:type="character" w:styleId="HTMLKeyboard">
    <w:name w:val="HTML Keyboard"/>
    <w:semiHidden/>
    <w:rsid w:val="009877B2"/>
    <w:rPr>
      <w:rFonts w:ascii="Courier New" w:hAnsi="Courier New" w:cs="Courier New"/>
      <w:sz w:val="20"/>
      <w:szCs w:val="20"/>
    </w:rPr>
  </w:style>
  <w:style w:type="paragraph" w:styleId="HTMLPreformatted">
    <w:name w:val="HTML Preformatted"/>
    <w:basedOn w:val="Normal"/>
    <w:semiHidden/>
    <w:rsid w:val="009877B2"/>
    <w:rPr>
      <w:rFonts w:ascii="Courier New" w:hAnsi="Courier New" w:cs="Courier New"/>
      <w:sz w:val="20"/>
    </w:rPr>
  </w:style>
  <w:style w:type="character" w:styleId="HTMLSample">
    <w:name w:val="HTML Sample"/>
    <w:semiHidden/>
    <w:rsid w:val="009877B2"/>
    <w:rPr>
      <w:rFonts w:ascii="Courier New" w:hAnsi="Courier New" w:cs="Courier New"/>
    </w:rPr>
  </w:style>
  <w:style w:type="character" w:styleId="HTMLTypewriter">
    <w:name w:val="HTML Typewriter"/>
    <w:semiHidden/>
    <w:rsid w:val="009877B2"/>
    <w:rPr>
      <w:rFonts w:ascii="Courier New" w:hAnsi="Courier New" w:cs="Courier New"/>
      <w:sz w:val="20"/>
      <w:szCs w:val="20"/>
    </w:rPr>
  </w:style>
  <w:style w:type="character" w:styleId="HTMLVariable">
    <w:name w:val="HTML Variable"/>
    <w:semiHidden/>
    <w:rsid w:val="009877B2"/>
    <w:rPr>
      <w:i/>
      <w:iCs/>
    </w:rPr>
  </w:style>
  <w:style w:type="character" w:styleId="LineNumber">
    <w:name w:val="line number"/>
    <w:basedOn w:val="DefaultParagraphFont"/>
    <w:semiHidden/>
    <w:rsid w:val="009877B2"/>
  </w:style>
  <w:style w:type="paragraph" w:styleId="List">
    <w:name w:val="List"/>
    <w:basedOn w:val="Normal"/>
    <w:semiHidden/>
    <w:rsid w:val="009877B2"/>
    <w:pPr>
      <w:ind w:left="283" w:hanging="283"/>
    </w:pPr>
  </w:style>
  <w:style w:type="paragraph" w:styleId="List2">
    <w:name w:val="List 2"/>
    <w:basedOn w:val="Normal"/>
    <w:semiHidden/>
    <w:rsid w:val="009877B2"/>
    <w:pPr>
      <w:ind w:left="566" w:hanging="283"/>
    </w:pPr>
  </w:style>
  <w:style w:type="paragraph" w:styleId="List3">
    <w:name w:val="List 3"/>
    <w:basedOn w:val="Normal"/>
    <w:semiHidden/>
    <w:rsid w:val="009877B2"/>
    <w:pPr>
      <w:ind w:left="849" w:hanging="283"/>
    </w:pPr>
  </w:style>
  <w:style w:type="paragraph" w:styleId="List4">
    <w:name w:val="List 4"/>
    <w:basedOn w:val="Normal"/>
    <w:semiHidden/>
    <w:rsid w:val="009877B2"/>
    <w:pPr>
      <w:ind w:left="1132" w:hanging="283"/>
    </w:pPr>
  </w:style>
  <w:style w:type="paragraph" w:styleId="List5">
    <w:name w:val="List 5"/>
    <w:basedOn w:val="Normal"/>
    <w:semiHidden/>
    <w:rsid w:val="009877B2"/>
    <w:pPr>
      <w:ind w:left="1415" w:hanging="283"/>
    </w:pPr>
  </w:style>
  <w:style w:type="paragraph" w:styleId="ListBullet2">
    <w:name w:val="List Bullet 2"/>
    <w:basedOn w:val="Normal"/>
    <w:semiHidden/>
    <w:rsid w:val="009877B2"/>
    <w:pPr>
      <w:numPr>
        <w:numId w:val="4"/>
      </w:numPr>
    </w:pPr>
  </w:style>
  <w:style w:type="paragraph" w:styleId="ListBullet3">
    <w:name w:val="List Bullet 3"/>
    <w:basedOn w:val="Normal"/>
    <w:semiHidden/>
    <w:rsid w:val="009877B2"/>
    <w:pPr>
      <w:numPr>
        <w:numId w:val="5"/>
      </w:numPr>
    </w:pPr>
  </w:style>
  <w:style w:type="paragraph" w:styleId="ListBullet4">
    <w:name w:val="List Bullet 4"/>
    <w:basedOn w:val="Normal"/>
    <w:semiHidden/>
    <w:rsid w:val="009877B2"/>
    <w:pPr>
      <w:numPr>
        <w:numId w:val="6"/>
      </w:numPr>
    </w:pPr>
  </w:style>
  <w:style w:type="paragraph" w:styleId="ListBullet5">
    <w:name w:val="List Bullet 5"/>
    <w:basedOn w:val="Normal"/>
    <w:semiHidden/>
    <w:rsid w:val="009877B2"/>
    <w:pPr>
      <w:numPr>
        <w:numId w:val="7"/>
      </w:numPr>
    </w:pPr>
  </w:style>
  <w:style w:type="paragraph" w:styleId="ListContinue">
    <w:name w:val="List Continue"/>
    <w:basedOn w:val="Normal"/>
    <w:semiHidden/>
    <w:rsid w:val="009877B2"/>
    <w:pPr>
      <w:spacing w:after="120"/>
      <w:ind w:left="283"/>
    </w:pPr>
  </w:style>
  <w:style w:type="paragraph" w:styleId="ListContinue2">
    <w:name w:val="List Continue 2"/>
    <w:basedOn w:val="Normal"/>
    <w:semiHidden/>
    <w:rsid w:val="009877B2"/>
    <w:pPr>
      <w:spacing w:after="120"/>
      <w:ind w:left="566"/>
    </w:pPr>
  </w:style>
  <w:style w:type="paragraph" w:styleId="ListContinue3">
    <w:name w:val="List Continue 3"/>
    <w:basedOn w:val="Normal"/>
    <w:semiHidden/>
    <w:rsid w:val="009877B2"/>
    <w:pPr>
      <w:spacing w:after="120"/>
      <w:ind w:left="849"/>
    </w:pPr>
  </w:style>
  <w:style w:type="paragraph" w:styleId="ListContinue4">
    <w:name w:val="List Continue 4"/>
    <w:basedOn w:val="Normal"/>
    <w:semiHidden/>
    <w:rsid w:val="009877B2"/>
    <w:pPr>
      <w:spacing w:after="120"/>
      <w:ind w:left="1132"/>
    </w:pPr>
  </w:style>
  <w:style w:type="paragraph" w:styleId="ListContinue5">
    <w:name w:val="List Continue 5"/>
    <w:basedOn w:val="Normal"/>
    <w:semiHidden/>
    <w:rsid w:val="009877B2"/>
    <w:pPr>
      <w:spacing w:after="120"/>
      <w:ind w:left="1415"/>
    </w:pPr>
  </w:style>
  <w:style w:type="paragraph" w:styleId="ListNumber3">
    <w:name w:val="List Number 3"/>
    <w:basedOn w:val="Normal"/>
    <w:semiHidden/>
    <w:rsid w:val="009877B2"/>
    <w:pPr>
      <w:numPr>
        <w:numId w:val="8"/>
      </w:numPr>
    </w:pPr>
  </w:style>
  <w:style w:type="paragraph" w:styleId="ListNumber4">
    <w:name w:val="List Number 4"/>
    <w:basedOn w:val="Normal"/>
    <w:semiHidden/>
    <w:rsid w:val="009877B2"/>
    <w:pPr>
      <w:numPr>
        <w:numId w:val="9"/>
      </w:numPr>
    </w:pPr>
  </w:style>
  <w:style w:type="paragraph" w:styleId="ListNumber5">
    <w:name w:val="List Number 5"/>
    <w:basedOn w:val="Normal"/>
    <w:semiHidden/>
    <w:rsid w:val="009877B2"/>
    <w:pPr>
      <w:numPr>
        <w:numId w:val="10"/>
      </w:numPr>
    </w:pPr>
  </w:style>
  <w:style w:type="paragraph" w:styleId="MessageHeader">
    <w:name w:val="Message Header"/>
    <w:basedOn w:val="Normal"/>
    <w:semiHidden/>
    <w:rsid w:val="009877B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9877B2"/>
    <w:rPr>
      <w:rFonts w:ascii="Times New Roman" w:hAnsi="Times New Roman"/>
      <w:sz w:val="24"/>
    </w:rPr>
  </w:style>
  <w:style w:type="paragraph" w:styleId="NormalIndent">
    <w:name w:val="Normal Indent"/>
    <w:basedOn w:val="Normal"/>
    <w:semiHidden/>
    <w:rsid w:val="009877B2"/>
    <w:pPr>
      <w:ind w:left="720"/>
    </w:pPr>
  </w:style>
  <w:style w:type="paragraph" w:styleId="NoteHeading">
    <w:name w:val="Note Heading"/>
    <w:basedOn w:val="Normal"/>
    <w:next w:val="Normal"/>
    <w:semiHidden/>
    <w:rsid w:val="009877B2"/>
  </w:style>
  <w:style w:type="character" w:styleId="PageNumber">
    <w:name w:val="page number"/>
    <w:basedOn w:val="DefaultParagraphFont"/>
    <w:semiHidden/>
    <w:rsid w:val="009877B2"/>
  </w:style>
  <w:style w:type="paragraph" w:styleId="PlainText">
    <w:name w:val="Plain Text"/>
    <w:basedOn w:val="Normal"/>
    <w:semiHidden/>
    <w:rsid w:val="009877B2"/>
    <w:rPr>
      <w:rFonts w:ascii="Courier New" w:hAnsi="Courier New" w:cs="Courier New"/>
      <w:sz w:val="20"/>
    </w:rPr>
  </w:style>
  <w:style w:type="paragraph" w:styleId="Salutation">
    <w:name w:val="Salutation"/>
    <w:basedOn w:val="Normal"/>
    <w:next w:val="Normal"/>
    <w:semiHidden/>
    <w:rsid w:val="009877B2"/>
  </w:style>
  <w:style w:type="paragraph" w:styleId="Signature">
    <w:name w:val="Signature"/>
    <w:basedOn w:val="Normal"/>
    <w:semiHidden/>
    <w:rsid w:val="009877B2"/>
    <w:pPr>
      <w:ind w:left="4252"/>
    </w:pPr>
  </w:style>
  <w:style w:type="paragraph" w:styleId="TOC4">
    <w:name w:val="toc 4"/>
    <w:basedOn w:val="TOC3"/>
    <w:next w:val="Normal"/>
    <w:autoRedefine/>
    <w:rsid w:val="001878C5"/>
    <w:pPr>
      <w:ind w:left="2410" w:hanging="709"/>
    </w:pPr>
  </w:style>
  <w:style w:type="paragraph" w:styleId="Subtitle">
    <w:name w:val="Subtitle"/>
    <w:basedOn w:val="Normal"/>
    <w:qFormat/>
    <w:rsid w:val="00A02A7D"/>
    <w:pPr>
      <w:spacing w:after="60"/>
      <w:outlineLvl w:val="1"/>
    </w:pPr>
    <w:rPr>
      <w:rFonts w:cs="Arial"/>
      <w:b/>
      <w:color w:val="4F4C4D"/>
      <w:sz w:val="28"/>
    </w:rPr>
  </w:style>
  <w:style w:type="table" w:styleId="Table3Deffects1">
    <w:name w:val="Table 3D effects 1"/>
    <w:basedOn w:val="TableNormal"/>
    <w:semiHidden/>
    <w:rsid w:val="009877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877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877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877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877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877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877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877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877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877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877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877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877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877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877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877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877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877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877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877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877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877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877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877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877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877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877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877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877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877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877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877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rsid w:val="000254B7"/>
    <w:pPr>
      <w:tabs>
        <w:tab w:val="right" w:pos="9072"/>
      </w:tabs>
      <w:spacing w:before="340" w:after="113" w:line="240" w:lineRule="atLeast"/>
      <w:ind w:left="567" w:hanging="567"/>
    </w:pPr>
    <w:rPr>
      <w:b/>
      <w:color w:val="808285"/>
      <w:sz w:val="24"/>
    </w:rPr>
  </w:style>
  <w:style w:type="paragraph" w:styleId="TOC2">
    <w:name w:val="toc 2"/>
    <w:basedOn w:val="Normal"/>
    <w:next w:val="Normal"/>
    <w:autoRedefine/>
    <w:uiPriority w:val="39"/>
    <w:rsid w:val="00583AC5"/>
    <w:pPr>
      <w:tabs>
        <w:tab w:val="left" w:pos="1134"/>
        <w:tab w:val="right" w:pos="9072"/>
      </w:tabs>
      <w:spacing w:before="70" w:line="240" w:lineRule="atLeast"/>
      <w:ind w:left="1134" w:hanging="567"/>
    </w:pPr>
  </w:style>
  <w:style w:type="paragraph" w:styleId="TOC3">
    <w:name w:val="toc 3"/>
    <w:basedOn w:val="Normal"/>
    <w:next w:val="Normal"/>
    <w:autoRedefine/>
    <w:uiPriority w:val="39"/>
    <w:rsid w:val="001878C5"/>
    <w:pPr>
      <w:tabs>
        <w:tab w:val="right" w:pos="9072"/>
      </w:tabs>
      <w:spacing w:before="40" w:line="240" w:lineRule="atLeast"/>
      <w:ind w:left="1701" w:hanging="567"/>
    </w:pPr>
  </w:style>
  <w:style w:type="paragraph" w:styleId="ListBullet">
    <w:name w:val="List Bullet"/>
    <w:basedOn w:val="Normal"/>
    <w:qFormat/>
    <w:rsid w:val="00DD4C35"/>
    <w:pPr>
      <w:numPr>
        <w:numId w:val="11"/>
      </w:numPr>
      <w:spacing w:line="240" w:lineRule="atLeast"/>
    </w:pPr>
  </w:style>
  <w:style w:type="paragraph" w:customStyle="1" w:styleId="ListBulletParagraph">
    <w:name w:val="List Bullet Paragraph"/>
    <w:basedOn w:val="Normal"/>
    <w:qFormat/>
    <w:rsid w:val="00DD4C35"/>
    <w:pPr>
      <w:numPr>
        <w:numId w:val="14"/>
      </w:numPr>
      <w:spacing w:after="199" w:line="240" w:lineRule="atLeast"/>
    </w:pPr>
  </w:style>
  <w:style w:type="paragraph" w:styleId="Header">
    <w:name w:val="header"/>
    <w:basedOn w:val="Normal"/>
    <w:link w:val="HeaderChar"/>
    <w:rsid w:val="00F672D7"/>
    <w:pPr>
      <w:spacing w:line="160" w:lineRule="exact"/>
    </w:pPr>
    <w:rPr>
      <w:color w:val="4F4C4D"/>
      <w:sz w:val="14"/>
      <w:szCs w:val="24"/>
    </w:rPr>
  </w:style>
  <w:style w:type="paragraph" w:styleId="Footer">
    <w:name w:val="footer"/>
    <w:basedOn w:val="Header"/>
    <w:link w:val="FooterChar"/>
    <w:uiPriority w:val="99"/>
    <w:rsid w:val="00A567E2"/>
    <w:pPr>
      <w:ind w:right="-680"/>
      <w:jc w:val="right"/>
    </w:pPr>
  </w:style>
  <w:style w:type="paragraph" w:customStyle="1" w:styleId="TableTitle">
    <w:name w:val="Table Title"/>
    <w:basedOn w:val="BodyText"/>
    <w:rsid w:val="00D85AE6"/>
    <w:pPr>
      <w:spacing w:before="240"/>
    </w:pPr>
  </w:style>
  <w:style w:type="paragraph" w:customStyle="1" w:styleId="TableHeading">
    <w:name w:val="Table Heading"/>
    <w:basedOn w:val="Normal"/>
    <w:qFormat/>
    <w:rsid w:val="001F1F48"/>
    <w:pPr>
      <w:spacing w:before="100" w:after="100"/>
    </w:pPr>
  </w:style>
  <w:style w:type="paragraph" w:customStyle="1" w:styleId="TableText">
    <w:name w:val="Table Text"/>
    <w:basedOn w:val="BodyText"/>
    <w:qFormat/>
    <w:rsid w:val="001F1F48"/>
    <w:pPr>
      <w:spacing w:after="100" w:line="240" w:lineRule="exact"/>
    </w:pPr>
    <w:rPr>
      <w:sz w:val="17"/>
    </w:rPr>
  </w:style>
  <w:style w:type="paragraph" w:customStyle="1" w:styleId="TableBullet">
    <w:name w:val="Table Bullet"/>
    <w:basedOn w:val="TableText"/>
    <w:qFormat/>
    <w:rsid w:val="004D46E9"/>
    <w:pPr>
      <w:numPr>
        <w:numId w:val="15"/>
      </w:numPr>
      <w:spacing w:after="40"/>
    </w:pPr>
  </w:style>
  <w:style w:type="paragraph" w:styleId="ListNumber2">
    <w:name w:val="List Number 2"/>
    <w:basedOn w:val="Normal"/>
    <w:semiHidden/>
    <w:rsid w:val="004D46E9"/>
    <w:pPr>
      <w:numPr>
        <w:numId w:val="13"/>
      </w:numPr>
    </w:pPr>
  </w:style>
  <w:style w:type="paragraph" w:styleId="ListNumber">
    <w:name w:val="List Number"/>
    <w:basedOn w:val="Normal"/>
    <w:qFormat/>
    <w:rsid w:val="004D46E9"/>
    <w:pPr>
      <w:numPr>
        <w:numId w:val="12"/>
      </w:numPr>
    </w:pPr>
  </w:style>
  <w:style w:type="paragraph" w:customStyle="1" w:styleId="TableNumber">
    <w:name w:val="Table Number"/>
    <w:basedOn w:val="TableText"/>
    <w:qFormat/>
    <w:rsid w:val="004D46E9"/>
    <w:pPr>
      <w:numPr>
        <w:numId w:val="16"/>
      </w:numPr>
      <w:spacing w:after="40"/>
    </w:pPr>
  </w:style>
  <w:style w:type="character" w:styleId="Hyperlink">
    <w:name w:val="Hyperlink"/>
    <w:uiPriority w:val="99"/>
    <w:rsid w:val="00E16B53"/>
    <w:rPr>
      <w:color w:val="0000FF"/>
      <w:u w:val="single"/>
    </w:rPr>
  </w:style>
  <w:style w:type="paragraph" w:styleId="Title">
    <w:name w:val="Title"/>
    <w:next w:val="BodyText"/>
    <w:qFormat/>
    <w:rsid w:val="008473E8"/>
    <w:rPr>
      <w:rFonts w:ascii="Arial" w:hAnsi="Arial"/>
      <w:color w:val="004984"/>
      <w:sz w:val="52"/>
      <w:szCs w:val="52"/>
    </w:rPr>
  </w:style>
  <w:style w:type="paragraph" w:customStyle="1" w:styleId="TableSubHeading">
    <w:name w:val="Table Sub Heading"/>
    <w:basedOn w:val="TableHeading"/>
    <w:qFormat/>
    <w:rsid w:val="008473E8"/>
    <w:rPr>
      <w:b/>
      <w:color w:val="FFFFFF"/>
    </w:rPr>
  </w:style>
  <w:style w:type="paragraph" w:styleId="TOCHeading">
    <w:name w:val="TOC Heading"/>
    <w:basedOn w:val="Heading1"/>
    <w:qFormat/>
    <w:rsid w:val="001F1EF6"/>
  </w:style>
  <w:style w:type="paragraph" w:customStyle="1" w:styleId="CoverAllianzName">
    <w:name w:val="Cover Allianz Name"/>
    <w:basedOn w:val="Normal"/>
    <w:link w:val="CoverAllianzNameChar"/>
    <w:rsid w:val="00AF2D8B"/>
    <w:rPr>
      <w:rFonts w:ascii="Allianz Sans" w:hAnsi="Allianz Sans"/>
      <w:color w:val="FFFFFF"/>
      <w:sz w:val="16"/>
      <w:szCs w:val="16"/>
      <w:lang w:val="x-none" w:eastAsia="x-none"/>
    </w:rPr>
  </w:style>
  <w:style w:type="paragraph" w:customStyle="1" w:styleId="CoverTitle">
    <w:name w:val="Cover Title"/>
    <w:basedOn w:val="Normal"/>
    <w:link w:val="CoverTitleChar"/>
    <w:rsid w:val="00AF2D8B"/>
    <w:pPr>
      <w:spacing w:line="700" w:lineRule="atLeast"/>
    </w:pPr>
    <w:rPr>
      <w:rFonts w:ascii="Allianz Sans" w:hAnsi="Allianz Sans"/>
      <w:b/>
      <w:color w:val="FFFFFF"/>
      <w:sz w:val="76"/>
      <w:szCs w:val="76"/>
      <w:lang w:val="x-none" w:eastAsia="x-none"/>
    </w:rPr>
  </w:style>
  <w:style w:type="character" w:customStyle="1" w:styleId="CoverAllianzNameChar">
    <w:name w:val="Cover Allianz Name Char"/>
    <w:link w:val="CoverAllianzName"/>
    <w:rsid w:val="00AF2D8B"/>
    <w:rPr>
      <w:rFonts w:ascii="Allianz Sans" w:hAnsi="Allianz Sans"/>
      <w:color w:val="FFFFFF"/>
      <w:sz w:val="16"/>
      <w:szCs w:val="16"/>
      <w:lang w:bidi="ar-SA"/>
    </w:rPr>
  </w:style>
  <w:style w:type="paragraph" w:customStyle="1" w:styleId="CoverSubtitle">
    <w:name w:val="Cover Subtitle"/>
    <w:basedOn w:val="Normal"/>
    <w:link w:val="CoverSubtitleChar"/>
    <w:rsid w:val="00BB468F"/>
    <w:pPr>
      <w:spacing w:before="120" w:after="120" w:line="440" w:lineRule="atLeast"/>
    </w:pPr>
    <w:rPr>
      <w:rFonts w:ascii="Allianz Sans" w:hAnsi="Allianz Sans"/>
      <w:color w:val="FFFFFF"/>
      <w:sz w:val="44"/>
      <w:szCs w:val="22"/>
      <w:lang w:val="x-none" w:eastAsia="x-none"/>
    </w:rPr>
  </w:style>
  <w:style w:type="character" w:customStyle="1" w:styleId="CoverTitleChar">
    <w:name w:val="Cover Title Char"/>
    <w:link w:val="CoverTitle"/>
    <w:rsid w:val="00AF2D8B"/>
    <w:rPr>
      <w:rFonts w:ascii="Allianz Sans" w:hAnsi="Allianz Sans"/>
      <w:b/>
      <w:color w:val="FFFFFF"/>
      <w:sz w:val="76"/>
      <w:szCs w:val="76"/>
      <w:lang w:bidi="ar-SA"/>
    </w:rPr>
  </w:style>
  <w:style w:type="character" w:customStyle="1" w:styleId="CoverSubtitleChar">
    <w:name w:val="Cover Subtitle Char"/>
    <w:link w:val="CoverSubtitle"/>
    <w:rsid w:val="00BB468F"/>
    <w:rPr>
      <w:rFonts w:ascii="Allianz Sans" w:hAnsi="Allianz Sans"/>
      <w:color w:val="FFFFFF"/>
      <w:sz w:val="44"/>
      <w:szCs w:val="22"/>
    </w:rPr>
  </w:style>
  <w:style w:type="character" w:customStyle="1" w:styleId="docProject">
    <w:name w:val="docProject"/>
    <w:basedOn w:val="DefaultParagraphFont"/>
    <w:rsid w:val="001C2241"/>
  </w:style>
  <w:style w:type="character" w:customStyle="1" w:styleId="docCoverSubtitle">
    <w:name w:val="docCoverSubtitle"/>
    <w:basedOn w:val="DefaultParagraphFont"/>
    <w:rsid w:val="00AF2D8B"/>
  </w:style>
  <w:style w:type="paragraph" w:customStyle="1" w:styleId="Title2">
    <w:name w:val="Title 2"/>
    <w:basedOn w:val="Title"/>
    <w:qFormat/>
    <w:rsid w:val="006301A9"/>
    <w:rPr>
      <w:sz w:val="44"/>
    </w:rPr>
  </w:style>
  <w:style w:type="character" w:customStyle="1" w:styleId="Heading2Char">
    <w:name w:val="Heading 2 Char"/>
    <w:basedOn w:val="DefaultParagraphFont"/>
    <w:link w:val="Heading2"/>
    <w:rsid w:val="006301A9"/>
    <w:rPr>
      <w:rFonts w:ascii="Arial" w:hAnsi="Arial" w:cs="Arial"/>
      <w:b/>
      <w:bCs/>
      <w:color w:val="4F4C4D"/>
      <w:sz w:val="24"/>
      <w:szCs w:val="26"/>
      <w:lang w:val="en-AU" w:eastAsia="en-AU" w:bidi="ar-SA"/>
    </w:rPr>
  </w:style>
  <w:style w:type="paragraph" w:styleId="BalloonText">
    <w:name w:val="Balloon Text"/>
    <w:basedOn w:val="Normal"/>
    <w:link w:val="BalloonTextChar"/>
    <w:rsid w:val="00327EBC"/>
    <w:rPr>
      <w:rFonts w:ascii="Tahoma" w:hAnsi="Tahoma" w:cs="Tahoma"/>
      <w:sz w:val="16"/>
      <w:szCs w:val="16"/>
    </w:rPr>
  </w:style>
  <w:style w:type="character" w:customStyle="1" w:styleId="BalloonTextChar">
    <w:name w:val="Balloon Text Char"/>
    <w:basedOn w:val="DefaultParagraphFont"/>
    <w:link w:val="BalloonText"/>
    <w:rsid w:val="00327EBC"/>
    <w:rPr>
      <w:rFonts w:ascii="Tahoma" w:hAnsi="Tahoma" w:cs="Tahoma"/>
      <w:sz w:val="16"/>
      <w:szCs w:val="16"/>
    </w:rPr>
  </w:style>
  <w:style w:type="paragraph" w:styleId="Caption">
    <w:name w:val="caption"/>
    <w:basedOn w:val="Normal"/>
    <w:next w:val="Normal"/>
    <w:unhideWhenUsed/>
    <w:qFormat/>
    <w:rsid w:val="00327EBC"/>
    <w:pPr>
      <w:spacing w:after="200"/>
    </w:pPr>
    <w:rPr>
      <w:b/>
      <w:bCs/>
      <w:color w:val="4F81BD"/>
      <w:sz w:val="18"/>
      <w:szCs w:val="18"/>
    </w:rPr>
  </w:style>
  <w:style w:type="paragraph" w:customStyle="1" w:styleId="TableTextHeading">
    <w:name w:val="Table Text Heading"/>
    <w:basedOn w:val="Normal"/>
    <w:qFormat/>
    <w:rsid w:val="00176960"/>
    <w:pPr>
      <w:spacing w:before="60" w:after="60"/>
    </w:pPr>
    <w:rPr>
      <w:rFonts w:hAnsi="Arial Bold"/>
      <w:b/>
      <w:color w:val="FFFFFF"/>
      <w:position w:val="6"/>
      <w:sz w:val="20"/>
      <w:lang w:eastAsia="en-US"/>
    </w:rPr>
  </w:style>
  <w:style w:type="paragraph" w:customStyle="1" w:styleId="NoHeading1">
    <w:name w:val="No. Heading 1"/>
    <w:basedOn w:val="Normal"/>
    <w:next w:val="BodyText1"/>
    <w:qFormat/>
    <w:rsid w:val="00402C1A"/>
    <w:pPr>
      <w:numPr>
        <w:numId w:val="17"/>
      </w:numPr>
      <w:spacing w:before="320" w:after="160" w:line="360" w:lineRule="atLeast"/>
    </w:pPr>
    <w:rPr>
      <w:color w:val="004984"/>
      <w:sz w:val="32"/>
    </w:rPr>
  </w:style>
  <w:style w:type="paragraph" w:customStyle="1" w:styleId="NoHeading2">
    <w:name w:val="No. Heading 2"/>
    <w:basedOn w:val="Normal"/>
    <w:next w:val="BodyText1"/>
    <w:qFormat/>
    <w:rsid w:val="00402C1A"/>
    <w:pPr>
      <w:numPr>
        <w:ilvl w:val="1"/>
        <w:numId w:val="17"/>
      </w:numPr>
      <w:spacing w:before="240" w:after="120" w:line="280" w:lineRule="atLeast"/>
    </w:pPr>
    <w:rPr>
      <w:b/>
      <w:color w:val="4F4C4D"/>
      <w:sz w:val="24"/>
      <w:lang w:val="en-GB"/>
    </w:rPr>
  </w:style>
  <w:style w:type="paragraph" w:customStyle="1" w:styleId="NoHeading3">
    <w:name w:val="No. Heading 3"/>
    <w:basedOn w:val="Heading3"/>
    <w:qFormat/>
    <w:rsid w:val="00402C1A"/>
    <w:pPr>
      <w:numPr>
        <w:ilvl w:val="2"/>
        <w:numId w:val="17"/>
      </w:numPr>
      <w:spacing w:line="259" w:lineRule="auto"/>
    </w:pPr>
  </w:style>
  <w:style w:type="paragraph" w:customStyle="1" w:styleId="NoHeading4">
    <w:name w:val="No. Heading 4"/>
    <w:basedOn w:val="Heading4"/>
    <w:qFormat/>
    <w:rsid w:val="00A35412"/>
    <w:pPr>
      <w:numPr>
        <w:ilvl w:val="3"/>
        <w:numId w:val="17"/>
      </w:numPr>
    </w:pPr>
  </w:style>
  <w:style w:type="character" w:customStyle="1" w:styleId="HeaderChar">
    <w:name w:val="Header Char"/>
    <w:link w:val="Header"/>
    <w:locked/>
    <w:rsid w:val="00796F52"/>
    <w:rPr>
      <w:rFonts w:ascii="Arial" w:hAnsi="Arial"/>
      <w:color w:val="4F4C4D"/>
      <w:sz w:val="14"/>
      <w:szCs w:val="24"/>
      <w:lang w:val="en-AU" w:eastAsia="en-AU" w:bidi="ar-SA"/>
    </w:rPr>
  </w:style>
  <w:style w:type="character" w:customStyle="1" w:styleId="FooterChar">
    <w:name w:val="Footer Char"/>
    <w:basedOn w:val="DefaultParagraphFont"/>
    <w:link w:val="Footer"/>
    <w:uiPriority w:val="99"/>
    <w:rsid w:val="00C932E8"/>
    <w:rPr>
      <w:rFonts w:ascii="Arial" w:hAnsi="Arial"/>
      <w:color w:val="4F4C4D"/>
      <w:sz w:val="14"/>
      <w:szCs w:val="24"/>
    </w:rPr>
  </w:style>
  <w:style w:type="character" w:styleId="CommentReference">
    <w:name w:val="annotation reference"/>
    <w:basedOn w:val="DefaultParagraphFont"/>
    <w:rsid w:val="00A456A6"/>
    <w:rPr>
      <w:sz w:val="16"/>
      <w:szCs w:val="16"/>
    </w:rPr>
  </w:style>
  <w:style w:type="paragraph" w:styleId="CommentText">
    <w:name w:val="annotation text"/>
    <w:basedOn w:val="Normal"/>
    <w:link w:val="CommentTextChar"/>
    <w:rsid w:val="00A456A6"/>
    <w:rPr>
      <w:sz w:val="20"/>
    </w:rPr>
  </w:style>
  <w:style w:type="character" w:customStyle="1" w:styleId="CommentTextChar">
    <w:name w:val="Comment Text Char"/>
    <w:basedOn w:val="DefaultParagraphFont"/>
    <w:link w:val="CommentText"/>
    <w:rsid w:val="00A456A6"/>
    <w:rPr>
      <w:rFonts w:ascii="Arial" w:hAnsi="Arial"/>
    </w:rPr>
  </w:style>
  <w:style w:type="paragraph" w:styleId="CommentSubject">
    <w:name w:val="annotation subject"/>
    <w:basedOn w:val="CommentText"/>
    <w:next w:val="CommentText"/>
    <w:link w:val="CommentSubjectChar"/>
    <w:rsid w:val="00A456A6"/>
    <w:rPr>
      <w:b/>
      <w:bCs/>
    </w:rPr>
  </w:style>
  <w:style w:type="character" w:customStyle="1" w:styleId="CommentSubjectChar">
    <w:name w:val="Comment Subject Char"/>
    <w:basedOn w:val="CommentTextChar"/>
    <w:link w:val="CommentSubject"/>
    <w:rsid w:val="00A456A6"/>
    <w:rPr>
      <w:rFonts w:ascii="Arial" w:hAnsi="Arial"/>
      <w:b/>
      <w:bCs/>
    </w:rPr>
  </w:style>
  <w:style w:type="paragraph" w:styleId="ListParagraph">
    <w:name w:val="List Paragraph"/>
    <w:aliases w:val="Use Case List Paragraph"/>
    <w:basedOn w:val="Normal"/>
    <w:link w:val="ListParagraphChar"/>
    <w:uiPriority w:val="34"/>
    <w:qFormat/>
    <w:rsid w:val="008E12C0"/>
    <w:pPr>
      <w:spacing w:after="200" w:line="276" w:lineRule="auto"/>
      <w:ind w:left="720"/>
      <w:contextualSpacing/>
    </w:pPr>
    <w:rPr>
      <w:rFonts w:ascii="Calibri" w:eastAsia="Calibri" w:hAnsi="Calibri"/>
      <w:sz w:val="24"/>
      <w:szCs w:val="22"/>
      <w:lang w:eastAsia="en-US"/>
    </w:rPr>
  </w:style>
  <w:style w:type="character" w:customStyle="1" w:styleId="ListParagraphChar">
    <w:name w:val="List Paragraph Char"/>
    <w:aliases w:val="Use Case List Paragraph Char"/>
    <w:link w:val="ListParagraph"/>
    <w:uiPriority w:val="34"/>
    <w:locked/>
    <w:rsid w:val="008E12C0"/>
    <w:rPr>
      <w:rFonts w:ascii="Calibri" w:eastAsia="Calibri" w:hAnsi="Calibri"/>
      <w:sz w:val="24"/>
      <w:szCs w:val="22"/>
      <w:lang w:eastAsia="en-US"/>
    </w:rPr>
  </w:style>
  <w:style w:type="table" w:styleId="LightList-Accent5">
    <w:name w:val="Light List Accent 5"/>
    <w:basedOn w:val="TableNormal"/>
    <w:uiPriority w:val="61"/>
    <w:rsid w:val="004F759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F759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rsid w:val="00EE17F8"/>
    <w:rPr>
      <w:sz w:val="20"/>
    </w:rPr>
  </w:style>
  <w:style w:type="character" w:customStyle="1" w:styleId="FootnoteTextChar">
    <w:name w:val="Footnote Text Char"/>
    <w:basedOn w:val="DefaultParagraphFont"/>
    <w:link w:val="FootnoteText"/>
    <w:rsid w:val="00EE17F8"/>
    <w:rPr>
      <w:rFonts w:ascii="Arial" w:hAnsi="Arial"/>
    </w:rPr>
  </w:style>
  <w:style w:type="character" w:styleId="FootnoteReference">
    <w:name w:val="footnote reference"/>
    <w:basedOn w:val="DefaultParagraphFont"/>
    <w:rsid w:val="00EE17F8"/>
    <w:rPr>
      <w:vertAlign w:val="superscript"/>
    </w:rPr>
  </w:style>
  <w:style w:type="character" w:customStyle="1" w:styleId="BodyTextChar">
    <w:name w:val="Body Text Char"/>
    <w:basedOn w:val="DefaultParagraphFont"/>
    <w:link w:val="BodyText"/>
    <w:rsid w:val="000254B7"/>
    <w:rPr>
      <w:rFonts w:ascii="Arial" w:hAnsi="Arial"/>
      <w:sz w:val="19"/>
    </w:rPr>
  </w:style>
  <w:style w:type="table" w:styleId="MediumShading1-Accent5">
    <w:name w:val="Medium Shading 1 Accent 5"/>
    <w:basedOn w:val="TableNormal"/>
    <w:uiPriority w:val="63"/>
    <w:rsid w:val="00461D23"/>
    <w:rPr>
      <w:rFonts w:ascii="Times New Roman" w:hAnsi="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Strong">
    <w:name w:val="Strong"/>
    <w:basedOn w:val="DefaultParagraphFont"/>
    <w:qFormat/>
    <w:rsid w:val="00F3273A"/>
    <w:rPr>
      <w:b/>
      <w:bCs/>
    </w:rPr>
  </w:style>
  <w:style w:type="character" w:styleId="BookTitle">
    <w:name w:val="Book Title"/>
    <w:basedOn w:val="DefaultParagraphFont"/>
    <w:uiPriority w:val="33"/>
    <w:qFormat/>
    <w:rsid w:val="00C53B3C"/>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footer" w:uiPriority="99"/>
    <w:lsdException w:name="caption" w:semiHidden="1" w:unhideWhenUsed="1" w:qFormat="1"/>
    <w:lsdException w:name="List Bullet" w:qFormat="1"/>
    <w:lsdException w:name="List Number" w:qFormat="1"/>
    <w:lsdException w:name="Title" w:qFormat="1"/>
    <w:lsdException w:name="Body Text" w:qFormat="1"/>
    <w:lsdException w:name="Subtitle" w:qFormat="1"/>
    <w:lsdException w:name="Hyperlink" w:uiPriority="99"/>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uiPriority="39" w:qFormat="1"/>
  </w:latentStyles>
  <w:style w:type="paragraph" w:default="1" w:styleId="Normal">
    <w:name w:val="Normal"/>
    <w:rsid w:val="00583AC5"/>
    <w:rPr>
      <w:rFonts w:ascii="Arial" w:hAnsi="Arial"/>
      <w:sz w:val="19"/>
    </w:rPr>
  </w:style>
  <w:style w:type="paragraph" w:styleId="Heading1">
    <w:name w:val="heading 1"/>
    <w:basedOn w:val="Normal"/>
    <w:next w:val="BodyText"/>
    <w:qFormat/>
    <w:rsid w:val="001364EC"/>
    <w:pPr>
      <w:spacing w:before="320" w:after="160" w:line="360" w:lineRule="atLeast"/>
      <w:outlineLvl w:val="0"/>
    </w:pPr>
    <w:rPr>
      <w:color w:val="004984"/>
      <w:sz w:val="32"/>
      <w:szCs w:val="32"/>
    </w:rPr>
  </w:style>
  <w:style w:type="paragraph" w:styleId="Heading2">
    <w:name w:val="heading 2"/>
    <w:next w:val="BodyText"/>
    <w:link w:val="Heading2Char"/>
    <w:qFormat/>
    <w:rsid w:val="00402C1A"/>
    <w:pPr>
      <w:spacing w:before="240" w:after="120" w:line="280" w:lineRule="atLeast"/>
      <w:outlineLvl w:val="1"/>
    </w:pPr>
    <w:rPr>
      <w:rFonts w:ascii="Arial" w:hAnsi="Arial" w:cs="Arial"/>
      <w:b/>
      <w:bCs/>
      <w:color w:val="4F4C4D"/>
      <w:sz w:val="24"/>
      <w:szCs w:val="26"/>
    </w:rPr>
  </w:style>
  <w:style w:type="paragraph" w:styleId="Heading3">
    <w:name w:val="heading 3"/>
    <w:next w:val="Normal"/>
    <w:qFormat/>
    <w:rsid w:val="00A35412"/>
    <w:pPr>
      <w:spacing w:before="200" w:after="100" w:line="260" w:lineRule="auto"/>
      <w:outlineLvl w:val="2"/>
    </w:pPr>
    <w:rPr>
      <w:rFonts w:ascii="Arial" w:hAnsi="Arial"/>
      <w:b/>
      <w:bCs/>
      <w:sz w:val="21"/>
      <w:szCs w:val="28"/>
    </w:rPr>
  </w:style>
  <w:style w:type="paragraph" w:styleId="Heading4">
    <w:name w:val="heading 4"/>
    <w:next w:val="Normal"/>
    <w:qFormat/>
    <w:rsid w:val="00A35412"/>
    <w:pPr>
      <w:spacing w:before="200" w:after="100" w:line="240" w:lineRule="atLeast"/>
      <w:outlineLvl w:val="3"/>
    </w:pPr>
    <w:rPr>
      <w:rFonts w:ascii="Arial" w:hAnsi="Arial"/>
      <w:b/>
      <w:bCs/>
      <w:color w:val="4F4C4D"/>
      <w:szCs w:val="28"/>
    </w:rPr>
  </w:style>
  <w:style w:type="paragraph" w:styleId="Heading5">
    <w:name w:val="heading 5"/>
    <w:basedOn w:val="Normal"/>
    <w:next w:val="Normal"/>
    <w:qFormat/>
    <w:rsid w:val="009877B2"/>
    <w:pPr>
      <w:spacing w:before="240" w:after="60"/>
      <w:outlineLvl w:val="4"/>
    </w:pPr>
    <w:rPr>
      <w:b/>
      <w:bCs/>
      <w:i/>
      <w:iCs/>
      <w:sz w:val="26"/>
      <w:szCs w:val="26"/>
    </w:rPr>
  </w:style>
  <w:style w:type="paragraph" w:styleId="Heading6">
    <w:name w:val="heading 6"/>
    <w:basedOn w:val="Normal"/>
    <w:next w:val="Normal"/>
    <w:qFormat/>
    <w:rsid w:val="009877B2"/>
    <w:pPr>
      <w:spacing w:before="240" w:after="60"/>
      <w:outlineLvl w:val="5"/>
    </w:pPr>
    <w:rPr>
      <w:rFonts w:ascii="Times New Roman" w:hAnsi="Times New Roman"/>
      <w:b/>
      <w:bCs/>
      <w:sz w:val="22"/>
      <w:szCs w:val="22"/>
    </w:rPr>
  </w:style>
  <w:style w:type="paragraph" w:styleId="Heading7">
    <w:name w:val="heading 7"/>
    <w:basedOn w:val="Normal"/>
    <w:next w:val="Normal"/>
    <w:rsid w:val="009877B2"/>
    <w:pPr>
      <w:spacing w:before="240" w:after="60"/>
      <w:outlineLvl w:val="6"/>
    </w:pPr>
    <w:rPr>
      <w:rFonts w:ascii="Times New Roman" w:hAnsi="Times New Roman"/>
      <w:sz w:val="24"/>
    </w:rPr>
  </w:style>
  <w:style w:type="paragraph" w:styleId="Heading8">
    <w:name w:val="heading 8"/>
    <w:basedOn w:val="Normal"/>
    <w:next w:val="Normal"/>
    <w:rsid w:val="009877B2"/>
    <w:pPr>
      <w:spacing w:before="240" w:after="60"/>
      <w:outlineLvl w:val="7"/>
    </w:pPr>
    <w:rPr>
      <w:rFonts w:ascii="Times New Roman" w:hAnsi="Times New Roman"/>
      <w:i/>
      <w:iCs/>
      <w:sz w:val="24"/>
    </w:rPr>
  </w:style>
  <w:style w:type="paragraph" w:styleId="Heading9">
    <w:name w:val="heading 9"/>
    <w:basedOn w:val="Normal"/>
    <w:next w:val="Normal"/>
    <w:rsid w:val="009877B2"/>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llianzTable">
    <w:name w:val="Allianz Table"/>
    <w:basedOn w:val="TableNormal"/>
    <w:rsid w:val="004D46E9"/>
    <w:rPr>
      <w:rFonts w:ascii="Arial" w:hAnsi="Arial"/>
    </w:rPr>
    <w:tblPr>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6E7E8"/>
      <w:tcMar>
        <w:top w:w="57" w:type="dxa"/>
      </w:tcMar>
    </w:tcPr>
    <w:tblStylePr w:type="firstRow">
      <w:rPr>
        <w:b/>
      </w:rPr>
      <w:tblPr/>
      <w:trPr>
        <w:cantSplit/>
        <w:tblHeader/>
      </w:trPr>
      <w:tcPr>
        <w:shd w:val="clear" w:color="auto" w:fill="004984"/>
        <w:vAlign w:val="center"/>
      </w:tcPr>
    </w:tblStylePr>
  </w:style>
  <w:style w:type="paragraph" w:customStyle="1" w:styleId="BodyText1">
    <w:name w:val="Body Text1"/>
    <w:basedOn w:val="Normal"/>
    <w:semiHidden/>
    <w:rsid w:val="001D0AD9"/>
    <w:pPr>
      <w:spacing w:after="199" w:line="265" w:lineRule="exact"/>
    </w:pPr>
  </w:style>
  <w:style w:type="paragraph" w:customStyle="1" w:styleId="Introparagraph">
    <w:name w:val="Intro paragraph"/>
    <w:basedOn w:val="Normal"/>
    <w:next w:val="BodyText1"/>
    <w:rsid w:val="005A5E27"/>
    <w:pPr>
      <w:spacing w:after="454" w:line="380" w:lineRule="exact"/>
    </w:pPr>
    <w:rPr>
      <w:color w:val="6D6E71"/>
      <w:sz w:val="32"/>
    </w:rPr>
  </w:style>
  <w:style w:type="numbering" w:styleId="111111">
    <w:name w:val="Outline List 2"/>
    <w:basedOn w:val="NoList"/>
    <w:semiHidden/>
    <w:rsid w:val="009877B2"/>
    <w:pPr>
      <w:numPr>
        <w:numId w:val="1"/>
      </w:numPr>
    </w:pPr>
  </w:style>
  <w:style w:type="paragraph" w:styleId="BodyText">
    <w:name w:val="Body Text"/>
    <w:basedOn w:val="Normal"/>
    <w:link w:val="BodyTextChar"/>
    <w:qFormat/>
    <w:rsid w:val="000254B7"/>
    <w:pPr>
      <w:contextualSpacing/>
    </w:pPr>
  </w:style>
  <w:style w:type="numbering" w:styleId="1ai">
    <w:name w:val="Outline List 1"/>
    <w:basedOn w:val="NoList"/>
    <w:semiHidden/>
    <w:rsid w:val="009877B2"/>
    <w:pPr>
      <w:numPr>
        <w:numId w:val="2"/>
      </w:numPr>
    </w:pPr>
  </w:style>
  <w:style w:type="numbering" w:styleId="ArticleSection">
    <w:name w:val="Outline List 3"/>
    <w:basedOn w:val="NoList"/>
    <w:semiHidden/>
    <w:rsid w:val="009877B2"/>
    <w:pPr>
      <w:numPr>
        <w:numId w:val="3"/>
      </w:numPr>
    </w:pPr>
  </w:style>
  <w:style w:type="paragraph" w:styleId="BlockText">
    <w:name w:val="Block Text"/>
    <w:basedOn w:val="Normal"/>
    <w:semiHidden/>
    <w:rsid w:val="009877B2"/>
    <w:pPr>
      <w:spacing w:after="120"/>
      <w:ind w:left="1440" w:right="1440"/>
    </w:pPr>
  </w:style>
  <w:style w:type="paragraph" w:styleId="BodyText2">
    <w:name w:val="Body Text 2"/>
    <w:basedOn w:val="Normal"/>
    <w:semiHidden/>
    <w:rsid w:val="009877B2"/>
    <w:pPr>
      <w:spacing w:after="120" w:line="480" w:lineRule="auto"/>
    </w:pPr>
  </w:style>
  <w:style w:type="paragraph" w:styleId="BodyText3">
    <w:name w:val="Body Text 3"/>
    <w:basedOn w:val="Normal"/>
    <w:semiHidden/>
    <w:rsid w:val="009877B2"/>
    <w:pPr>
      <w:spacing w:after="120"/>
    </w:pPr>
    <w:rPr>
      <w:sz w:val="16"/>
      <w:szCs w:val="16"/>
    </w:rPr>
  </w:style>
  <w:style w:type="paragraph" w:styleId="BodyTextFirstIndent">
    <w:name w:val="Body Text First Indent"/>
    <w:basedOn w:val="BodyText"/>
    <w:semiHidden/>
    <w:rsid w:val="009877B2"/>
    <w:pPr>
      <w:ind w:firstLine="210"/>
    </w:pPr>
  </w:style>
  <w:style w:type="paragraph" w:styleId="BodyTextIndent">
    <w:name w:val="Body Text Indent"/>
    <w:basedOn w:val="Normal"/>
    <w:semiHidden/>
    <w:rsid w:val="009877B2"/>
    <w:pPr>
      <w:spacing w:after="120"/>
      <w:ind w:left="283"/>
    </w:pPr>
  </w:style>
  <w:style w:type="paragraph" w:styleId="BodyTextFirstIndent2">
    <w:name w:val="Body Text First Indent 2"/>
    <w:basedOn w:val="BodyTextIndent"/>
    <w:semiHidden/>
    <w:rsid w:val="009877B2"/>
    <w:pPr>
      <w:ind w:firstLine="210"/>
    </w:pPr>
  </w:style>
  <w:style w:type="paragraph" w:styleId="BodyTextIndent2">
    <w:name w:val="Body Text Indent 2"/>
    <w:basedOn w:val="Normal"/>
    <w:semiHidden/>
    <w:rsid w:val="009877B2"/>
    <w:pPr>
      <w:spacing w:after="120" w:line="480" w:lineRule="auto"/>
      <w:ind w:left="283"/>
    </w:pPr>
  </w:style>
  <w:style w:type="paragraph" w:styleId="BodyTextIndent3">
    <w:name w:val="Body Text Indent 3"/>
    <w:basedOn w:val="Normal"/>
    <w:semiHidden/>
    <w:rsid w:val="009877B2"/>
    <w:pPr>
      <w:spacing w:after="120"/>
      <w:ind w:left="283"/>
    </w:pPr>
    <w:rPr>
      <w:sz w:val="16"/>
      <w:szCs w:val="16"/>
    </w:rPr>
  </w:style>
  <w:style w:type="paragraph" w:styleId="Closing">
    <w:name w:val="Closing"/>
    <w:basedOn w:val="Normal"/>
    <w:semiHidden/>
    <w:rsid w:val="009877B2"/>
    <w:pPr>
      <w:ind w:left="4252"/>
    </w:pPr>
  </w:style>
  <w:style w:type="paragraph" w:styleId="Date">
    <w:name w:val="Date"/>
    <w:basedOn w:val="Normal"/>
    <w:next w:val="Normal"/>
    <w:semiHidden/>
    <w:rsid w:val="009877B2"/>
  </w:style>
  <w:style w:type="paragraph" w:styleId="E-mailSignature">
    <w:name w:val="E-mail Signature"/>
    <w:basedOn w:val="Normal"/>
    <w:semiHidden/>
    <w:rsid w:val="009877B2"/>
  </w:style>
  <w:style w:type="character" w:styleId="Emphasis">
    <w:name w:val="Emphasis"/>
    <w:rsid w:val="009877B2"/>
    <w:rPr>
      <w:i/>
      <w:iCs/>
    </w:rPr>
  </w:style>
  <w:style w:type="paragraph" w:styleId="EnvelopeAddress">
    <w:name w:val="envelope address"/>
    <w:basedOn w:val="Normal"/>
    <w:semiHidden/>
    <w:rsid w:val="009877B2"/>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9877B2"/>
    <w:rPr>
      <w:rFonts w:cs="Arial"/>
      <w:sz w:val="20"/>
    </w:rPr>
  </w:style>
  <w:style w:type="character" w:styleId="FollowedHyperlink">
    <w:name w:val="FollowedHyperlink"/>
    <w:semiHidden/>
    <w:rsid w:val="009877B2"/>
    <w:rPr>
      <w:color w:val="800080"/>
      <w:u w:val="single"/>
    </w:rPr>
  </w:style>
  <w:style w:type="character" w:styleId="HTMLAcronym">
    <w:name w:val="HTML Acronym"/>
    <w:basedOn w:val="DefaultParagraphFont"/>
    <w:semiHidden/>
    <w:rsid w:val="009877B2"/>
  </w:style>
  <w:style w:type="paragraph" w:styleId="HTMLAddress">
    <w:name w:val="HTML Address"/>
    <w:basedOn w:val="Normal"/>
    <w:semiHidden/>
    <w:rsid w:val="009877B2"/>
    <w:rPr>
      <w:i/>
      <w:iCs/>
    </w:rPr>
  </w:style>
  <w:style w:type="character" w:styleId="HTMLCite">
    <w:name w:val="HTML Cite"/>
    <w:semiHidden/>
    <w:rsid w:val="009877B2"/>
    <w:rPr>
      <w:i/>
      <w:iCs/>
    </w:rPr>
  </w:style>
  <w:style w:type="character" w:styleId="HTMLCode">
    <w:name w:val="HTML Code"/>
    <w:semiHidden/>
    <w:rsid w:val="009877B2"/>
    <w:rPr>
      <w:rFonts w:ascii="Courier New" w:hAnsi="Courier New" w:cs="Courier New"/>
      <w:sz w:val="20"/>
      <w:szCs w:val="20"/>
    </w:rPr>
  </w:style>
  <w:style w:type="character" w:styleId="HTMLDefinition">
    <w:name w:val="HTML Definition"/>
    <w:semiHidden/>
    <w:rsid w:val="009877B2"/>
    <w:rPr>
      <w:i/>
      <w:iCs/>
    </w:rPr>
  </w:style>
  <w:style w:type="character" w:styleId="HTMLKeyboard">
    <w:name w:val="HTML Keyboard"/>
    <w:semiHidden/>
    <w:rsid w:val="009877B2"/>
    <w:rPr>
      <w:rFonts w:ascii="Courier New" w:hAnsi="Courier New" w:cs="Courier New"/>
      <w:sz w:val="20"/>
      <w:szCs w:val="20"/>
    </w:rPr>
  </w:style>
  <w:style w:type="paragraph" w:styleId="HTMLPreformatted">
    <w:name w:val="HTML Preformatted"/>
    <w:basedOn w:val="Normal"/>
    <w:semiHidden/>
    <w:rsid w:val="009877B2"/>
    <w:rPr>
      <w:rFonts w:ascii="Courier New" w:hAnsi="Courier New" w:cs="Courier New"/>
      <w:sz w:val="20"/>
    </w:rPr>
  </w:style>
  <w:style w:type="character" w:styleId="HTMLSample">
    <w:name w:val="HTML Sample"/>
    <w:semiHidden/>
    <w:rsid w:val="009877B2"/>
    <w:rPr>
      <w:rFonts w:ascii="Courier New" w:hAnsi="Courier New" w:cs="Courier New"/>
    </w:rPr>
  </w:style>
  <w:style w:type="character" w:styleId="HTMLTypewriter">
    <w:name w:val="HTML Typewriter"/>
    <w:semiHidden/>
    <w:rsid w:val="009877B2"/>
    <w:rPr>
      <w:rFonts w:ascii="Courier New" w:hAnsi="Courier New" w:cs="Courier New"/>
      <w:sz w:val="20"/>
      <w:szCs w:val="20"/>
    </w:rPr>
  </w:style>
  <w:style w:type="character" w:styleId="HTMLVariable">
    <w:name w:val="HTML Variable"/>
    <w:semiHidden/>
    <w:rsid w:val="009877B2"/>
    <w:rPr>
      <w:i/>
      <w:iCs/>
    </w:rPr>
  </w:style>
  <w:style w:type="character" w:styleId="LineNumber">
    <w:name w:val="line number"/>
    <w:basedOn w:val="DefaultParagraphFont"/>
    <w:semiHidden/>
    <w:rsid w:val="009877B2"/>
  </w:style>
  <w:style w:type="paragraph" w:styleId="List">
    <w:name w:val="List"/>
    <w:basedOn w:val="Normal"/>
    <w:semiHidden/>
    <w:rsid w:val="009877B2"/>
    <w:pPr>
      <w:ind w:left="283" w:hanging="283"/>
    </w:pPr>
  </w:style>
  <w:style w:type="paragraph" w:styleId="List2">
    <w:name w:val="List 2"/>
    <w:basedOn w:val="Normal"/>
    <w:semiHidden/>
    <w:rsid w:val="009877B2"/>
    <w:pPr>
      <w:ind w:left="566" w:hanging="283"/>
    </w:pPr>
  </w:style>
  <w:style w:type="paragraph" w:styleId="List3">
    <w:name w:val="List 3"/>
    <w:basedOn w:val="Normal"/>
    <w:semiHidden/>
    <w:rsid w:val="009877B2"/>
    <w:pPr>
      <w:ind w:left="849" w:hanging="283"/>
    </w:pPr>
  </w:style>
  <w:style w:type="paragraph" w:styleId="List4">
    <w:name w:val="List 4"/>
    <w:basedOn w:val="Normal"/>
    <w:semiHidden/>
    <w:rsid w:val="009877B2"/>
    <w:pPr>
      <w:ind w:left="1132" w:hanging="283"/>
    </w:pPr>
  </w:style>
  <w:style w:type="paragraph" w:styleId="List5">
    <w:name w:val="List 5"/>
    <w:basedOn w:val="Normal"/>
    <w:semiHidden/>
    <w:rsid w:val="009877B2"/>
    <w:pPr>
      <w:ind w:left="1415" w:hanging="283"/>
    </w:pPr>
  </w:style>
  <w:style w:type="paragraph" w:styleId="ListBullet2">
    <w:name w:val="List Bullet 2"/>
    <w:basedOn w:val="Normal"/>
    <w:semiHidden/>
    <w:rsid w:val="009877B2"/>
    <w:pPr>
      <w:numPr>
        <w:numId w:val="4"/>
      </w:numPr>
    </w:pPr>
  </w:style>
  <w:style w:type="paragraph" w:styleId="ListBullet3">
    <w:name w:val="List Bullet 3"/>
    <w:basedOn w:val="Normal"/>
    <w:semiHidden/>
    <w:rsid w:val="009877B2"/>
    <w:pPr>
      <w:numPr>
        <w:numId w:val="5"/>
      </w:numPr>
    </w:pPr>
  </w:style>
  <w:style w:type="paragraph" w:styleId="ListBullet4">
    <w:name w:val="List Bullet 4"/>
    <w:basedOn w:val="Normal"/>
    <w:semiHidden/>
    <w:rsid w:val="009877B2"/>
    <w:pPr>
      <w:numPr>
        <w:numId w:val="6"/>
      </w:numPr>
    </w:pPr>
  </w:style>
  <w:style w:type="paragraph" w:styleId="ListBullet5">
    <w:name w:val="List Bullet 5"/>
    <w:basedOn w:val="Normal"/>
    <w:semiHidden/>
    <w:rsid w:val="009877B2"/>
    <w:pPr>
      <w:numPr>
        <w:numId w:val="7"/>
      </w:numPr>
    </w:pPr>
  </w:style>
  <w:style w:type="paragraph" w:styleId="ListContinue">
    <w:name w:val="List Continue"/>
    <w:basedOn w:val="Normal"/>
    <w:semiHidden/>
    <w:rsid w:val="009877B2"/>
    <w:pPr>
      <w:spacing w:after="120"/>
      <w:ind w:left="283"/>
    </w:pPr>
  </w:style>
  <w:style w:type="paragraph" w:styleId="ListContinue2">
    <w:name w:val="List Continue 2"/>
    <w:basedOn w:val="Normal"/>
    <w:semiHidden/>
    <w:rsid w:val="009877B2"/>
    <w:pPr>
      <w:spacing w:after="120"/>
      <w:ind w:left="566"/>
    </w:pPr>
  </w:style>
  <w:style w:type="paragraph" w:styleId="ListContinue3">
    <w:name w:val="List Continue 3"/>
    <w:basedOn w:val="Normal"/>
    <w:semiHidden/>
    <w:rsid w:val="009877B2"/>
    <w:pPr>
      <w:spacing w:after="120"/>
      <w:ind w:left="849"/>
    </w:pPr>
  </w:style>
  <w:style w:type="paragraph" w:styleId="ListContinue4">
    <w:name w:val="List Continue 4"/>
    <w:basedOn w:val="Normal"/>
    <w:semiHidden/>
    <w:rsid w:val="009877B2"/>
    <w:pPr>
      <w:spacing w:after="120"/>
      <w:ind w:left="1132"/>
    </w:pPr>
  </w:style>
  <w:style w:type="paragraph" w:styleId="ListContinue5">
    <w:name w:val="List Continue 5"/>
    <w:basedOn w:val="Normal"/>
    <w:semiHidden/>
    <w:rsid w:val="009877B2"/>
    <w:pPr>
      <w:spacing w:after="120"/>
      <w:ind w:left="1415"/>
    </w:pPr>
  </w:style>
  <w:style w:type="paragraph" w:styleId="ListNumber3">
    <w:name w:val="List Number 3"/>
    <w:basedOn w:val="Normal"/>
    <w:semiHidden/>
    <w:rsid w:val="009877B2"/>
    <w:pPr>
      <w:numPr>
        <w:numId w:val="8"/>
      </w:numPr>
    </w:pPr>
  </w:style>
  <w:style w:type="paragraph" w:styleId="ListNumber4">
    <w:name w:val="List Number 4"/>
    <w:basedOn w:val="Normal"/>
    <w:semiHidden/>
    <w:rsid w:val="009877B2"/>
    <w:pPr>
      <w:numPr>
        <w:numId w:val="9"/>
      </w:numPr>
    </w:pPr>
  </w:style>
  <w:style w:type="paragraph" w:styleId="ListNumber5">
    <w:name w:val="List Number 5"/>
    <w:basedOn w:val="Normal"/>
    <w:semiHidden/>
    <w:rsid w:val="009877B2"/>
    <w:pPr>
      <w:numPr>
        <w:numId w:val="10"/>
      </w:numPr>
    </w:pPr>
  </w:style>
  <w:style w:type="paragraph" w:styleId="MessageHeader">
    <w:name w:val="Message Header"/>
    <w:basedOn w:val="Normal"/>
    <w:semiHidden/>
    <w:rsid w:val="009877B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9877B2"/>
    <w:rPr>
      <w:rFonts w:ascii="Times New Roman" w:hAnsi="Times New Roman"/>
      <w:sz w:val="24"/>
    </w:rPr>
  </w:style>
  <w:style w:type="paragraph" w:styleId="NormalIndent">
    <w:name w:val="Normal Indent"/>
    <w:basedOn w:val="Normal"/>
    <w:semiHidden/>
    <w:rsid w:val="009877B2"/>
    <w:pPr>
      <w:ind w:left="720"/>
    </w:pPr>
  </w:style>
  <w:style w:type="paragraph" w:styleId="NoteHeading">
    <w:name w:val="Note Heading"/>
    <w:basedOn w:val="Normal"/>
    <w:next w:val="Normal"/>
    <w:semiHidden/>
    <w:rsid w:val="009877B2"/>
  </w:style>
  <w:style w:type="character" w:styleId="PageNumber">
    <w:name w:val="page number"/>
    <w:basedOn w:val="DefaultParagraphFont"/>
    <w:semiHidden/>
    <w:rsid w:val="009877B2"/>
  </w:style>
  <w:style w:type="paragraph" w:styleId="PlainText">
    <w:name w:val="Plain Text"/>
    <w:basedOn w:val="Normal"/>
    <w:semiHidden/>
    <w:rsid w:val="009877B2"/>
    <w:rPr>
      <w:rFonts w:ascii="Courier New" w:hAnsi="Courier New" w:cs="Courier New"/>
      <w:sz w:val="20"/>
    </w:rPr>
  </w:style>
  <w:style w:type="paragraph" w:styleId="Salutation">
    <w:name w:val="Salutation"/>
    <w:basedOn w:val="Normal"/>
    <w:next w:val="Normal"/>
    <w:semiHidden/>
    <w:rsid w:val="009877B2"/>
  </w:style>
  <w:style w:type="paragraph" w:styleId="Signature">
    <w:name w:val="Signature"/>
    <w:basedOn w:val="Normal"/>
    <w:semiHidden/>
    <w:rsid w:val="009877B2"/>
    <w:pPr>
      <w:ind w:left="4252"/>
    </w:pPr>
  </w:style>
  <w:style w:type="paragraph" w:styleId="TOC4">
    <w:name w:val="toc 4"/>
    <w:basedOn w:val="TOC3"/>
    <w:next w:val="Normal"/>
    <w:autoRedefine/>
    <w:rsid w:val="001878C5"/>
    <w:pPr>
      <w:ind w:left="2410" w:hanging="709"/>
    </w:pPr>
  </w:style>
  <w:style w:type="paragraph" w:styleId="Subtitle">
    <w:name w:val="Subtitle"/>
    <w:basedOn w:val="Normal"/>
    <w:qFormat/>
    <w:rsid w:val="00A02A7D"/>
    <w:pPr>
      <w:spacing w:after="60"/>
      <w:outlineLvl w:val="1"/>
    </w:pPr>
    <w:rPr>
      <w:rFonts w:cs="Arial"/>
      <w:b/>
      <w:color w:val="4F4C4D"/>
      <w:sz w:val="28"/>
    </w:rPr>
  </w:style>
  <w:style w:type="table" w:styleId="Table3Deffects1">
    <w:name w:val="Table 3D effects 1"/>
    <w:basedOn w:val="TableNormal"/>
    <w:semiHidden/>
    <w:rsid w:val="009877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877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877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877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877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877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877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877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877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877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877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877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877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877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877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877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877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877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877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877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877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877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877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877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877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877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877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877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877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877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877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877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rsid w:val="000254B7"/>
    <w:pPr>
      <w:tabs>
        <w:tab w:val="right" w:pos="9072"/>
      </w:tabs>
      <w:spacing w:before="340" w:after="113" w:line="240" w:lineRule="atLeast"/>
      <w:ind w:left="567" w:hanging="567"/>
    </w:pPr>
    <w:rPr>
      <w:b/>
      <w:color w:val="808285"/>
      <w:sz w:val="24"/>
    </w:rPr>
  </w:style>
  <w:style w:type="paragraph" w:styleId="TOC2">
    <w:name w:val="toc 2"/>
    <w:basedOn w:val="Normal"/>
    <w:next w:val="Normal"/>
    <w:autoRedefine/>
    <w:uiPriority w:val="39"/>
    <w:rsid w:val="00583AC5"/>
    <w:pPr>
      <w:tabs>
        <w:tab w:val="left" w:pos="1134"/>
        <w:tab w:val="right" w:pos="9072"/>
      </w:tabs>
      <w:spacing w:before="70" w:line="240" w:lineRule="atLeast"/>
      <w:ind w:left="1134" w:hanging="567"/>
    </w:pPr>
  </w:style>
  <w:style w:type="paragraph" w:styleId="TOC3">
    <w:name w:val="toc 3"/>
    <w:basedOn w:val="Normal"/>
    <w:next w:val="Normal"/>
    <w:autoRedefine/>
    <w:uiPriority w:val="39"/>
    <w:rsid w:val="001878C5"/>
    <w:pPr>
      <w:tabs>
        <w:tab w:val="right" w:pos="9072"/>
      </w:tabs>
      <w:spacing w:before="40" w:line="240" w:lineRule="atLeast"/>
      <w:ind w:left="1701" w:hanging="567"/>
    </w:pPr>
  </w:style>
  <w:style w:type="paragraph" w:styleId="ListBullet">
    <w:name w:val="List Bullet"/>
    <w:basedOn w:val="Normal"/>
    <w:qFormat/>
    <w:rsid w:val="00DD4C35"/>
    <w:pPr>
      <w:numPr>
        <w:numId w:val="11"/>
      </w:numPr>
      <w:spacing w:line="240" w:lineRule="atLeast"/>
    </w:pPr>
  </w:style>
  <w:style w:type="paragraph" w:customStyle="1" w:styleId="ListBulletParagraph">
    <w:name w:val="List Bullet Paragraph"/>
    <w:basedOn w:val="Normal"/>
    <w:qFormat/>
    <w:rsid w:val="00DD4C35"/>
    <w:pPr>
      <w:numPr>
        <w:numId w:val="14"/>
      </w:numPr>
      <w:spacing w:after="199" w:line="240" w:lineRule="atLeast"/>
    </w:pPr>
  </w:style>
  <w:style w:type="paragraph" w:styleId="Header">
    <w:name w:val="header"/>
    <w:basedOn w:val="Normal"/>
    <w:link w:val="HeaderChar"/>
    <w:rsid w:val="00F672D7"/>
    <w:pPr>
      <w:spacing w:line="160" w:lineRule="exact"/>
    </w:pPr>
    <w:rPr>
      <w:color w:val="4F4C4D"/>
      <w:sz w:val="14"/>
      <w:szCs w:val="24"/>
    </w:rPr>
  </w:style>
  <w:style w:type="paragraph" w:styleId="Footer">
    <w:name w:val="footer"/>
    <w:basedOn w:val="Header"/>
    <w:link w:val="FooterChar"/>
    <w:uiPriority w:val="99"/>
    <w:rsid w:val="00A567E2"/>
    <w:pPr>
      <w:ind w:right="-680"/>
      <w:jc w:val="right"/>
    </w:pPr>
  </w:style>
  <w:style w:type="paragraph" w:customStyle="1" w:styleId="TableTitle">
    <w:name w:val="Table Title"/>
    <w:basedOn w:val="BodyText"/>
    <w:rsid w:val="00D85AE6"/>
    <w:pPr>
      <w:spacing w:before="240"/>
    </w:pPr>
  </w:style>
  <w:style w:type="paragraph" w:customStyle="1" w:styleId="TableHeading">
    <w:name w:val="Table Heading"/>
    <w:basedOn w:val="Normal"/>
    <w:qFormat/>
    <w:rsid w:val="001F1F48"/>
    <w:pPr>
      <w:spacing w:before="100" w:after="100"/>
    </w:pPr>
  </w:style>
  <w:style w:type="paragraph" w:customStyle="1" w:styleId="TableText">
    <w:name w:val="Table Text"/>
    <w:basedOn w:val="BodyText"/>
    <w:qFormat/>
    <w:rsid w:val="001F1F48"/>
    <w:pPr>
      <w:spacing w:after="100" w:line="240" w:lineRule="exact"/>
    </w:pPr>
    <w:rPr>
      <w:sz w:val="17"/>
    </w:rPr>
  </w:style>
  <w:style w:type="paragraph" w:customStyle="1" w:styleId="TableBullet">
    <w:name w:val="Table Bullet"/>
    <w:basedOn w:val="TableText"/>
    <w:qFormat/>
    <w:rsid w:val="004D46E9"/>
    <w:pPr>
      <w:numPr>
        <w:numId w:val="15"/>
      </w:numPr>
      <w:spacing w:after="40"/>
    </w:pPr>
  </w:style>
  <w:style w:type="paragraph" w:styleId="ListNumber2">
    <w:name w:val="List Number 2"/>
    <w:basedOn w:val="Normal"/>
    <w:semiHidden/>
    <w:rsid w:val="004D46E9"/>
    <w:pPr>
      <w:numPr>
        <w:numId w:val="13"/>
      </w:numPr>
    </w:pPr>
  </w:style>
  <w:style w:type="paragraph" w:styleId="ListNumber">
    <w:name w:val="List Number"/>
    <w:basedOn w:val="Normal"/>
    <w:qFormat/>
    <w:rsid w:val="004D46E9"/>
    <w:pPr>
      <w:numPr>
        <w:numId w:val="12"/>
      </w:numPr>
    </w:pPr>
  </w:style>
  <w:style w:type="paragraph" w:customStyle="1" w:styleId="TableNumber">
    <w:name w:val="Table Number"/>
    <w:basedOn w:val="TableText"/>
    <w:qFormat/>
    <w:rsid w:val="004D46E9"/>
    <w:pPr>
      <w:numPr>
        <w:numId w:val="16"/>
      </w:numPr>
      <w:spacing w:after="40"/>
    </w:pPr>
  </w:style>
  <w:style w:type="character" w:styleId="Hyperlink">
    <w:name w:val="Hyperlink"/>
    <w:uiPriority w:val="99"/>
    <w:rsid w:val="00E16B53"/>
    <w:rPr>
      <w:color w:val="0000FF"/>
      <w:u w:val="single"/>
    </w:rPr>
  </w:style>
  <w:style w:type="paragraph" w:styleId="Title">
    <w:name w:val="Title"/>
    <w:next w:val="BodyText"/>
    <w:qFormat/>
    <w:rsid w:val="008473E8"/>
    <w:rPr>
      <w:rFonts w:ascii="Arial" w:hAnsi="Arial"/>
      <w:color w:val="004984"/>
      <w:sz w:val="52"/>
      <w:szCs w:val="52"/>
    </w:rPr>
  </w:style>
  <w:style w:type="paragraph" w:customStyle="1" w:styleId="TableSubHeading">
    <w:name w:val="Table Sub Heading"/>
    <w:basedOn w:val="TableHeading"/>
    <w:qFormat/>
    <w:rsid w:val="008473E8"/>
    <w:rPr>
      <w:b/>
      <w:color w:val="FFFFFF"/>
    </w:rPr>
  </w:style>
  <w:style w:type="paragraph" w:styleId="TOCHeading">
    <w:name w:val="TOC Heading"/>
    <w:basedOn w:val="Heading1"/>
    <w:qFormat/>
    <w:rsid w:val="001F1EF6"/>
  </w:style>
  <w:style w:type="paragraph" w:customStyle="1" w:styleId="CoverAllianzName">
    <w:name w:val="Cover Allianz Name"/>
    <w:basedOn w:val="Normal"/>
    <w:link w:val="CoverAllianzNameChar"/>
    <w:rsid w:val="00AF2D8B"/>
    <w:rPr>
      <w:rFonts w:ascii="Allianz Sans" w:hAnsi="Allianz Sans"/>
      <w:color w:val="FFFFFF"/>
      <w:sz w:val="16"/>
      <w:szCs w:val="16"/>
      <w:lang w:val="x-none" w:eastAsia="x-none"/>
    </w:rPr>
  </w:style>
  <w:style w:type="paragraph" w:customStyle="1" w:styleId="CoverTitle">
    <w:name w:val="Cover Title"/>
    <w:basedOn w:val="Normal"/>
    <w:link w:val="CoverTitleChar"/>
    <w:rsid w:val="00AF2D8B"/>
    <w:pPr>
      <w:spacing w:line="700" w:lineRule="atLeast"/>
    </w:pPr>
    <w:rPr>
      <w:rFonts w:ascii="Allianz Sans" w:hAnsi="Allianz Sans"/>
      <w:b/>
      <w:color w:val="FFFFFF"/>
      <w:sz w:val="76"/>
      <w:szCs w:val="76"/>
      <w:lang w:val="x-none" w:eastAsia="x-none"/>
    </w:rPr>
  </w:style>
  <w:style w:type="character" w:customStyle="1" w:styleId="CoverAllianzNameChar">
    <w:name w:val="Cover Allianz Name Char"/>
    <w:link w:val="CoverAllianzName"/>
    <w:rsid w:val="00AF2D8B"/>
    <w:rPr>
      <w:rFonts w:ascii="Allianz Sans" w:hAnsi="Allianz Sans"/>
      <w:color w:val="FFFFFF"/>
      <w:sz w:val="16"/>
      <w:szCs w:val="16"/>
      <w:lang w:bidi="ar-SA"/>
    </w:rPr>
  </w:style>
  <w:style w:type="paragraph" w:customStyle="1" w:styleId="CoverSubtitle">
    <w:name w:val="Cover Subtitle"/>
    <w:basedOn w:val="Normal"/>
    <w:link w:val="CoverSubtitleChar"/>
    <w:rsid w:val="00BB468F"/>
    <w:pPr>
      <w:spacing w:before="120" w:after="120" w:line="440" w:lineRule="atLeast"/>
    </w:pPr>
    <w:rPr>
      <w:rFonts w:ascii="Allianz Sans" w:hAnsi="Allianz Sans"/>
      <w:color w:val="FFFFFF"/>
      <w:sz w:val="44"/>
      <w:szCs w:val="22"/>
      <w:lang w:val="x-none" w:eastAsia="x-none"/>
    </w:rPr>
  </w:style>
  <w:style w:type="character" w:customStyle="1" w:styleId="CoverTitleChar">
    <w:name w:val="Cover Title Char"/>
    <w:link w:val="CoverTitle"/>
    <w:rsid w:val="00AF2D8B"/>
    <w:rPr>
      <w:rFonts w:ascii="Allianz Sans" w:hAnsi="Allianz Sans"/>
      <w:b/>
      <w:color w:val="FFFFFF"/>
      <w:sz w:val="76"/>
      <w:szCs w:val="76"/>
      <w:lang w:bidi="ar-SA"/>
    </w:rPr>
  </w:style>
  <w:style w:type="character" w:customStyle="1" w:styleId="CoverSubtitleChar">
    <w:name w:val="Cover Subtitle Char"/>
    <w:link w:val="CoverSubtitle"/>
    <w:rsid w:val="00BB468F"/>
    <w:rPr>
      <w:rFonts w:ascii="Allianz Sans" w:hAnsi="Allianz Sans"/>
      <w:color w:val="FFFFFF"/>
      <w:sz w:val="44"/>
      <w:szCs w:val="22"/>
    </w:rPr>
  </w:style>
  <w:style w:type="character" w:customStyle="1" w:styleId="docProject">
    <w:name w:val="docProject"/>
    <w:basedOn w:val="DefaultParagraphFont"/>
    <w:rsid w:val="001C2241"/>
  </w:style>
  <w:style w:type="character" w:customStyle="1" w:styleId="docCoverSubtitle">
    <w:name w:val="docCoverSubtitle"/>
    <w:basedOn w:val="DefaultParagraphFont"/>
    <w:rsid w:val="00AF2D8B"/>
  </w:style>
  <w:style w:type="paragraph" w:customStyle="1" w:styleId="Title2">
    <w:name w:val="Title 2"/>
    <w:basedOn w:val="Title"/>
    <w:qFormat/>
    <w:rsid w:val="006301A9"/>
    <w:rPr>
      <w:sz w:val="44"/>
    </w:rPr>
  </w:style>
  <w:style w:type="character" w:customStyle="1" w:styleId="Heading2Char">
    <w:name w:val="Heading 2 Char"/>
    <w:basedOn w:val="DefaultParagraphFont"/>
    <w:link w:val="Heading2"/>
    <w:rsid w:val="006301A9"/>
    <w:rPr>
      <w:rFonts w:ascii="Arial" w:hAnsi="Arial" w:cs="Arial"/>
      <w:b/>
      <w:bCs/>
      <w:color w:val="4F4C4D"/>
      <w:sz w:val="24"/>
      <w:szCs w:val="26"/>
      <w:lang w:val="en-AU" w:eastAsia="en-AU" w:bidi="ar-SA"/>
    </w:rPr>
  </w:style>
  <w:style w:type="paragraph" w:styleId="BalloonText">
    <w:name w:val="Balloon Text"/>
    <w:basedOn w:val="Normal"/>
    <w:link w:val="BalloonTextChar"/>
    <w:rsid w:val="00327EBC"/>
    <w:rPr>
      <w:rFonts w:ascii="Tahoma" w:hAnsi="Tahoma" w:cs="Tahoma"/>
      <w:sz w:val="16"/>
      <w:szCs w:val="16"/>
    </w:rPr>
  </w:style>
  <w:style w:type="character" w:customStyle="1" w:styleId="BalloonTextChar">
    <w:name w:val="Balloon Text Char"/>
    <w:basedOn w:val="DefaultParagraphFont"/>
    <w:link w:val="BalloonText"/>
    <w:rsid w:val="00327EBC"/>
    <w:rPr>
      <w:rFonts w:ascii="Tahoma" w:hAnsi="Tahoma" w:cs="Tahoma"/>
      <w:sz w:val="16"/>
      <w:szCs w:val="16"/>
    </w:rPr>
  </w:style>
  <w:style w:type="paragraph" w:styleId="Caption">
    <w:name w:val="caption"/>
    <w:basedOn w:val="Normal"/>
    <w:next w:val="Normal"/>
    <w:unhideWhenUsed/>
    <w:qFormat/>
    <w:rsid w:val="00327EBC"/>
    <w:pPr>
      <w:spacing w:after="200"/>
    </w:pPr>
    <w:rPr>
      <w:b/>
      <w:bCs/>
      <w:color w:val="4F81BD"/>
      <w:sz w:val="18"/>
      <w:szCs w:val="18"/>
    </w:rPr>
  </w:style>
  <w:style w:type="paragraph" w:customStyle="1" w:styleId="TableTextHeading">
    <w:name w:val="Table Text Heading"/>
    <w:basedOn w:val="Normal"/>
    <w:qFormat/>
    <w:rsid w:val="00176960"/>
    <w:pPr>
      <w:spacing w:before="60" w:after="60"/>
    </w:pPr>
    <w:rPr>
      <w:rFonts w:hAnsi="Arial Bold"/>
      <w:b/>
      <w:color w:val="FFFFFF"/>
      <w:position w:val="6"/>
      <w:sz w:val="20"/>
      <w:lang w:eastAsia="en-US"/>
    </w:rPr>
  </w:style>
  <w:style w:type="paragraph" w:customStyle="1" w:styleId="NoHeading1">
    <w:name w:val="No. Heading 1"/>
    <w:basedOn w:val="Normal"/>
    <w:next w:val="BodyText1"/>
    <w:qFormat/>
    <w:rsid w:val="00402C1A"/>
    <w:pPr>
      <w:numPr>
        <w:numId w:val="17"/>
      </w:numPr>
      <w:spacing w:before="320" w:after="160" w:line="360" w:lineRule="atLeast"/>
    </w:pPr>
    <w:rPr>
      <w:color w:val="004984"/>
      <w:sz w:val="32"/>
    </w:rPr>
  </w:style>
  <w:style w:type="paragraph" w:customStyle="1" w:styleId="NoHeading2">
    <w:name w:val="No. Heading 2"/>
    <w:basedOn w:val="Normal"/>
    <w:next w:val="BodyText1"/>
    <w:qFormat/>
    <w:rsid w:val="00402C1A"/>
    <w:pPr>
      <w:numPr>
        <w:ilvl w:val="1"/>
        <w:numId w:val="17"/>
      </w:numPr>
      <w:spacing w:before="240" w:after="120" w:line="280" w:lineRule="atLeast"/>
    </w:pPr>
    <w:rPr>
      <w:b/>
      <w:color w:val="4F4C4D"/>
      <w:sz w:val="24"/>
      <w:lang w:val="en-GB"/>
    </w:rPr>
  </w:style>
  <w:style w:type="paragraph" w:customStyle="1" w:styleId="NoHeading3">
    <w:name w:val="No. Heading 3"/>
    <w:basedOn w:val="Heading3"/>
    <w:qFormat/>
    <w:rsid w:val="00402C1A"/>
    <w:pPr>
      <w:numPr>
        <w:ilvl w:val="2"/>
        <w:numId w:val="17"/>
      </w:numPr>
      <w:spacing w:line="259" w:lineRule="auto"/>
    </w:pPr>
  </w:style>
  <w:style w:type="paragraph" w:customStyle="1" w:styleId="NoHeading4">
    <w:name w:val="No. Heading 4"/>
    <w:basedOn w:val="Heading4"/>
    <w:qFormat/>
    <w:rsid w:val="00A35412"/>
    <w:pPr>
      <w:numPr>
        <w:ilvl w:val="3"/>
        <w:numId w:val="17"/>
      </w:numPr>
    </w:pPr>
  </w:style>
  <w:style w:type="character" w:customStyle="1" w:styleId="HeaderChar">
    <w:name w:val="Header Char"/>
    <w:link w:val="Header"/>
    <w:locked/>
    <w:rsid w:val="00796F52"/>
    <w:rPr>
      <w:rFonts w:ascii="Arial" w:hAnsi="Arial"/>
      <w:color w:val="4F4C4D"/>
      <w:sz w:val="14"/>
      <w:szCs w:val="24"/>
      <w:lang w:val="en-AU" w:eastAsia="en-AU" w:bidi="ar-SA"/>
    </w:rPr>
  </w:style>
  <w:style w:type="character" w:customStyle="1" w:styleId="FooterChar">
    <w:name w:val="Footer Char"/>
    <w:basedOn w:val="DefaultParagraphFont"/>
    <w:link w:val="Footer"/>
    <w:uiPriority w:val="99"/>
    <w:rsid w:val="00C932E8"/>
    <w:rPr>
      <w:rFonts w:ascii="Arial" w:hAnsi="Arial"/>
      <w:color w:val="4F4C4D"/>
      <w:sz w:val="14"/>
      <w:szCs w:val="24"/>
    </w:rPr>
  </w:style>
  <w:style w:type="character" w:styleId="CommentReference">
    <w:name w:val="annotation reference"/>
    <w:basedOn w:val="DefaultParagraphFont"/>
    <w:rsid w:val="00A456A6"/>
    <w:rPr>
      <w:sz w:val="16"/>
      <w:szCs w:val="16"/>
    </w:rPr>
  </w:style>
  <w:style w:type="paragraph" w:styleId="CommentText">
    <w:name w:val="annotation text"/>
    <w:basedOn w:val="Normal"/>
    <w:link w:val="CommentTextChar"/>
    <w:rsid w:val="00A456A6"/>
    <w:rPr>
      <w:sz w:val="20"/>
    </w:rPr>
  </w:style>
  <w:style w:type="character" w:customStyle="1" w:styleId="CommentTextChar">
    <w:name w:val="Comment Text Char"/>
    <w:basedOn w:val="DefaultParagraphFont"/>
    <w:link w:val="CommentText"/>
    <w:rsid w:val="00A456A6"/>
    <w:rPr>
      <w:rFonts w:ascii="Arial" w:hAnsi="Arial"/>
    </w:rPr>
  </w:style>
  <w:style w:type="paragraph" w:styleId="CommentSubject">
    <w:name w:val="annotation subject"/>
    <w:basedOn w:val="CommentText"/>
    <w:next w:val="CommentText"/>
    <w:link w:val="CommentSubjectChar"/>
    <w:rsid w:val="00A456A6"/>
    <w:rPr>
      <w:b/>
      <w:bCs/>
    </w:rPr>
  </w:style>
  <w:style w:type="character" w:customStyle="1" w:styleId="CommentSubjectChar">
    <w:name w:val="Comment Subject Char"/>
    <w:basedOn w:val="CommentTextChar"/>
    <w:link w:val="CommentSubject"/>
    <w:rsid w:val="00A456A6"/>
    <w:rPr>
      <w:rFonts w:ascii="Arial" w:hAnsi="Arial"/>
      <w:b/>
      <w:bCs/>
    </w:rPr>
  </w:style>
  <w:style w:type="paragraph" w:styleId="ListParagraph">
    <w:name w:val="List Paragraph"/>
    <w:aliases w:val="Use Case List Paragraph"/>
    <w:basedOn w:val="Normal"/>
    <w:link w:val="ListParagraphChar"/>
    <w:uiPriority w:val="34"/>
    <w:qFormat/>
    <w:rsid w:val="008E12C0"/>
    <w:pPr>
      <w:spacing w:after="200" w:line="276" w:lineRule="auto"/>
      <w:ind w:left="720"/>
      <w:contextualSpacing/>
    </w:pPr>
    <w:rPr>
      <w:rFonts w:ascii="Calibri" w:eastAsia="Calibri" w:hAnsi="Calibri"/>
      <w:sz w:val="24"/>
      <w:szCs w:val="22"/>
      <w:lang w:eastAsia="en-US"/>
    </w:rPr>
  </w:style>
  <w:style w:type="character" w:customStyle="1" w:styleId="ListParagraphChar">
    <w:name w:val="List Paragraph Char"/>
    <w:aliases w:val="Use Case List Paragraph Char"/>
    <w:link w:val="ListParagraph"/>
    <w:uiPriority w:val="34"/>
    <w:locked/>
    <w:rsid w:val="008E12C0"/>
    <w:rPr>
      <w:rFonts w:ascii="Calibri" w:eastAsia="Calibri" w:hAnsi="Calibri"/>
      <w:sz w:val="24"/>
      <w:szCs w:val="22"/>
      <w:lang w:eastAsia="en-US"/>
    </w:rPr>
  </w:style>
  <w:style w:type="table" w:styleId="LightList-Accent5">
    <w:name w:val="Light List Accent 5"/>
    <w:basedOn w:val="TableNormal"/>
    <w:uiPriority w:val="61"/>
    <w:rsid w:val="004F759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F759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rsid w:val="00EE17F8"/>
    <w:rPr>
      <w:sz w:val="20"/>
    </w:rPr>
  </w:style>
  <w:style w:type="character" w:customStyle="1" w:styleId="FootnoteTextChar">
    <w:name w:val="Footnote Text Char"/>
    <w:basedOn w:val="DefaultParagraphFont"/>
    <w:link w:val="FootnoteText"/>
    <w:rsid w:val="00EE17F8"/>
    <w:rPr>
      <w:rFonts w:ascii="Arial" w:hAnsi="Arial"/>
    </w:rPr>
  </w:style>
  <w:style w:type="character" w:styleId="FootnoteReference">
    <w:name w:val="footnote reference"/>
    <w:basedOn w:val="DefaultParagraphFont"/>
    <w:rsid w:val="00EE17F8"/>
    <w:rPr>
      <w:vertAlign w:val="superscript"/>
    </w:rPr>
  </w:style>
  <w:style w:type="character" w:customStyle="1" w:styleId="BodyTextChar">
    <w:name w:val="Body Text Char"/>
    <w:basedOn w:val="DefaultParagraphFont"/>
    <w:link w:val="BodyText"/>
    <w:rsid w:val="000254B7"/>
    <w:rPr>
      <w:rFonts w:ascii="Arial" w:hAnsi="Arial"/>
      <w:sz w:val="19"/>
    </w:rPr>
  </w:style>
  <w:style w:type="table" w:styleId="MediumShading1-Accent5">
    <w:name w:val="Medium Shading 1 Accent 5"/>
    <w:basedOn w:val="TableNormal"/>
    <w:uiPriority w:val="63"/>
    <w:rsid w:val="00461D23"/>
    <w:rPr>
      <w:rFonts w:ascii="Times New Roman" w:hAnsi="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Strong">
    <w:name w:val="Strong"/>
    <w:basedOn w:val="DefaultParagraphFont"/>
    <w:qFormat/>
    <w:rsid w:val="00F3273A"/>
    <w:rPr>
      <w:b/>
      <w:bCs/>
    </w:rPr>
  </w:style>
  <w:style w:type="character" w:styleId="BookTitle">
    <w:name w:val="Book Title"/>
    <w:basedOn w:val="DefaultParagraphFont"/>
    <w:uiPriority w:val="33"/>
    <w:qFormat/>
    <w:rsid w:val="00C53B3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862587">
      <w:bodyDiv w:val="1"/>
      <w:marLeft w:val="0"/>
      <w:marRight w:val="0"/>
      <w:marTop w:val="0"/>
      <w:marBottom w:val="0"/>
      <w:divBdr>
        <w:top w:val="none" w:sz="0" w:space="0" w:color="auto"/>
        <w:left w:val="none" w:sz="0" w:space="0" w:color="auto"/>
        <w:bottom w:val="none" w:sz="0" w:space="0" w:color="auto"/>
        <w:right w:val="none" w:sz="0" w:space="0" w:color="auto"/>
      </w:divBdr>
    </w:div>
    <w:div w:id="207778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4B5DE-4F66-4393-8F0C-588ABFC6D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3325</Words>
  <Characters>18955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AGA - ETL Framework</vt:lpstr>
    </vt:vector>
  </TitlesOfParts>
  <Company/>
  <LinksUpToDate>false</LinksUpToDate>
  <CharactersWithSpaces>22236</CharactersWithSpaces>
  <SharedDoc>false</SharedDoc>
  <HLinks>
    <vt:vector size="186" baseType="variant">
      <vt:variant>
        <vt:i4>6553697</vt:i4>
      </vt:variant>
      <vt:variant>
        <vt:i4>186</vt:i4>
      </vt:variant>
      <vt:variant>
        <vt:i4>0</vt:i4>
      </vt:variant>
      <vt:variant>
        <vt:i4>5</vt:i4>
      </vt:variant>
      <vt:variant>
        <vt:lpwstr/>
      </vt:variant>
      <vt:variant>
        <vt:lpwstr>TravelPlanning</vt:lpwstr>
      </vt:variant>
      <vt:variant>
        <vt:i4>1835035</vt:i4>
      </vt:variant>
      <vt:variant>
        <vt:i4>183</vt:i4>
      </vt:variant>
      <vt:variant>
        <vt:i4>0</vt:i4>
      </vt:variant>
      <vt:variant>
        <vt:i4>5</vt:i4>
      </vt:variant>
      <vt:variant>
        <vt:lpwstr/>
      </vt:variant>
      <vt:variant>
        <vt:lpwstr>RepatriationTravelRevisionDiagram</vt:lpwstr>
      </vt:variant>
      <vt:variant>
        <vt:i4>1310777</vt:i4>
      </vt:variant>
      <vt:variant>
        <vt:i4>170</vt:i4>
      </vt:variant>
      <vt:variant>
        <vt:i4>0</vt:i4>
      </vt:variant>
      <vt:variant>
        <vt:i4>5</vt:i4>
      </vt:variant>
      <vt:variant>
        <vt:lpwstr/>
      </vt:variant>
      <vt:variant>
        <vt:lpwstr>_Toc343594063</vt:lpwstr>
      </vt:variant>
      <vt:variant>
        <vt:i4>1310777</vt:i4>
      </vt:variant>
      <vt:variant>
        <vt:i4>164</vt:i4>
      </vt:variant>
      <vt:variant>
        <vt:i4>0</vt:i4>
      </vt:variant>
      <vt:variant>
        <vt:i4>5</vt:i4>
      </vt:variant>
      <vt:variant>
        <vt:lpwstr/>
      </vt:variant>
      <vt:variant>
        <vt:lpwstr>_Toc343594062</vt:lpwstr>
      </vt:variant>
      <vt:variant>
        <vt:i4>1310777</vt:i4>
      </vt:variant>
      <vt:variant>
        <vt:i4>158</vt:i4>
      </vt:variant>
      <vt:variant>
        <vt:i4>0</vt:i4>
      </vt:variant>
      <vt:variant>
        <vt:i4>5</vt:i4>
      </vt:variant>
      <vt:variant>
        <vt:lpwstr/>
      </vt:variant>
      <vt:variant>
        <vt:lpwstr>_Toc343594061</vt:lpwstr>
      </vt:variant>
      <vt:variant>
        <vt:i4>1310777</vt:i4>
      </vt:variant>
      <vt:variant>
        <vt:i4>152</vt:i4>
      </vt:variant>
      <vt:variant>
        <vt:i4>0</vt:i4>
      </vt:variant>
      <vt:variant>
        <vt:i4>5</vt:i4>
      </vt:variant>
      <vt:variant>
        <vt:lpwstr/>
      </vt:variant>
      <vt:variant>
        <vt:lpwstr>_Toc343594060</vt:lpwstr>
      </vt:variant>
      <vt:variant>
        <vt:i4>1507385</vt:i4>
      </vt:variant>
      <vt:variant>
        <vt:i4>146</vt:i4>
      </vt:variant>
      <vt:variant>
        <vt:i4>0</vt:i4>
      </vt:variant>
      <vt:variant>
        <vt:i4>5</vt:i4>
      </vt:variant>
      <vt:variant>
        <vt:lpwstr/>
      </vt:variant>
      <vt:variant>
        <vt:lpwstr>_Toc343594059</vt:lpwstr>
      </vt:variant>
      <vt:variant>
        <vt:i4>1507385</vt:i4>
      </vt:variant>
      <vt:variant>
        <vt:i4>140</vt:i4>
      </vt:variant>
      <vt:variant>
        <vt:i4>0</vt:i4>
      </vt:variant>
      <vt:variant>
        <vt:i4>5</vt:i4>
      </vt:variant>
      <vt:variant>
        <vt:lpwstr/>
      </vt:variant>
      <vt:variant>
        <vt:lpwstr>_Toc343594058</vt:lpwstr>
      </vt:variant>
      <vt:variant>
        <vt:i4>1507385</vt:i4>
      </vt:variant>
      <vt:variant>
        <vt:i4>134</vt:i4>
      </vt:variant>
      <vt:variant>
        <vt:i4>0</vt:i4>
      </vt:variant>
      <vt:variant>
        <vt:i4>5</vt:i4>
      </vt:variant>
      <vt:variant>
        <vt:lpwstr/>
      </vt:variant>
      <vt:variant>
        <vt:lpwstr>_Toc343594057</vt:lpwstr>
      </vt:variant>
      <vt:variant>
        <vt:i4>1507385</vt:i4>
      </vt:variant>
      <vt:variant>
        <vt:i4>128</vt:i4>
      </vt:variant>
      <vt:variant>
        <vt:i4>0</vt:i4>
      </vt:variant>
      <vt:variant>
        <vt:i4>5</vt:i4>
      </vt:variant>
      <vt:variant>
        <vt:lpwstr/>
      </vt:variant>
      <vt:variant>
        <vt:lpwstr>_Toc343594056</vt:lpwstr>
      </vt:variant>
      <vt:variant>
        <vt:i4>1507385</vt:i4>
      </vt:variant>
      <vt:variant>
        <vt:i4>122</vt:i4>
      </vt:variant>
      <vt:variant>
        <vt:i4>0</vt:i4>
      </vt:variant>
      <vt:variant>
        <vt:i4>5</vt:i4>
      </vt:variant>
      <vt:variant>
        <vt:lpwstr/>
      </vt:variant>
      <vt:variant>
        <vt:lpwstr>_Toc343594055</vt:lpwstr>
      </vt:variant>
      <vt:variant>
        <vt:i4>1507385</vt:i4>
      </vt:variant>
      <vt:variant>
        <vt:i4>116</vt:i4>
      </vt:variant>
      <vt:variant>
        <vt:i4>0</vt:i4>
      </vt:variant>
      <vt:variant>
        <vt:i4>5</vt:i4>
      </vt:variant>
      <vt:variant>
        <vt:lpwstr/>
      </vt:variant>
      <vt:variant>
        <vt:lpwstr>_Toc343594054</vt:lpwstr>
      </vt:variant>
      <vt:variant>
        <vt:i4>1507385</vt:i4>
      </vt:variant>
      <vt:variant>
        <vt:i4>110</vt:i4>
      </vt:variant>
      <vt:variant>
        <vt:i4>0</vt:i4>
      </vt:variant>
      <vt:variant>
        <vt:i4>5</vt:i4>
      </vt:variant>
      <vt:variant>
        <vt:lpwstr/>
      </vt:variant>
      <vt:variant>
        <vt:lpwstr>_Toc343594053</vt:lpwstr>
      </vt:variant>
      <vt:variant>
        <vt:i4>1507385</vt:i4>
      </vt:variant>
      <vt:variant>
        <vt:i4>104</vt:i4>
      </vt:variant>
      <vt:variant>
        <vt:i4>0</vt:i4>
      </vt:variant>
      <vt:variant>
        <vt:i4>5</vt:i4>
      </vt:variant>
      <vt:variant>
        <vt:lpwstr/>
      </vt:variant>
      <vt:variant>
        <vt:lpwstr>_Toc343594052</vt:lpwstr>
      </vt:variant>
      <vt:variant>
        <vt:i4>1507385</vt:i4>
      </vt:variant>
      <vt:variant>
        <vt:i4>98</vt:i4>
      </vt:variant>
      <vt:variant>
        <vt:i4>0</vt:i4>
      </vt:variant>
      <vt:variant>
        <vt:i4>5</vt:i4>
      </vt:variant>
      <vt:variant>
        <vt:lpwstr/>
      </vt:variant>
      <vt:variant>
        <vt:lpwstr>_Toc343594051</vt:lpwstr>
      </vt:variant>
      <vt:variant>
        <vt:i4>1507385</vt:i4>
      </vt:variant>
      <vt:variant>
        <vt:i4>92</vt:i4>
      </vt:variant>
      <vt:variant>
        <vt:i4>0</vt:i4>
      </vt:variant>
      <vt:variant>
        <vt:i4>5</vt:i4>
      </vt:variant>
      <vt:variant>
        <vt:lpwstr/>
      </vt:variant>
      <vt:variant>
        <vt:lpwstr>_Toc343594050</vt:lpwstr>
      </vt:variant>
      <vt:variant>
        <vt:i4>1441849</vt:i4>
      </vt:variant>
      <vt:variant>
        <vt:i4>86</vt:i4>
      </vt:variant>
      <vt:variant>
        <vt:i4>0</vt:i4>
      </vt:variant>
      <vt:variant>
        <vt:i4>5</vt:i4>
      </vt:variant>
      <vt:variant>
        <vt:lpwstr/>
      </vt:variant>
      <vt:variant>
        <vt:lpwstr>_Toc343594049</vt:lpwstr>
      </vt:variant>
      <vt:variant>
        <vt:i4>1441849</vt:i4>
      </vt:variant>
      <vt:variant>
        <vt:i4>80</vt:i4>
      </vt:variant>
      <vt:variant>
        <vt:i4>0</vt:i4>
      </vt:variant>
      <vt:variant>
        <vt:i4>5</vt:i4>
      </vt:variant>
      <vt:variant>
        <vt:lpwstr/>
      </vt:variant>
      <vt:variant>
        <vt:lpwstr>_Toc343594048</vt:lpwstr>
      </vt:variant>
      <vt:variant>
        <vt:i4>1441849</vt:i4>
      </vt:variant>
      <vt:variant>
        <vt:i4>74</vt:i4>
      </vt:variant>
      <vt:variant>
        <vt:i4>0</vt:i4>
      </vt:variant>
      <vt:variant>
        <vt:i4>5</vt:i4>
      </vt:variant>
      <vt:variant>
        <vt:lpwstr/>
      </vt:variant>
      <vt:variant>
        <vt:lpwstr>_Toc343594047</vt:lpwstr>
      </vt:variant>
      <vt:variant>
        <vt:i4>1441849</vt:i4>
      </vt:variant>
      <vt:variant>
        <vt:i4>68</vt:i4>
      </vt:variant>
      <vt:variant>
        <vt:i4>0</vt:i4>
      </vt:variant>
      <vt:variant>
        <vt:i4>5</vt:i4>
      </vt:variant>
      <vt:variant>
        <vt:lpwstr/>
      </vt:variant>
      <vt:variant>
        <vt:lpwstr>_Toc343594046</vt:lpwstr>
      </vt:variant>
      <vt:variant>
        <vt:i4>1441849</vt:i4>
      </vt:variant>
      <vt:variant>
        <vt:i4>62</vt:i4>
      </vt:variant>
      <vt:variant>
        <vt:i4>0</vt:i4>
      </vt:variant>
      <vt:variant>
        <vt:i4>5</vt:i4>
      </vt:variant>
      <vt:variant>
        <vt:lpwstr/>
      </vt:variant>
      <vt:variant>
        <vt:lpwstr>_Toc343594045</vt:lpwstr>
      </vt:variant>
      <vt:variant>
        <vt:i4>1441849</vt:i4>
      </vt:variant>
      <vt:variant>
        <vt:i4>56</vt:i4>
      </vt:variant>
      <vt:variant>
        <vt:i4>0</vt:i4>
      </vt:variant>
      <vt:variant>
        <vt:i4>5</vt:i4>
      </vt:variant>
      <vt:variant>
        <vt:lpwstr/>
      </vt:variant>
      <vt:variant>
        <vt:lpwstr>_Toc343594044</vt:lpwstr>
      </vt:variant>
      <vt:variant>
        <vt:i4>1441849</vt:i4>
      </vt:variant>
      <vt:variant>
        <vt:i4>50</vt:i4>
      </vt:variant>
      <vt:variant>
        <vt:i4>0</vt:i4>
      </vt:variant>
      <vt:variant>
        <vt:i4>5</vt:i4>
      </vt:variant>
      <vt:variant>
        <vt:lpwstr/>
      </vt:variant>
      <vt:variant>
        <vt:lpwstr>_Toc343594043</vt:lpwstr>
      </vt:variant>
      <vt:variant>
        <vt:i4>1441849</vt:i4>
      </vt:variant>
      <vt:variant>
        <vt:i4>44</vt:i4>
      </vt:variant>
      <vt:variant>
        <vt:i4>0</vt:i4>
      </vt:variant>
      <vt:variant>
        <vt:i4>5</vt:i4>
      </vt:variant>
      <vt:variant>
        <vt:lpwstr/>
      </vt:variant>
      <vt:variant>
        <vt:lpwstr>_Toc343594042</vt:lpwstr>
      </vt:variant>
      <vt:variant>
        <vt:i4>1441849</vt:i4>
      </vt:variant>
      <vt:variant>
        <vt:i4>38</vt:i4>
      </vt:variant>
      <vt:variant>
        <vt:i4>0</vt:i4>
      </vt:variant>
      <vt:variant>
        <vt:i4>5</vt:i4>
      </vt:variant>
      <vt:variant>
        <vt:lpwstr/>
      </vt:variant>
      <vt:variant>
        <vt:lpwstr>_Toc343594041</vt:lpwstr>
      </vt:variant>
      <vt:variant>
        <vt:i4>1441849</vt:i4>
      </vt:variant>
      <vt:variant>
        <vt:i4>32</vt:i4>
      </vt:variant>
      <vt:variant>
        <vt:i4>0</vt:i4>
      </vt:variant>
      <vt:variant>
        <vt:i4>5</vt:i4>
      </vt:variant>
      <vt:variant>
        <vt:lpwstr/>
      </vt:variant>
      <vt:variant>
        <vt:lpwstr>_Toc343594040</vt:lpwstr>
      </vt:variant>
      <vt:variant>
        <vt:i4>1114169</vt:i4>
      </vt:variant>
      <vt:variant>
        <vt:i4>26</vt:i4>
      </vt:variant>
      <vt:variant>
        <vt:i4>0</vt:i4>
      </vt:variant>
      <vt:variant>
        <vt:i4>5</vt:i4>
      </vt:variant>
      <vt:variant>
        <vt:lpwstr/>
      </vt:variant>
      <vt:variant>
        <vt:lpwstr>_Toc343594039</vt:lpwstr>
      </vt:variant>
      <vt:variant>
        <vt:i4>1114169</vt:i4>
      </vt:variant>
      <vt:variant>
        <vt:i4>20</vt:i4>
      </vt:variant>
      <vt:variant>
        <vt:i4>0</vt:i4>
      </vt:variant>
      <vt:variant>
        <vt:i4>5</vt:i4>
      </vt:variant>
      <vt:variant>
        <vt:lpwstr/>
      </vt:variant>
      <vt:variant>
        <vt:lpwstr>_Toc343594038</vt:lpwstr>
      </vt:variant>
      <vt:variant>
        <vt:i4>1114169</vt:i4>
      </vt:variant>
      <vt:variant>
        <vt:i4>14</vt:i4>
      </vt:variant>
      <vt:variant>
        <vt:i4>0</vt:i4>
      </vt:variant>
      <vt:variant>
        <vt:i4>5</vt:i4>
      </vt:variant>
      <vt:variant>
        <vt:lpwstr/>
      </vt:variant>
      <vt:variant>
        <vt:lpwstr>_Toc343594037</vt:lpwstr>
      </vt:variant>
      <vt:variant>
        <vt:i4>1114169</vt:i4>
      </vt:variant>
      <vt:variant>
        <vt:i4>8</vt:i4>
      </vt:variant>
      <vt:variant>
        <vt:i4>0</vt:i4>
      </vt:variant>
      <vt:variant>
        <vt:i4>5</vt:i4>
      </vt:variant>
      <vt:variant>
        <vt:lpwstr/>
      </vt:variant>
      <vt:variant>
        <vt:lpwstr>_Toc343594036</vt:lpwstr>
      </vt:variant>
      <vt:variant>
        <vt:i4>1114169</vt:i4>
      </vt:variant>
      <vt:variant>
        <vt:i4>2</vt:i4>
      </vt:variant>
      <vt:variant>
        <vt:i4>0</vt:i4>
      </vt:variant>
      <vt:variant>
        <vt:i4>5</vt:i4>
      </vt:variant>
      <vt:variant>
        <vt:lpwstr/>
      </vt:variant>
      <vt:variant>
        <vt:lpwstr>_Toc343594035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Roelant Vos</cp:lastModifiedBy>
  <cp:revision>22</cp:revision>
  <cp:lastPrinted>2015-02-04T02:27:00Z</cp:lastPrinted>
  <dcterms:created xsi:type="dcterms:W3CDTF">2014-12-12T01:28:00Z</dcterms:created>
  <dcterms:modified xsi:type="dcterms:W3CDTF">2018-01-17T23:33:00Z</dcterms:modified>
  <cp:category>Template version 1.4</cp:category>
</cp:coreProperties>
</file>