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1A9" w:rsidRDefault="001521A9" w:rsidP="001521A9">
      <w:pPr>
        <w:jc w:val="center"/>
      </w:pPr>
      <w:bookmarkStart w:id="0" w:name="_GoBack"/>
      <w:bookmarkEnd w:id="0"/>
      <w:r>
        <w:t xml:space="preserve">“City Slave Girls” of Chicago: </w:t>
      </w:r>
    </w:p>
    <w:p w:rsidR="001521A9" w:rsidRDefault="001521A9" w:rsidP="001521A9">
      <w:pPr>
        <w:jc w:val="center"/>
      </w:pPr>
      <w:r w:rsidRPr="001521A9">
        <w:t>The Fundamental and Forgotten Exposé of Nell Nelson</w:t>
      </w:r>
    </w:p>
    <w:p w:rsidR="001521A9" w:rsidRDefault="001521A9" w:rsidP="007F5FD4">
      <w:pPr>
        <w:ind w:firstLine="720"/>
      </w:pPr>
    </w:p>
    <w:p w:rsidR="00F10A35" w:rsidRDefault="00523B6F" w:rsidP="00BE25BF">
      <w:pPr>
        <w:spacing w:line="480" w:lineRule="auto"/>
        <w:ind w:firstLine="720"/>
      </w:pPr>
      <w:r w:rsidRPr="00523B6F">
        <w:t>This paper seeks to restore the instrumental work of Nell Nelson in exposing the cruel and unsanitary working conditions of Chic</w:t>
      </w:r>
      <w:r w:rsidR="006A6FAB">
        <w:t xml:space="preserve">ago’s manufacturing industry during </w:t>
      </w:r>
      <w:r w:rsidRPr="00523B6F">
        <w:t xml:space="preserve">the late nineteenth century. Nelson’s series, “City Slave Girls,” was published in </w:t>
      </w:r>
      <w:r w:rsidRPr="00523B6F">
        <w:rPr>
          <w:i/>
        </w:rPr>
        <w:t>The Chicago Daily Times</w:t>
      </w:r>
      <w:r w:rsidRPr="00523B6F">
        <w:t xml:space="preserve"> in late-July, 1888. </w:t>
      </w:r>
      <w:r w:rsidR="001E660D">
        <w:t xml:space="preserve">The early </w:t>
      </w:r>
      <w:r w:rsidR="009B7BA6">
        <w:t xml:space="preserve">publication of the series places </w:t>
      </w:r>
      <w:r w:rsidRPr="00523B6F">
        <w:t>Nelson</w:t>
      </w:r>
      <w:r w:rsidR="009B7BA6">
        <w:t xml:space="preserve"> as</w:t>
      </w:r>
      <w:r w:rsidR="001E660D">
        <w:t xml:space="preserve"> a pioneer of investigative reporting. Nelson provided ground-breaking work in </w:t>
      </w:r>
      <w:r w:rsidRPr="00523B6F">
        <w:t xml:space="preserve">exposing the mistreatment of the women and children that worked in Chicago’s manufacturing industries. </w:t>
      </w:r>
      <w:r w:rsidR="007A1FB5">
        <w:t xml:space="preserve">The success of her series is a bewilderment considering the extensive inversion of social norms represented in the writing of her exposé. </w:t>
      </w:r>
      <w:r>
        <w:t>The “City Slave Girls” series</w:t>
      </w:r>
      <w:r w:rsidRPr="00523B6F">
        <w:t xml:space="preserve"> put into question the practices of the most prestigious men of Chicago; yet, Nell Nelson was a woman unable to even vote due to the gender restraints of her time.</w:t>
      </w:r>
      <w:r>
        <w:t xml:space="preserve"> Through her satirical and witty writing, Nelson beat the adversity of being a woman in the nineteenth century and the publication of the series gained attention from Chicago’s political representatives along with the owners of the very industries she scrutinized.  Although the significance of the series was recognized at the time of publication and for some time after, </w:t>
      </w:r>
      <w:r w:rsidRPr="00523B6F">
        <w:t>Nelson’s role in exposing the hardships of the “City Slave Girls” lacks any pr</w:t>
      </w:r>
      <w:r w:rsidR="0076077B">
        <w:t xml:space="preserve">oper representation in </w:t>
      </w:r>
      <w:r w:rsidRPr="00523B6F">
        <w:t>history</w:t>
      </w:r>
      <w:r w:rsidR="00BE25BF">
        <w:t xml:space="preserve"> of today</w:t>
      </w:r>
      <w:r w:rsidRPr="00523B6F">
        <w:t xml:space="preserve">. </w:t>
      </w:r>
      <w:r w:rsidR="001E660D">
        <w:t>The “City Slave Girl” series sh</w:t>
      </w:r>
      <w:r w:rsidR="00BE25BF">
        <w:t xml:space="preserve">ould be </w:t>
      </w:r>
      <w:r w:rsidRPr="00523B6F">
        <w:t>a monumental resource</w:t>
      </w:r>
      <w:r>
        <w:t xml:space="preserve"> of information</w:t>
      </w:r>
      <w:r w:rsidRPr="00523B6F">
        <w:t xml:space="preserve"> for women’s history, labor history, and </w:t>
      </w:r>
      <w:r>
        <w:t xml:space="preserve">the history of </w:t>
      </w:r>
      <w:r w:rsidRPr="00523B6F">
        <w:t>undercover journalism.</w:t>
      </w:r>
    </w:p>
    <w:p w:rsidR="004C0433" w:rsidRDefault="004C0433" w:rsidP="001E660D">
      <w:pPr>
        <w:spacing w:line="480" w:lineRule="auto"/>
        <w:ind w:firstLine="720"/>
      </w:pPr>
      <w:r>
        <w:t xml:space="preserve">On </w:t>
      </w:r>
      <w:r w:rsidRPr="004C0433">
        <w:t>July 30</w:t>
      </w:r>
      <w:r w:rsidRPr="004C0433">
        <w:rPr>
          <w:vertAlign w:val="superscript"/>
        </w:rPr>
        <w:t>th</w:t>
      </w:r>
      <w:r w:rsidR="004A1B91">
        <w:t>, 1888</w:t>
      </w:r>
      <w:r w:rsidRPr="004C0433">
        <w:t xml:space="preserve"> the first </w:t>
      </w:r>
      <w:r w:rsidR="004A1B91">
        <w:t>article</w:t>
      </w:r>
      <w:r w:rsidRPr="004C0433">
        <w:t xml:space="preserve"> of the twenty-one part series was published on </w:t>
      </w:r>
      <w:r w:rsidR="0076077B" w:rsidRPr="0076077B">
        <w:rPr>
          <w:i/>
        </w:rPr>
        <w:t>The Chicago Daily Times</w:t>
      </w:r>
      <w:r w:rsidR="0076077B" w:rsidRPr="0076077B">
        <w:t xml:space="preserve"> </w:t>
      </w:r>
      <w:r w:rsidRPr="004C0433">
        <w:t>front-page under the bold and controversial headline “City Slave Girls.” The series was authored by Helen Cusach Carvalho under the ambiguous pseudonym, Nel</w:t>
      </w:r>
      <w:r w:rsidR="00BE25BF">
        <w:t>l Nelson</w:t>
      </w:r>
      <w:r w:rsidRPr="004C0433">
        <w:t>.</w:t>
      </w:r>
      <w:r w:rsidR="00BE25BF">
        <w:rPr>
          <w:rStyle w:val="FootnoteReference"/>
        </w:rPr>
        <w:footnoteReference w:id="1"/>
      </w:r>
      <w:r w:rsidRPr="004C0433">
        <w:t xml:space="preserve"> Nelson was hired by the then editor of </w:t>
      </w:r>
      <w:r w:rsidRPr="004A1B91">
        <w:rPr>
          <w:i/>
        </w:rPr>
        <w:t>The Chicago Daily Times</w:t>
      </w:r>
      <w:r w:rsidRPr="004C0433">
        <w:t xml:space="preserve">, Charles Chapin, on </w:t>
      </w:r>
      <w:r w:rsidR="00E07D0F">
        <w:lastRenderedPageBreak/>
        <w:t>January 21st, 1888</w:t>
      </w:r>
      <w:r w:rsidRPr="004C0433">
        <w:t>.</w:t>
      </w:r>
      <w:r w:rsidR="00BE25BF">
        <w:rPr>
          <w:rStyle w:val="FootnoteReference"/>
        </w:rPr>
        <w:footnoteReference w:id="2"/>
      </w:r>
      <w:r w:rsidRPr="004C0433">
        <w:t xml:space="preserve"> Nelson credits Chapin for the assignment stating her series “was accomplished in the regular routine of newspaper duty, and at the request of the editor of the </w:t>
      </w:r>
      <w:r w:rsidRPr="004A1B91">
        <w:t>Chicago</w:t>
      </w:r>
      <w:r w:rsidRPr="004A1B91">
        <w:rPr>
          <w:i/>
        </w:rPr>
        <w:t xml:space="preserve"> </w:t>
      </w:r>
      <w:r w:rsidRPr="004C0433">
        <w:rPr>
          <w:i/>
        </w:rPr>
        <w:t>Times</w:t>
      </w:r>
      <w:r w:rsidR="00E07D0F">
        <w:t>”</w:t>
      </w:r>
      <w:r w:rsidRPr="004C0433">
        <w:t>.</w:t>
      </w:r>
      <w:r w:rsidR="00E07D0F">
        <w:rPr>
          <w:rStyle w:val="FootnoteReference"/>
        </w:rPr>
        <w:footnoteReference w:id="3"/>
      </w:r>
      <w:r w:rsidRPr="004C0433">
        <w:t xml:space="preserve"> Chapin’s assignment to the freshly, hired Nelson was “to seek employment in sweatshops and factories and report back in the conditions under w</w:t>
      </w:r>
      <w:r w:rsidR="00E07D0F">
        <w:t>hich girls were forced to work”</w:t>
      </w:r>
      <w:r w:rsidRPr="004C0433">
        <w:t>.</w:t>
      </w:r>
      <w:r w:rsidR="00E07D0F">
        <w:rPr>
          <w:rStyle w:val="FootnoteReference"/>
        </w:rPr>
        <w:footnoteReference w:id="4"/>
      </w:r>
      <w:r w:rsidRPr="004C0433">
        <w:t xml:space="preserve"> Nelson exceeded beyond the parameters laid out by Chapin. The “City Slave Girl” series exposed far more than just the working conditions of industri</w:t>
      </w:r>
      <w:r w:rsidR="004A1B91">
        <w:t>alized Chicago. Nelson described</w:t>
      </w:r>
      <w:r w:rsidRPr="004C0433">
        <w:t xml:space="preserve"> details regarding wages, treatment of employees, sanitation, and working environment; however, it is her in-depth observations of the personal lives and appearances of the working class women and children that</w:t>
      </w:r>
      <w:r w:rsidR="00F7156F">
        <w:t xml:space="preserve"> exposed</w:t>
      </w:r>
      <w:r w:rsidRPr="004C0433">
        <w:t xml:space="preserve"> the</w:t>
      </w:r>
      <w:r w:rsidR="004A1B91">
        <w:t xml:space="preserve"> true</w:t>
      </w:r>
      <w:r w:rsidRPr="004C0433">
        <w:t xml:space="preserve"> injustice that occurred in Chicago’s manufacturing industries</w:t>
      </w:r>
      <w:r w:rsidR="007F5FD4">
        <w:t xml:space="preserve">. </w:t>
      </w:r>
      <w:r w:rsidRPr="004C0433">
        <w:t>Nelson’s series was produced through the investigation of near</w:t>
      </w:r>
      <w:r w:rsidR="00E07D0F">
        <w:t>ly sixty Chicago establishments</w:t>
      </w:r>
      <w:r w:rsidRPr="004C0433">
        <w:t>.</w:t>
      </w:r>
      <w:r w:rsidR="00E07D0F">
        <w:rPr>
          <w:rStyle w:val="FootnoteReference"/>
        </w:rPr>
        <w:footnoteReference w:id="5"/>
      </w:r>
      <w:r w:rsidR="00E07D0F">
        <w:t xml:space="preserve"> </w:t>
      </w:r>
      <w:r w:rsidR="001E660D">
        <w:t xml:space="preserve">Nelson </w:t>
      </w:r>
      <w:r w:rsidRPr="004C0433">
        <w:t>was employed by over fifteen of the swea</w:t>
      </w:r>
      <w:r w:rsidR="001E660D">
        <w:t>tshops and factories that were included in her investigation.</w:t>
      </w:r>
      <w:r w:rsidR="00E07D0F">
        <w:rPr>
          <w:rStyle w:val="FootnoteReference"/>
        </w:rPr>
        <w:footnoteReference w:id="6"/>
      </w:r>
      <w:r w:rsidR="001E660D">
        <w:t xml:space="preserve">  By interviewing the already hired girls </w:t>
      </w:r>
      <w:r w:rsidR="001E660D" w:rsidRPr="004C0433">
        <w:t>and</w:t>
      </w:r>
      <w:r w:rsidR="001E660D">
        <w:t xml:space="preserve"> through her </w:t>
      </w:r>
      <w:r w:rsidR="001E660D" w:rsidRPr="004C0433">
        <w:t>observations</w:t>
      </w:r>
      <w:r w:rsidR="007F5FD4">
        <w:t xml:space="preserve"> while trying to obtain work</w:t>
      </w:r>
      <w:r w:rsidR="001E660D">
        <w:t xml:space="preserve">, Nelson </w:t>
      </w:r>
      <w:r w:rsidR="00F7156F">
        <w:t xml:space="preserve">also </w:t>
      </w:r>
      <w:r w:rsidR="001E660D">
        <w:t xml:space="preserve">wrote detailed reports </w:t>
      </w:r>
      <w:r w:rsidRPr="004C0433">
        <w:t>on</w:t>
      </w:r>
      <w:r w:rsidR="001E660D">
        <w:t xml:space="preserve"> several of the industries that </w:t>
      </w:r>
      <w:r w:rsidRPr="004C0433">
        <w:t>declined her employment.</w:t>
      </w:r>
    </w:p>
    <w:p w:rsidR="004C0433" w:rsidRPr="00F80EC4" w:rsidRDefault="0076077B" w:rsidP="00DD505F">
      <w:pPr>
        <w:spacing w:line="480" w:lineRule="auto"/>
        <w:ind w:firstLine="720"/>
      </w:pPr>
      <w:r>
        <w:t xml:space="preserve">There are three </w:t>
      </w:r>
      <w:r w:rsidR="00B344AD" w:rsidRPr="00B344AD">
        <w:t xml:space="preserve">sources </w:t>
      </w:r>
      <w:r w:rsidR="00B344AD">
        <w:t>used in this paper</w:t>
      </w:r>
      <w:r w:rsidR="00B344AD" w:rsidRPr="00B344AD">
        <w:t xml:space="preserve"> where the “City Slave Girls” series is ava</w:t>
      </w:r>
      <w:r w:rsidR="001E660D">
        <w:t xml:space="preserve">ilable for reference. The entirety </w:t>
      </w:r>
      <w:r w:rsidR="00B344AD" w:rsidRPr="00B344AD">
        <w:t>of Nelson’s series is publishe</w:t>
      </w:r>
      <w:r w:rsidR="001E660D">
        <w:t xml:space="preserve">d on New York University’s digital library </w:t>
      </w:r>
      <w:r w:rsidR="00B344AD" w:rsidRPr="00B344AD">
        <w:t xml:space="preserve">as </w:t>
      </w:r>
      <w:r w:rsidR="001E660D">
        <w:t>microform duplicates</w:t>
      </w:r>
      <w:r w:rsidR="00B344AD" w:rsidRPr="00B344AD">
        <w:t xml:space="preserve"> of the</w:t>
      </w:r>
      <w:r w:rsidR="007A1FB5">
        <w:t xml:space="preserve"> original</w:t>
      </w:r>
      <w:r w:rsidR="00B344AD" w:rsidRPr="00B344AD">
        <w:t xml:space="preserve"> articles as they appeared in </w:t>
      </w:r>
      <w:r w:rsidR="00B344AD" w:rsidRPr="004A1B91">
        <w:rPr>
          <w:i/>
        </w:rPr>
        <w:t>The Chicago Daily Times</w:t>
      </w:r>
      <w:r w:rsidR="00B344AD" w:rsidRPr="00B344AD">
        <w:t>.</w:t>
      </w:r>
      <w:r w:rsidR="00556232">
        <w:rPr>
          <w:rStyle w:val="FootnoteReference"/>
        </w:rPr>
        <w:footnoteReference w:id="7"/>
      </w:r>
      <w:r w:rsidR="00B344AD" w:rsidRPr="00B344AD">
        <w:t xml:space="preserve"> Some of the series was also </w:t>
      </w:r>
      <w:r w:rsidR="007A1FB5">
        <w:t>reprinted in</w:t>
      </w:r>
      <w:r w:rsidR="00E07D0F">
        <w:t xml:space="preserve"> a book titled</w:t>
      </w:r>
      <w:r w:rsidR="007A1FB5">
        <w:t xml:space="preserve"> </w:t>
      </w:r>
      <w:r w:rsidR="007A1FB5">
        <w:rPr>
          <w:i/>
        </w:rPr>
        <w:t xml:space="preserve">The White Slave </w:t>
      </w:r>
      <w:r w:rsidR="007A1FB5" w:rsidRPr="00E07D0F">
        <w:rPr>
          <w:i/>
        </w:rPr>
        <w:t>Girls of Chicago</w:t>
      </w:r>
      <w:r w:rsidR="007A1FB5">
        <w:t xml:space="preserve"> </w:t>
      </w:r>
      <w:r w:rsidR="00B344AD" w:rsidRPr="007A1FB5">
        <w:lastRenderedPageBreak/>
        <w:t>published</w:t>
      </w:r>
      <w:r w:rsidR="00B344AD" w:rsidRPr="00B344AD">
        <w:t xml:space="preserve"> by the Berkley Publishing Co. in September, 1888.</w:t>
      </w:r>
      <w:r w:rsidR="00E07D0F">
        <w:rPr>
          <w:rStyle w:val="FootnoteReference"/>
        </w:rPr>
        <w:footnoteReference w:id="8"/>
      </w:r>
      <w:r w:rsidR="00FC3E1A">
        <w:t xml:space="preserve"> </w:t>
      </w:r>
      <w:r>
        <w:t>A second book</w:t>
      </w:r>
      <w:r w:rsidRPr="0076077B">
        <w:t xml:space="preserve"> published by R.S. Peale &amp; Company</w:t>
      </w:r>
      <w:r>
        <w:t xml:space="preserve"> titled </w:t>
      </w:r>
      <w:r>
        <w:rPr>
          <w:i/>
          <w:iCs/>
        </w:rPr>
        <w:t>The White Slave Girls of America</w:t>
      </w:r>
      <w:r>
        <w:t xml:space="preserve"> was also published</w:t>
      </w:r>
      <w:r w:rsidR="005B79C9">
        <w:t xml:space="preserve"> in</w:t>
      </w:r>
      <w:r w:rsidR="00E07D0F">
        <w:t xml:space="preserve"> 1888</w:t>
      </w:r>
      <w:r w:rsidR="001E660D">
        <w:t xml:space="preserve"> and provided several of the articles as well</w:t>
      </w:r>
      <w:r w:rsidR="005B79C9">
        <w:t>.</w:t>
      </w:r>
      <w:r w:rsidR="00E07D0F">
        <w:rPr>
          <w:rStyle w:val="FootnoteReference"/>
        </w:rPr>
        <w:footnoteReference w:id="9"/>
      </w:r>
      <w:r w:rsidR="001E660D">
        <w:rPr>
          <w:color w:val="FF0000"/>
        </w:rPr>
        <w:t xml:space="preserve"> </w:t>
      </w:r>
      <w:r w:rsidR="001E660D">
        <w:t>A</w:t>
      </w:r>
      <w:r w:rsidR="005B79C9">
        <w:t>lthough helpful due the</w:t>
      </w:r>
      <w:r w:rsidR="00B344AD">
        <w:t xml:space="preserve"> clarity of text</w:t>
      </w:r>
      <w:r w:rsidR="00FC3E1A">
        <w:t>,</w:t>
      </w:r>
      <w:r w:rsidR="001E660D">
        <w:t xml:space="preserve"> both of the books</w:t>
      </w:r>
      <w:r w:rsidR="00FC3E1A">
        <w:t xml:space="preserve"> </w:t>
      </w:r>
      <w:r w:rsidR="005B79C9">
        <w:t>have</w:t>
      </w:r>
      <w:r w:rsidR="00FC3E1A" w:rsidRPr="00FC3E1A">
        <w:t xml:space="preserve"> </w:t>
      </w:r>
      <w:r w:rsidR="00FC3E1A">
        <w:t xml:space="preserve">a </w:t>
      </w:r>
      <w:r w:rsidR="00FC3E1A" w:rsidRPr="00FC3E1A">
        <w:t>significant</w:t>
      </w:r>
      <w:r w:rsidR="00FC3E1A">
        <w:t xml:space="preserve"> amount of</w:t>
      </w:r>
      <w:r w:rsidR="00FC3E1A" w:rsidRPr="00FC3E1A">
        <w:t xml:space="preserve"> editing</w:t>
      </w:r>
      <w:r w:rsidR="00524D1B">
        <w:t xml:space="preserve"> </w:t>
      </w:r>
      <w:r w:rsidR="00FC3E1A">
        <w:t xml:space="preserve">and </w:t>
      </w:r>
      <w:r w:rsidR="005B79C9">
        <w:t xml:space="preserve">lack </w:t>
      </w:r>
      <w:r w:rsidR="00B344AD">
        <w:t>several features of Nelson’s series that help</w:t>
      </w:r>
      <w:r w:rsidR="001E660D">
        <w:t>ed</w:t>
      </w:r>
      <w:r w:rsidR="00B344AD">
        <w:t xml:space="preserve"> to distinguish its significance.  </w:t>
      </w:r>
      <w:r w:rsidR="00DF4B50">
        <w:t>Firstly, t</w:t>
      </w:r>
      <w:r w:rsidR="00B344AD">
        <w:t xml:space="preserve">he original series was published on the front-page of </w:t>
      </w:r>
      <w:r w:rsidR="00B344AD">
        <w:rPr>
          <w:i/>
        </w:rPr>
        <w:t>The Chicago Daily Times</w:t>
      </w:r>
      <w:r w:rsidR="00B344AD">
        <w:t xml:space="preserve">. As a leading paper of its time and place, </w:t>
      </w:r>
      <w:r w:rsidR="00B344AD" w:rsidRPr="00B344AD">
        <w:rPr>
          <w:i/>
        </w:rPr>
        <w:t>The Chicago Daily Times</w:t>
      </w:r>
      <w:r w:rsidR="00B344AD">
        <w:t xml:space="preserve"> was so widely viewed that following the publication of the series Nelson received inquiry for employment at one of the </w:t>
      </w:r>
      <w:r w:rsidR="00524D1B">
        <w:t>most prestigious</w:t>
      </w:r>
      <w:r w:rsidR="00B344AD">
        <w:t xml:space="preserve"> papers of the time</w:t>
      </w:r>
      <w:r w:rsidR="00524D1B">
        <w:t>:</w:t>
      </w:r>
      <w:r w:rsidR="00B344AD">
        <w:t xml:space="preserve"> </w:t>
      </w:r>
      <w:r w:rsidR="00524D1B">
        <w:t xml:space="preserve">New York’s </w:t>
      </w:r>
      <w:r w:rsidR="00524D1B">
        <w:rPr>
          <w:i/>
        </w:rPr>
        <w:t>The World</w:t>
      </w:r>
      <w:r w:rsidR="00E07D0F">
        <w:rPr>
          <w:i/>
        </w:rPr>
        <w:t xml:space="preserve"> </w:t>
      </w:r>
      <w:r w:rsidR="00E07D0F">
        <w:rPr>
          <w:rStyle w:val="FootnoteReference"/>
          <w:i/>
        </w:rPr>
        <w:footnoteReference w:id="10"/>
      </w:r>
      <w:r w:rsidR="00E07D0F">
        <w:t xml:space="preserve"> </w:t>
      </w:r>
      <w:r w:rsidR="00FC3E1A">
        <w:t>and landed the book deal that produced the publication</w:t>
      </w:r>
      <w:r w:rsidR="007F5FD4">
        <w:t xml:space="preserve"> </w:t>
      </w:r>
      <w:r w:rsidR="00FC3E1A">
        <w:t xml:space="preserve">of </w:t>
      </w:r>
      <w:r w:rsidR="00FC3E1A">
        <w:rPr>
          <w:i/>
        </w:rPr>
        <w:t xml:space="preserve">The White Slave Girls </w:t>
      </w:r>
      <w:r w:rsidR="00FC3E1A" w:rsidRPr="005B79C9">
        <w:rPr>
          <w:i/>
        </w:rPr>
        <w:t>of Chicago</w:t>
      </w:r>
      <w:r w:rsidR="007F5FD4">
        <w:rPr>
          <w:i/>
        </w:rPr>
        <w:t xml:space="preserve">. </w:t>
      </w:r>
      <w:r w:rsidR="007F5FD4">
        <w:rPr>
          <w:iCs/>
        </w:rPr>
        <w:t xml:space="preserve">The </w:t>
      </w:r>
      <w:r w:rsidR="001E660D">
        <w:rPr>
          <w:iCs/>
        </w:rPr>
        <w:t xml:space="preserve">microform duplicates on the New York University‘s </w:t>
      </w:r>
      <w:r w:rsidR="007F5FD4">
        <w:rPr>
          <w:iCs/>
        </w:rPr>
        <w:t>digital library guide illustrate</w:t>
      </w:r>
      <w:r w:rsidR="001E660D">
        <w:rPr>
          <w:iCs/>
        </w:rPr>
        <w:t>d</w:t>
      </w:r>
      <w:r w:rsidR="007F5FD4">
        <w:rPr>
          <w:iCs/>
        </w:rPr>
        <w:t xml:space="preserve"> the importance of the series</w:t>
      </w:r>
      <w:r w:rsidR="001E660D">
        <w:rPr>
          <w:iCs/>
        </w:rPr>
        <w:t xml:space="preserve"> placement in the newspaper</w:t>
      </w:r>
      <w:r w:rsidR="007F5FD4">
        <w:rPr>
          <w:iCs/>
        </w:rPr>
        <w:t xml:space="preserve">. </w:t>
      </w:r>
      <w:r w:rsidR="00524D1B" w:rsidRPr="00FC3E1A">
        <w:t>The</w:t>
      </w:r>
      <w:r w:rsidR="00524D1B">
        <w:t xml:space="preserve"> series held daily front-page recog</w:t>
      </w:r>
      <w:r w:rsidR="00BB41D7">
        <w:t>nition for over two weeks of</w:t>
      </w:r>
      <w:r w:rsidR="00524D1B">
        <w:t xml:space="preserve"> </w:t>
      </w:r>
      <w:r w:rsidR="007F5FD4">
        <w:rPr>
          <w:i/>
        </w:rPr>
        <w:t>The Chicago Daily Times</w:t>
      </w:r>
      <w:r w:rsidR="00524D1B">
        <w:t xml:space="preserve">. The series became so well-known with such </w:t>
      </w:r>
      <w:r w:rsidR="00FC3E1A">
        <w:t>haste</w:t>
      </w:r>
      <w:r w:rsidR="001E660D">
        <w:t xml:space="preserve"> due to the </w:t>
      </w:r>
      <w:r w:rsidR="007F5FD4">
        <w:t>front-page coverage</w:t>
      </w:r>
      <w:r w:rsidR="00524D1B">
        <w:t xml:space="preserve"> that while still undercove</w:t>
      </w:r>
      <w:r w:rsidR="00D45FA8">
        <w:t>r Nelson</w:t>
      </w:r>
      <w:r w:rsidR="00FC3E1A">
        <w:t>’s in</w:t>
      </w:r>
      <w:r w:rsidR="007F5FD4">
        <w:t>vestigation of one company led to</w:t>
      </w:r>
      <w:r w:rsidR="00FC3E1A">
        <w:t xml:space="preserve"> question</w:t>
      </w:r>
      <w:r w:rsidR="007F5FD4">
        <w:t xml:space="preserve">s of </w:t>
      </w:r>
      <w:r w:rsidR="00BB41D7">
        <w:t xml:space="preserve">her </w:t>
      </w:r>
      <w:r w:rsidR="001E660D">
        <w:t xml:space="preserve">own </w:t>
      </w:r>
      <w:r w:rsidR="00BB41D7">
        <w:t>identity: “‘Aren’t you from THE TIMES?’ asked one of the foreme</w:t>
      </w:r>
      <w:r w:rsidR="00FC3E1A">
        <w:t>n in a quizzical way…</w:t>
      </w:r>
      <w:r w:rsidR="00BB41D7">
        <w:t>‘You might be Nell Nelson disguised in pants for all I know’</w:t>
      </w:r>
      <w:r w:rsidR="00C77509">
        <w:t>”.</w:t>
      </w:r>
      <w:r w:rsidR="00E07D0F">
        <w:rPr>
          <w:rStyle w:val="FootnoteReference"/>
        </w:rPr>
        <w:footnoteReference w:id="11"/>
      </w:r>
      <w:r w:rsidR="00C77509">
        <w:t xml:space="preserve"> </w:t>
      </w:r>
      <w:r w:rsidR="004035B7">
        <w:t xml:space="preserve">Another edit in the </w:t>
      </w:r>
      <w:r w:rsidR="005B79C9">
        <w:t>book</w:t>
      </w:r>
      <w:r w:rsidR="004035B7">
        <w:t xml:space="preserve"> publication</w:t>
      </w:r>
      <w:r w:rsidR="005B79C9">
        <w:t>s that hinder</w:t>
      </w:r>
      <w:r w:rsidR="001E660D">
        <w:t>ed</w:t>
      </w:r>
      <w:r w:rsidR="001866DA">
        <w:t xml:space="preserve"> the representation</w:t>
      </w:r>
      <w:r w:rsidR="004035B7">
        <w:t xml:space="preserve"> of Nelson’</w:t>
      </w:r>
      <w:r w:rsidR="001866DA">
        <w:t xml:space="preserve">s impact </w:t>
      </w:r>
      <w:r w:rsidR="004035B7">
        <w:t>is the censorship of the names and the removal of the investigated companies’ addresses. Nelson intentionally detailed</w:t>
      </w:r>
      <w:r w:rsidR="001E660D">
        <w:t xml:space="preserve"> </w:t>
      </w:r>
      <w:r w:rsidR="004035B7">
        <w:t>in the original publication of the series</w:t>
      </w:r>
      <w:r w:rsidR="001E660D">
        <w:t xml:space="preserve"> </w:t>
      </w:r>
      <w:r w:rsidR="004035B7">
        <w:t xml:space="preserve">the names of the companies, </w:t>
      </w:r>
      <w:r w:rsidR="001866DA">
        <w:t xml:space="preserve">identities of the </w:t>
      </w:r>
      <w:r w:rsidR="004035B7">
        <w:t>owners/managers,</w:t>
      </w:r>
      <w:r w:rsidR="006806F2">
        <w:t xml:space="preserve"> and</w:t>
      </w:r>
      <w:r w:rsidR="004035B7">
        <w:t xml:space="preserve"> the exact street addresses</w:t>
      </w:r>
      <w:r w:rsidR="006806F2">
        <w:t xml:space="preserve"> in hope</w:t>
      </w:r>
      <w:r w:rsidR="001866DA">
        <w:t>s</w:t>
      </w:r>
      <w:r w:rsidR="006806F2">
        <w:t xml:space="preserve"> of complete exposure</w:t>
      </w:r>
      <w:r w:rsidR="004035B7">
        <w:t xml:space="preserve">. </w:t>
      </w:r>
      <w:r w:rsidR="004035B7" w:rsidRPr="004035B7">
        <w:lastRenderedPageBreak/>
        <w:t xml:space="preserve">On July 29th, 1888 the front-page of </w:t>
      </w:r>
      <w:r w:rsidR="004035B7" w:rsidRPr="004A1B91">
        <w:rPr>
          <w:i/>
        </w:rPr>
        <w:t>The Chicago Daily Times</w:t>
      </w:r>
      <w:r w:rsidR="004035B7" w:rsidRPr="004035B7">
        <w:t xml:space="preserve"> published a full-pa</w:t>
      </w:r>
      <w:r w:rsidR="001866DA">
        <w:t xml:space="preserve">ge advertisement promising </w:t>
      </w:r>
      <w:r w:rsidR="001866DA" w:rsidRPr="001866DA">
        <w:t>“Not a batch of sensational stories, in which names are fictitious and addresses are suppressed, but a series of articles which point to the men who are growing rich at the ex</w:t>
      </w:r>
      <w:r w:rsidR="001866DA">
        <w:t>pense of human life and blood”.</w:t>
      </w:r>
      <w:r w:rsidR="00E07D0F">
        <w:rPr>
          <w:rStyle w:val="FootnoteReference"/>
        </w:rPr>
        <w:footnoteReference w:id="12"/>
      </w:r>
      <w:r w:rsidR="001866DA">
        <w:t xml:space="preserve"> </w:t>
      </w:r>
      <w:r w:rsidR="00447AA3">
        <w:t>F</w:t>
      </w:r>
      <w:r w:rsidR="006806F2" w:rsidRPr="006806F2">
        <w:t>ollowing a law</w:t>
      </w:r>
      <w:r w:rsidR="001866DA">
        <w:t>suit claiming misrepresentation</w:t>
      </w:r>
      <w:r w:rsidR="006806F2" w:rsidRPr="006806F2">
        <w:t xml:space="preserve"> Nelson cleverly abbreviated the names of the establishments</w:t>
      </w:r>
      <w:r w:rsidR="00447AA3">
        <w:t xml:space="preserve"> in her book publication of the series</w:t>
      </w:r>
      <w:r w:rsidR="006806F2" w:rsidRPr="006806F2">
        <w:t>.</w:t>
      </w:r>
      <w:r w:rsidR="00556232">
        <w:rPr>
          <w:rStyle w:val="FootnoteReference"/>
        </w:rPr>
        <w:footnoteReference w:id="13"/>
      </w:r>
      <w:r w:rsidR="006806F2" w:rsidRPr="006806F2">
        <w:t xml:space="preserve"> Even though the abbreviations were enough to protect</w:t>
      </w:r>
      <w:r w:rsidR="005B79C9">
        <w:t xml:space="preserve"> from</w:t>
      </w:r>
      <w:r w:rsidR="006806F2" w:rsidRPr="006806F2">
        <w:t xml:space="preserve"> additional lawsuits, Nelson’s in depth description of the establishments still provided </w:t>
      </w:r>
      <w:r w:rsidR="00B51C7B">
        <w:t xml:space="preserve">some </w:t>
      </w:r>
      <w:r w:rsidR="006806F2" w:rsidRPr="006806F2">
        <w:t>exposure in identifying the culprits responsible for the mistreatment of Chi</w:t>
      </w:r>
      <w:r w:rsidR="00447AA3">
        <w:t xml:space="preserve">cago’s working class women. The following </w:t>
      </w:r>
      <w:r w:rsidR="006806F2" w:rsidRPr="006806F2">
        <w:t>example</w:t>
      </w:r>
      <w:r w:rsidR="00447AA3">
        <w:t xml:space="preserve"> illustrates Nelson’s ability to expose without legal repercussion</w:t>
      </w:r>
      <w:r w:rsidR="006806F2" w:rsidRPr="006806F2">
        <w:t>, “At the N------ R------ Jersey Company I was told to apply at</w:t>
      </w:r>
      <w:r w:rsidR="005B79C9">
        <w:t xml:space="preserve"> the factory on West Washington </w:t>
      </w:r>
      <w:r w:rsidR="00556232">
        <w:t>street”</w:t>
      </w:r>
      <w:r w:rsidR="006806F2" w:rsidRPr="006806F2">
        <w:t>.</w:t>
      </w:r>
      <w:r w:rsidR="00556232">
        <w:rPr>
          <w:rStyle w:val="FootnoteReference"/>
        </w:rPr>
        <w:footnoteReference w:id="14"/>
      </w:r>
      <w:r w:rsidR="006806F2" w:rsidRPr="006806F2">
        <w:t xml:space="preserve">  </w:t>
      </w:r>
      <w:r w:rsidR="005B79C9">
        <w:t xml:space="preserve">In the Berkley </w:t>
      </w:r>
      <w:r w:rsidR="001866DA">
        <w:t xml:space="preserve">publication </w:t>
      </w:r>
      <w:r w:rsidR="006806F2" w:rsidRPr="006806F2">
        <w:t xml:space="preserve">each report </w:t>
      </w:r>
      <w:r w:rsidR="001866DA">
        <w:t>begins with this</w:t>
      </w:r>
      <w:r w:rsidR="006806F2" w:rsidRPr="006806F2">
        <w:t xml:space="preserve"> similar description of the location and/or building exterior of each establishment investigated as well as the truncated title of each company/manufacturer. </w:t>
      </w:r>
      <w:r w:rsidR="005B79C9">
        <w:t xml:space="preserve">The R.S. Peale &amp; Company publication omits all names of companies stating, “It has not been deemed advisable here to give the names of the firms and corporations, but those sufficiently interested may peruse the files of the Chicago </w:t>
      </w:r>
      <w:r w:rsidR="005B79C9" w:rsidRPr="005B79C9">
        <w:t>Times</w:t>
      </w:r>
      <w:r w:rsidR="00556232">
        <w:t>”</w:t>
      </w:r>
      <w:r w:rsidR="005B79C9">
        <w:t>.</w:t>
      </w:r>
      <w:r w:rsidR="00556232">
        <w:rPr>
          <w:rStyle w:val="FootnoteReference"/>
        </w:rPr>
        <w:footnoteReference w:id="15"/>
      </w:r>
      <w:r w:rsidR="005B79C9">
        <w:t xml:space="preserve"> </w:t>
      </w:r>
      <w:r w:rsidR="00447AA3">
        <w:t xml:space="preserve">By stating the series availability to be reviewed at anyone’s leisure suggest the series popularity and ease of access at the time. </w:t>
      </w:r>
      <w:r w:rsidR="00FC3E1A" w:rsidRPr="005B79C9">
        <w:t>The</w:t>
      </w:r>
      <w:r w:rsidR="00FC3E1A">
        <w:t xml:space="preserve"> original series revealed </w:t>
      </w:r>
      <w:r w:rsidR="001866DA" w:rsidRPr="001866DA">
        <w:t xml:space="preserve">the name and address </w:t>
      </w:r>
      <w:r w:rsidR="00447AA3">
        <w:t xml:space="preserve">of each company/industry </w:t>
      </w:r>
      <w:r w:rsidR="00FC3E1A">
        <w:t>and gave</w:t>
      </w:r>
      <w:r w:rsidR="001866DA">
        <w:t xml:space="preserve"> complete exposure</w:t>
      </w:r>
      <w:r w:rsidR="00447AA3">
        <w:t xml:space="preserve"> of the scoundrel, capitalist</w:t>
      </w:r>
      <w:r w:rsidR="00B51C7B">
        <w:t xml:space="preserve"> responsible</w:t>
      </w:r>
      <w:r w:rsidR="00447AA3">
        <w:t xml:space="preserve"> for the poor conditions Nelson reported</w:t>
      </w:r>
      <w:r w:rsidR="00B51C7B">
        <w:t xml:space="preserve">. The final big difference between the original </w:t>
      </w:r>
      <w:r w:rsidR="00FC3E1A">
        <w:t>newspaper</w:t>
      </w:r>
      <w:r w:rsidR="00B51C7B">
        <w:t xml:space="preserve"> </w:t>
      </w:r>
      <w:r w:rsidR="00FC3E1A">
        <w:t xml:space="preserve">articles </w:t>
      </w:r>
      <w:r w:rsidR="00B51C7B">
        <w:t xml:space="preserve">and the </w:t>
      </w:r>
      <w:r w:rsidR="005B79C9">
        <w:t xml:space="preserve">books </w:t>
      </w:r>
      <w:r w:rsidR="00FC3E1A">
        <w:t xml:space="preserve">is </w:t>
      </w:r>
      <w:r w:rsidR="005B79C9">
        <w:t xml:space="preserve">that in both books the series is </w:t>
      </w:r>
      <w:r w:rsidR="00FC3E1A">
        <w:t xml:space="preserve">abridged. The </w:t>
      </w:r>
      <w:r w:rsidR="005B79C9">
        <w:t xml:space="preserve">Berkley </w:t>
      </w:r>
      <w:r w:rsidR="00FC3E1A">
        <w:t>book provided</w:t>
      </w:r>
      <w:r w:rsidR="00B51C7B">
        <w:t xml:space="preserve"> only segments from each </w:t>
      </w:r>
      <w:r w:rsidR="00B51C7B">
        <w:lastRenderedPageBreak/>
        <w:t xml:space="preserve">of the articles that were originally published. Each </w:t>
      </w:r>
      <w:r w:rsidR="00C74736">
        <w:t>of the</w:t>
      </w:r>
      <w:r w:rsidR="00B51C7B">
        <w:t xml:space="preserve"> </w:t>
      </w:r>
      <w:r w:rsidR="00C74736">
        <w:t xml:space="preserve">articles </w:t>
      </w:r>
      <w:r w:rsidR="005B79C9">
        <w:t>originally</w:t>
      </w:r>
      <w:r w:rsidR="00B51C7B">
        <w:t xml:space="preserve"> had four to five subtitles and listed a series of </w:t>
      </w:r>
      <w:r w:rsidR="00C74736">
        <w:t xml:space="preserve">three or four </w:t>
      </w:r>
      <w:r w:rsidR="00B51C7B">
        <w:t xml:space="preserve">investigations; meanwhile, the Berkley book </w:t>
      </w:r>
      <w:r w:rsidR="00C74736">
        <w:t xml:space="preserve">typically </w:t>
      </w:r>
      <w:r w:rsidR="00B51C7B">
        <w:t>p</w:t>
      </w:r>
      <w:r w:rsidR="00C74736">
        <w:t>rovided</w:t>
      </w:r>
      <w:r w:rsidR="00B51C7B">
        <w:t xml:space="preserve"> </w:t>
      </w:r>
      <w:r w:rsidR="00FC3E1A">
        <w:t xml:space="preserve">only </w:t>
      </w:r>
      <w:r w:rsidR="00B51C7B">
        <w:t xml:space="preserve">two of the subtitles and </w:t>
      </w:r>
      <w:r w:rsidR="00C74736">
        <w:t>reports</w:t>
      </w:r>
      <w:r w:rsidR="00447AA3">
        <w:t xml:space="preserve"> per chapter</w:t>
      </w:r>
      <w:r w:rsidR="00C74736">
        <w:t xml:space="preserve">. </w:t>
      </w:r>
      <w:r w:rsidR="001866DA" w:rsidRPr="001866DA">
        <w:t xml:space="preserve"> </w:t>
      </w:r>
      <w:r w:rsidR="005B79C9">
        <w:t xml:space="preserve">The </w:t>
      </w:r>
      <w:r w:rsidR="005B79C9">
        <w:rPr>
          <w:i/>
          <w:iCs/>
        </w:rPr>
        <w:t xml:space="preserve">White Slave Girls of America </w:t>
      </w:r>
      <w:r w:rsidR="005B79C9">
        <w:t xml:space="preserve">book had text </w:t>
      </w:r>
      <w:r w:rsidR="00AD4B69">
        <w:t>from the author framing some of t</w:t>
      </w:r>
      <w:r w:rsidR="005B79C9">
        <w:t>he original investigative r</w:t>
      </w:r>
      <w:r w:rsidR="00AD4B69">
        <w:t>eports</w:t>
      </w:r>
      <w:r w:rsidR="001521A9">
        <w:t>. The author</w:t>
      </w:r>
      <w:r w:rsidR="00447AA3">
        <w:t xml:space="preserve">, John McEnnis, </w:t>
      </w:r>
      <w:r w:rsidR="001521A9">
        <w:t>incorporated only the articles that</w:t>
      </w:r>
      <w:r w:rsidR="005B79C9">
        <w:t xml:space="preserve"> fit into the </w:t>
      </w:r>
      <w:r w:rsidR="001521A9">
        <w:t>context of the</w:t>
      </w:r>
      <w:r w:rsidR="00447AA3">
        <w:t xml:space="preserve"> concerns raised in each of the</w:t>
      </w:r>
      <w:r w:rsidR="001521A9">
        <w:t xml:space="preserve"> chapters</w:t>
      </w:r>
      <w:r w:rsidR="005B79C9">
        <w:t xml:space="preserve">. </w:t>
      </w:r>
      <w:r w:rsidR="0052357D">
        <w:t>Even though the books lack</w:t>
      </w:r>
      <w:r w:rsidR="00447AA3">
        <w:t>ed</w:t>
      </w:r>
      <w:r w:rsidR="0052357D">
        <w:t xml:space="preserve"> </w:t>
      </w:r>
      <w:r w:rsidR="00447AA3">
        <w:t>some of the basic elements from the original series that provided</w:t>
      </w:r>
      <w:r w:rsidR="0052357D">
        <w:t xml:space="preserve"> significance there is still importance in the fact that the series was so quickly published into book forms. </w:t>
      </w:r>
      <w:r w:rsidR="00447AA3">
        <w:t xml:space="preserve">Both of the books were published within a year of the series’ original release.  </w:t>
      </w:r>
      <w:r w:rsidR="00F80EC4">
        <w:t>Due to a significant number of fires and the well-known corruption of Chicago</w:t>
      </w:r>
      <w:r w:rsidR="00DD505F">
        <w:t>, the original series was difficult to locate. T</w:t>
      </w:r>
      <w:r w:rsidR="00F80EC4">
        <w:t>he N</w:t>
      </w:r>
      <w:r w:rsidR="00DD505F">
        <w:t xml:space="preserve">ew </w:t>
      </w:r>
      <w:r w:rsidR="00F80EC4">
        <w:t>Y</w:t>
      </w:r>
      <w:r w:rsidR="00DD505F">
        <w:t xml:space="preserve">ork </w:t>
      </w:r>
      <w:r w:rsidR="00F80EC4">
        <w:t>U</w:t>
      </w:r>
      <w:r w:rsidR="00DD505F">
        <w:t xml:space="preserve">niversity digital library was </w:t>
      </w:r>
      <w:r w:rsidR="00F80EC4">
        <w:t xml:space="preserve">an essential tool in the restoration of Nell Nelson’s </w:t>
      </w:r>
      <w:r w:rsidR="00DD505F">
        <w:t>and provided evidence of the articles as the series</w:t>
      </w:r>
      <w:r w:rsidR="00F80EC4">
        <w:t xml:space="preserve"> appeared in the </w:t>
      </w:r>
      <w:r w:rsidR="00F80EC4">
        <w:rPr>
          <w:i/>
          <w:iCs/>
        </w:rPr>
        <w:t>Chicago Daily Times</w:t>
      </w:r>
      <w:r w:rsidR="0052357D">
        <w:t xml:space="preserve">.  </w:t>
      </w:r>
      <w:r w:rsidR="00DD505F">
        <w:t>Even though the r</w:t>
      </w:r>
      <w:r w:rsidR="00F80EC4">
        <w:t>epublished</w:t>
      </w:r>
      <w:r w:rsidR="00DD505F">
        <w:t xml:space="preserve"> series from</w:t>
      </w:r>
      <w:r w:rsidR="00F80EC4">
        <w:t xml:space="preserve"> New York’s </w:t>
      </w:r>
      <w:r w:rsidR="00F80EC4">
        <w:rPr>
          <w:i/>
          <w:iCs/>
        </w:rPr>
        <w:t>The World</w:t>
      </w:r>
      <w:r w:rsidR="00DD505F">
        <w:t xml:space="preserve"> had more readily</w:t>
      </w:r>
      <w:r w:rsidR="00F80EC4">
        <w:t xml:space="preserve"> accessible </w:t>
      </w:r>
      <w:r w:rsidR="0052357D">
        <w:t>microform duplicates</w:t>
      </w:r>
      <w:r w:rsidR="00DD505F">
        <w:t xml:space="preserve"> additions made to the original series were not noted and there was an unclear separation between the original articles and the added ones. Therefore</w:t>
      </w:r>
      <w:r w:rsidR="0052357D">
        <w:t>, t</w:t>
      </w:r>
      <w:r w:rsidR="00F80EC4">
        <w:t>his capston</w:t>
      </w:r>
      <w:r w:rsidR="00DD505F">
        <w:t>e’s purpose is to illuminate Nelson’s</w:t>
      </w:r>
      <w:r w:rsidR="00F80EC4">
        <w:t xml:space="preserve"> Chicago series</w:t>
      </w:r>
      <w:r w:rsidR="00DD505F">
        <w:t xml:space="preserve"> and </w:t>
      </w:r>
      <w:r w:rsidR="00F80EC4">
        <w:rPr>
          <w:i/>
          <w:iCs/>
        </w:rPr>
        <w:t>The World</w:t>
      </w:r>
      <w:r w:rsidR="00DD505F">
        <w:t xml:space="preserve"> articles were </w:t>
      </w:r>
      <w:r w:rsidR="00F80EC4">
        <w:t xml:space="preserve">not pursued in the </w:t>
      </w:r>
      <w:r w:rsidR="00DD505F">
        <w:t xml:space="preserve">primary </w:t>
      </w:r>
      <w:r w:rsidR="00F80EC4">
        <w:t xml:space="preserve">research. </w:t>
      </w:r>
    </w:p>
    <w:p w:rsidR="0023108D" w:rsidRDefault="00F80EC4" w:rsidP="00322663">
      <w:pPr>
        <w:spacing w:line="480" w:lineRule="auto"/>
      </w:pPr>
      <w:r>
        <w:tab/>
        <w:t>Much like her series</w:t>
      </w:r>
      <w:r w:rsidR="00661692">
        <w:t>,</w:t>
      </w:r>
      <w:r>
        <w:t xml:space="preserve"> Nell Nelson’s biographical informat</w:t>
      </w:r>
      <w:r w:rsidR="00661692">
        <w:t>ion was</w:t>
      </w:r>
      <w:r w:rsidR="00322663">
        <w:t xml:space="preserve"> also </w:t>
      </w:r>
      <w:r>
        <w:t xml:space="preserve">illusive. </w:t>
      </w:r>
      <w:r w:rsidR="008F7BEC">
        <w:t>In order to avoid confusion throughout this paper Helen Cusach Caravalho</w:t>
      </w:r>
      <w:r w:rsidR="00322663">
        <w:t xml:space="preserve"> will remain being mentioned by the name</w:t>
      </w:r>
      <w:r w:rsidR="008F7BEC">
        <w:t xml:space="preserve"> Nell Nelson; however, it is important to remember that in the biographical context of the research provided she is referred to not by her pseudonym but by her real name</w:t>
      </w:r>
      <w:r w:rsidR="00057A97">
        <w:t xml:space="preserve">. The extent of what could be found regarding a biography of Nell Nelson comes from a journal article </w:t>
      </w:r>
      <w:r w:rsidR="00057A97">
        <w:lastRenderedPageBreak/>
        <w:t>wri</w:t>
      </w:r>
      <w:r w:rsidR="00556232">
        <w:t>tten by Eric W. Liguori in 2012</w:t>
      </w:r>
      <w:r w:rsidR="00057A97">
        <w:t>.</w:t>
      </w:r>
      <w:r w:rsidR="00556232">
        <w:rPr>
          <w:rStyle w:val="FootnoteReference"/>
        </w:rPr>
        <w:footnoteReference w:id="16"/>
      </w:r>
      <w:r w:rsidR="00057A97">
        <w:t xml:space="preserve"> </w:t>
      </w:r>
      <w:r w:rsidR="005C0E73">
        <w:t xml:space="preserve">Liguori estimates </w:t>
      </w:r>
      <w:r w:rsidR="00C829E5">
        <w:t xml:space="preserve">Nelson to have lived from 1865 – 1945. By studying </w:t>
      </w:r>
      <w:r w:rsidR="00810033">
        <w:t xml:space="preserve">1930 </w:t>
      </w:r>
      <w:r w:rsidR="00C829E5">
        <w:t xml:space="preserve">U.S. census information Liguori supposes Nelson to </w:t>
      </w:r>
      <w:r w:rsidR="00810033">
        <w:t>have been born in Missouri and then to have moved to Chicago and New York in pursuit of a career in journalism.</w:t>
      </w:r>
      <w:r w:rsidR="00556232">
        <w:rPr>
          <w:rStyle w:val="FootnoteReference"/>
        </w:rPr>
        <w:footnoteReference w:id="17"/>
      </w:r>
      <w:r w:rsidR="00810033">
        <w:t xml:space="preserve"> Liguori concludes that Nelson married the wealthy, Solomon Solis Carvalho in 1895.</w:t>
      </w:r>
      <w:r w:rsidR="00344B93">
        <w:rPr>
          <w:rStyle w:val="FootnoteReference"/>
        </w:rPr>
        <w:footnoteReference w:id="18"/>
      </w:r>
      <w:r w:rsidR="00810033">
        <w:t xml:space="preserve"> </w:t>
      </w:r>
      <w:r w:rsidR="00A80203">
        <w:t xml:space="preserve">The possibility that Nelson’s journalist career ceased after her marriage is plausible considering there is no found evidence of her work following her publications in </w:t>
      </w:r>
      <w:r w:rsidR="00A80203">
        <w:rPr>
          <w:i/>
          <w:iCs/>
        </w:rPr>
        <w:t>The World</w:t>
      </w:r>
      <w:r w:rsidR="00A80203">
        <w:t xml:space="preserve">. </w:t>
      </w:r>
      <w:r w:rsidR="0023108D">
        <w:t>The census information attributes two daughters to the marriage of Carvalho and Nelson.</w:t>
      </w:r>
      <w:r w:rsidR="00344B93">
        <w:rPr>
          <w:rStyle w:val="FootnoteReference"/>
        </w:rPr>
        <w:footnoteReference w:id="19"/>
      </w:r>
      <w:r w:rsidR="0023108D">
        <w:t xml:space="preserve"> According to an obituary found in a 1945 </w:t>
      </w:r>
      <w:r w:rsidR="0023108D">
        <w:rPr>
          <w:i/>
          <w:iCs/>
        </w:rPr>
        <w:t>New York Times</w:t>
      </w:r>
      <w:r w:rsidR="0023108D">
        <w:t xml:space="preserve"> publication Nelson died in New Jersey. The obituary lacks any special recognition of her investigative series despite the popularity and influential effects it had on labor concerns/reforms of the late nine</w:t>
      </w:r>
      <w:r w:rsidR="00344B93">
        <w:t>teenth century</w:t>
      </w:r>
      <w:r w:rsidR="0023108D">
        <w:t>.</w:t>
      </w:r>
      <w:r w:rsidR="00344B93">
        <w:rPr>
          <w:rStyle w:val="FootnoteReference"/>
        </w:rPr>
        <w:footnoteReference w:id="20"/>
      </w:r>
      <w:r w:rsidR="0023108D">
        <w:t xml:space="preserve"> </w:t>
      </w:r>
    </w:p>
    <w:p w:rsidR="005C6CE1" w:rsidRPr="008A2BC3" w:rsidRDefault="00A80203" w:rsidP="00FA75AE">
      <w:pPr>
        <w:spacing w:line="480" w:lineRule="auto"/>
      </w:pPr>
      <w:r>
        <w:tab/>
        <w:t xml:space="preserve">The ambiguity of Nelson’s obituary </w:t>
      </w:r>
      <w:r w:rsidR="00CB6331">
        <w:t>was</w:t>
      </w:r>
      <w:r w:rsidR="004779BE">
        <w:t xml:space="preserve"> </w:t>
      </w:r>
      <w:r w:rsidR="00CB6331">
        <w:t xml:space="preserve">the beginning of </w:t>
      </w:r>
      <w:r w:rsidR="000D2A42">
        <w:t xml:space="preserve">numerous </w:t>
      </w:r>
      <w:r w:rsidR="004779BE">
        <w:t>example</w:t>
      </w:r>
      <w:r w:rsidR="00CB6331">
        <w:t>s</w:t>
      </w:r>
      <w:r w:rsidR="004779BE">
        <w:t xml:space="preserve"> </w:t>
      </w:r>
      <w:r w:rsidR="000D2A42">
        <w:t>in</w:t>
      </w:r>
      <w:r w:rsidR="00CB6331">
        <w:t xml:space="preserve"> </w:t>
      </w:r>
      <w:r w:rsidR="004779BE">
        <w:t xml:space="preserve">the extensively misleading historiography of Nelson’s “City Slave Girls” series. Although the series </w:t>
      </w:r>
      <w:r w:rsidR="00CB6331">
        <w:t>was</w:t>
      </w:r>
      <w:r w:rsidR="004779BE">
        <w:t xml:space="preserve"> mentioned in several </w:t>
      </w:r>
      <w:r w:rsidR="0034172A">
        <w:t xml:space="preserve">secondary </w:t>
      </w:r>
      <w:r w:rsidR="004779BE">
        <w:t xml:space="preserve">sources there </w:t>
      </w:r>
      <w:r w:rsidR="00CB6331">
        <w:t>were</w:t>
      </w:r>
      <w:r w:rsidR="004779BE">
        <w:t xml:space="preserve"> frequent </w:t>
      </w:r>
      <w:r w:rsidR="0034172A">
        <w:t xml:space="preserve">undervaluing, misrepresentations </w:t>
      </w:r>
      <w:r w:rsidR="004779BE">
        <w:t xml:space="preserve">of Nelson and the </w:t>
      </w:r>
      <w:r w:rsidR="004779BE">
        <w:rPr>
          <w:i/>
          <w:iCs/>
        </w:rPr>
        <w:t>Chicago Daily Times</w:t>
      </w:r>
      <w:r w:rsidR="004779BE">
        <w:t xml:space="preserve"> series.</w:t>
      </w:r>
      <w:r w:rsidR="00CB6331">
        <w:t xml:space="preserve"> The “City Slave Girls” series lacked any substantial annunciations in the majority of the sources where it is mentioned. However, one secondary source found, titled “Nell Nelson and </w:t>
      </w:r>
      <w:r w:rsidR="00CB6331">
        <w:rPr>
          <w:i/>
          <w:iCs/>
        </w:rPr>
        <w:t>The Chicago Time</w:t>
      </w:r>
      <w:r w:rsidR="00DB50A5">
        <w:rPr>
          <w:i/>
          <w:iCs/>
        </w:rPr>
        <w:t>s</w:t>
      </w:r>
      <w:r w:rsidR="00CB6331">
        <w:t xml:space="preserve"> ‘City Sl</w:t>
      </w:r>
      <w:r w:rsidR="00DB50A5">
        <w:t>ave Girls’ Series: Beginning a N</w:t>
      </w:r>
      <w:r w:rsidR="00CB6331">
        <w:t>ational Crusade for Labor Refo</w:t>
      </w:r>
      <w:r w:rsidR="00EE02ED">
        <w:t xml:space="preserve">rm in the Late 1800s," provided </w:t>
      </w:r>
      <w:r w:rsidR="00CB6331">
        <w:t xml:space="preserve">a detailed evaluation of Nell Nelson and her series. The author of the article, Eric Liguori, </w:t>
      </w:r>
      <w:r w:rsidR="000D2A42">
        <w:lastRenderedPageBreak/>
        <w:t>emphasized</w:t>
      </w:r>
      <w:r w:rsidR="00CB6331">
        <w:t xml:space="preserve"> the series </w:t>
      </w:r>
      <w:r w:rsidR="000D2A42">
        <w:t xml:space="preserve">direct connections with </w:t>
      </w:r>
      <w:r w:rsidR="00CB6331">
        <w:t>national labor ref</w:t>
      </w:r>
      <w:r w:rsidR="000D2A42">
        <w:t xml:space="preserve">orm movements. Liguori provided </w:t>
      </w:r>
      <w:r w:rsidR="00CB6331">
        <w:t>detailed research r</w:t>
      </w:r>
      <w:r w:rsidR="000D2A42">
        <w:t>egarding the series and provided</w:t>
      </w:r>
      <w:r w:rsidR="00CB6331">
        <w:t xml:space="preserve"> evidence connecting Nelson to over twenty reformists/reform movements</w:t>
      </w:r>
      <w:r w:rsidR="004779BE">
        <w:t xml:space="preserve"> </w:t>
      </w:r>
      <w:r w:rsidR="00CB6331">
        <w:t>of the late nineteenth and early t</w:t>
      </w:r>
      <w:r w:rsidR="00344B93">
        <w:t>wentieth century</w:t>
      </w:r>
      <w:r w:rsidR="00CB6331">
        <w:t>.</w:t>
      </w:r>
      <w:r w:rsidR="00344B93">
        <w:rPr>
          <w:rStyle w:val="FootnoteReference"/>
        </w:rPr>
        <w:footnoteReference w:id="21"/>
      </w:r>
      <w:r w:rsidR="00CB6331">
        <w:t xml:space="preserve"> The others sources used in this historiography were primarily selected to provide historical context surrounding industrialization and labor reforms, women’s societal roles in the late-1800s’, Chicago and </w:t>
      </w:r>
      <w:r w:rsidR="00CB6331">
        <w:rPr>
          <w:i/>
          <w:iCs/>
        </w:rPr>
        <w:t>The Chicago Daily Times</w:t>
      </w:r>
      <w:r w:rsidR="00CB6331">
        <w:t xml:space="preserve">, nineteenth century journalism and the origins of investigative reporting. </w:t>
      </w:r>
      <w:r w:rsidR="00536A54">
        <w:t xml:space="preserve">Part of restoring the series was to discover where in history Nelson’s work should be mentioned with value. This capstone serves to prove there are three main areas of history that would benefit in the pronouncement of the “City Slave Girls” series including: </w:t>
      </w:r>
      <w:r w:rsidR="00536A54" w:rsidRPr="00536A54">
        <w:t>women’s history</w:t>
      </w:r>
      <w:r w:rsidR="00536A54">
        <w:t xml:space="preserve">, </w:t>
      </w:r>
      <w:r w:rsidR="00536A54" w:rsidRPr="00536A54">
        <w:t>labor history (regarding industrialization and labor reform)</w:t>
      </w:r>
      <w:r w:rsidR="00536A54">
        <w:t xml:space="preserve">, and </w:t>
      </w:r>
      <w:r w:rsidR="00536A54" w:rsidRPr="00536A54">
        <w:t>the history of undercover journalism / investigative reporting</w:t>
      </w:r>
      <w:r w:rsidR="00536A54">
        <w:t xml:space="preserve">. </w:t>
      </w:r>
      <w:r w:rsidR="000B7DD8">
        <w:t>There is a minute di</w:t>
      </w:r>
      <w:r w:rsidR="007366BA">
        <w:t>sc</w:t>
      </w:r>
      <w:r w:rsidR="000B7DD8">
        <w:t>ussion of Nelson’s writings that came</w:t>
      </w:r>
      <w:r w:rsidR="007366BA">
        <w:t xml:space="preserve"> from sources on nineteenth century women in journalism and undercover reporting. In Alice Fahs</w:t>
      </w:r>
      <w:r w:rsidR="00B6218F">
        <w:t xml:space="preserve"> book </w:t>
      </w:r>
      <w:r w:rsidR="00B6218F">
        <w:rPr>
          <w:i/>
          <w:iCs/>
        </w:rPr>
        <w:t>Out on Assignment: Newspaper Women and the Making of Modern Public Space</w:t>
      </w:r>
      <w:r w:rsidR="00B6218F">
        <w:t xml:space="preserve"> typecasts Nelson as “part of a new articulation of modern life in which newspaper women becom</w:t>
      </w:r>
      <w:r w:rsidR="00344B93">
        <w:t>e performative public figures”</w:t>
      </w:r>
      <w:r w:rsidR="00B6218F">
        <w:t>.</w:t>
      </w:r>
      <w:r w:rsidR="00344B93">
        <w:rPr>
          <w:rStyle w:val="FootnoteReference"/>
        </w:rPr>
        <w:footnoteReference w:id="22"/>
      </w:r>
      <w:r w:rsidR="00B6218F">
        <w:t xml:space="preserve"> In a f</w:t>
      </w:r>
      <w:r w:rsidR="008A2BC3">
        <w:t xml:space="preserve">ew short paragraphs Fahs claimed Nelson’s series to be a group of </w:t>
      </w:r>
      <w:r w:rsidR="00FF484A">
        <w:t>“sensational” articles that entertained the curiosities of wo</w:t>
      </w:r>
      <w:r w:rsidR="00344B93">
        <w:t>men’s “cross-class fantasies”</w:t>
      </w:r>
      <w:r w:rsidR="000B7DD8">
        <w:t>.</w:t>
      </w:r>
      <w:r w:rsidR="00344B93">
        <w:rPr>
          <w:rStyle w:val="FootnoteReference"/>
        </w:rPr>
        <w:footnoteReference w:id="23"/>
      </w:r>
      <w:r w:rsidR="008A2BC3">
        <w:t xml:space="preserve"> Fahs credited </w:t>
      </w:r>
      <w:r w:rsidR="000B7DD8">
        <w:rPr>
          <w:i/>
          <w:iCs/>
        </w:rPr>
        <w:t xml:space="preserve">The </w:t>
      </w:r>
      <w:r w:rsidR="00FF484A">
        <w:rPr>
          <w:i/>
          <w:iCs/>
        </w:rPr>
        <w:t>Chicago Daily Times</w:t>
      </w:r>
      <w:r w:rsidR="00FF484A">
        <w:t xml:space="preserve"> series for publishing response letters, which allowed for the concerns of w</w:t>
      </w:r>
      <w:r w:rsidR="00344B93">
        <w:t>omen to be publically conversed</w:t>
      </w:r>
      <w:r w:rsidR="00FF484A">
        <w:t>.</w:t>
      </w:r>
      <w:r w:rsidR="00344B93">
        <w:rPr>
          <w:rStyle w:val="FootnoteReference"/>
        </w:rPr>
        <w:footnoteReference w:id="24"/>
      </w:r>
      <w:r w:rsidR="00FF484A">
        <w:t xml:space="preserve"> However, it is evident that Fahs</w:t>
      </w:r>
      <w:r w:rsidR="008A2BC3">
        <w:t xml:space="preserve"> book distinctively pigeonholed </w:t>
      </w:r>
      <w:r w:rsidR="00FF484A">
        <w:t>Nelson</w:t>
      </w:r>
      <w:r w:rsidR="00330C88">
        <w:t>’s series</w:t>
      </w:r>
      <w:r w:rsidR="00FF484A">
        <w:t xml:space="preserve"> as a </w:t>
      </w:r>
      <w:r w:rsidR="00E32854">
        <w:t xml:space="preserve">set of “novelty” stories </w:t>
      </w:r>
      <w:r w:rsidR="00330C88">
        <w:t>published</w:t>
      </w:r>
      <w:r w:rsidR="008A2BC3">
        <w:t xml:space="preserve"> merely</w:t>
      </w:r>
      <w:r w:rsidR="00330C88">
        <w:t xml:space="preserve"> </w:t>
      </w:r>
      <w:r w:rsidR="00330C88" w:rsidRPr="00330C88">
        <w:t xml:space="preserve">to entice women readers </w:t>
      </w:r>
      <w:r w:rsidR="00330C88">
        <w:t xml:space="preserve">through the adventurous tale of a middle class woman assuming </w:t>
      </w:r>
      <w:r w:rsidR="00330C88">
        <w:lastRenderedPageBreak/>
        <w:t>the “off-limits” rol</w:t>
      </w:r>
      <w:r w:rsidR="00344B93">
        <w:t>e of an improvised working girl</w:t>
      </w:r>
      <w:r w:rsidR="00330C88">
        <w:t>.</w:t>
      </w:r>
      <w:r w:rsidR="00344B93">
        <w:rPr>
          <w:rStyle w:val="FootnoteReference"/>
        </w:rPr>
        <w:footnoteReference w:id="25"/>
      </w:r>
      <w:r w:rsidR="00330C88">
        <w:t xml:space="preserve">  </w:t>
      </w:r>
      <w:r w:rsidR="007B4E16">
        <w:t xml:space="preserve">In the book </w:t>
      </w:r>
      <w:r w:rsidR="007B4E16">
        <w:rPr>
          <w:i/>
          <w:iCs/>
        </w:rPr>
        <w:t>Front Page Girls: Women Journalists in America</w:t>
      </w:r>
      <w:r w:rsidR="008A2BC3">
        <w:rPr>
          <w:i/>
          <w:iCs/>
        </w:rPr>
        <w:t>n Culture and Fiction, 1880-1930</w:t>
      </w:r>
      <w:r w:rsidR="007B4E16">
        <w:t xml:space="preserve">  Nelson’s series should b</w:t>
      </w:r>
      <w:r w:rsidR="008A2BC3">
        <w:t>e discussed with great detail because</w:t>
      </w:r>
      <w:r w:rsidR="007B4E16">
        <w:t xml:space="preserve"> the widespread influence</w:t>
      </w:r>
      <w:r w:rsidR="008A2BC3">
        <w:t xml:space="preserve"> of</w:t>
      </w:r>
      <w:r w:rsidR="007B4E16">
        <w:t xml:space="preserve"> the series </w:t>
      </w:r>
      <w:r w:rsidR="008A2BC3">
        <w:t xml:space="preserve">was </w:t>
      </w:r>
      <w:r w:rsidR="007B4E16">
        <w:t xml:space="preserve">is in big part owed to the series front page  coverage </w:t>
      </w:r>
      <w:r w:rsidR="00E32854">
        <w:t>in</w:t>
      </w:r>
      <w:r w:rsidR="007B4E16">
        <w:t xml:space="preserve"> </w:t>
      </w:r>
      <w:r w:rsidR="007B4E16">
        <w:rPr>
          <w:i/>
          <w:iCs/>
        </w:rPr>
        <w:t>The Chicago Daily Times</w:t>
      </w:r>
      <w:r w:rsidR="007B4E16">
        <w:t>.</w:t>
      </w:r>
      <w:r w:rsidR="00344B93">
        <w:rPr>
          <w:rStyle w:val="FootnoteReference"/>
        </w:rPr>
        <w:footnoteReference w:id="26"/>
      </w:r>
      <w:r w:rsidR="007B4E16">
        <w:t xml:space="preserve">  </w:t>
      </w:r>
      <w:r w:rsidR="00456209">
        <w:t>However, the series is completely left out of the book and Nelson is only briefly mentioned for</w:t>
      </w:r>
      <w:r w:rsidR="008A2BC3">
        <w:t xml:space="preserve"> having authored</w:t>
      </w:r>
      <w:r w:rsidR="00456209">
        <w:t xml:space="preserve"> the </w:t>
      </w:r>
      <w:r w:rsidR="008A2BC3" w:rsidRPr="008A2BC3">
        <w:t xml:space="preserve">“White Slave Girls” </w:t>
      </w:r>
      <w:r w:rsidR="008A2BC3">
        <w:t xml:space="preserve">  series published in New</w:t>
      </w:r>
      <w:r w:rsidR="00456209">
        <w:t xml:space="preserve"> York’s </w:t>
      </w:r>
      <w:r w:rsidR="00456209">
        <w:rPr>
          <w:i/>
          <w:iCs/>
        </w:rPr>
        <w:t>The World</w:t>
      </w:r>
      <w:r w:rsidR="008A2BC3">
        <w:t xml:space="preserve">. The author, Jean Marie Lutes, presented Nelson </w:t>
      </w:r>
      <w:r w:rsidR="00456209">
        <w:t xml:space="preserve">as a rival to the </w:t>
      </w:r>
      <w:r w:rsidR="008A2BC3">
        <w:t xml:space="preserve">historically </w:t>
      </w:r>
      <w:r w:rsidR="00456209">
        <w:t>popularized female investigative journalist Nellie Bly.</w:t>
      </w:r>
      <w:r w:rsidR="00344B93">
        <w:rPr>
          <w:rStyle w:val="FootnoteReference"/>
        </w:rPr>
        <w:footnoteReference w:id="27"/>
      </w:r>
      <w:r w:rsidR="00456209">
        <w:t xml:space="preserve"> The complete disregard for Nelson as a nineteenth-century forerunner of undercover journalism is particularly evident in </w:t>
      </w:r>
      <w:r w:rsidR="00E32854">
        <w:t>the texts (</w:t>
      </w:r>
      <w:r w:rsidR="00456209">
        <w:t>like Lutes’ book</w:t>
      </w:r>
      <w:r w:rsidR="00E32854">
        <w:t>)</w:t>
      </w:r>
      <w:r w:rsidR="00456209">
        <w:t xml:space="preserve"> that pay attention onl</w:t>
      </w:r>
      <w:r w:rsidR="00E32854">
        <w:t xml:space="preserve">y to Nelson’s later series published in </w:t>
      </w:r>
      <w:r w:rsidR="0026581B">
        <w:rPr>
          <w:i/>
          <w:iCs/>
        </w:rPr>
        <w:t>The World</w:t>
      </w:r>
      <w:r w:rsidR="00456209">
        <w:t>.</w:t>
      </w:r>
      <w:r w:rsidR="00E830D1">
        <w:t xml:space="preserve"> </w:t>
      </w:r>
      <w:r w:rsidR="00246CA3">
        <w:t xml:space="preserve">The remaining books used in the research of this capstone  regarding women in journalism and the </w:t>
      </w:r>
      <w:r w:rsidR="0091722C">
        <w:t>origins</w:t>
      </w:r>
      <w:r w:rsidR="00246CA3">
        <w:t xml:space="preserve"> of investigative reporting fail to mention Nell Nelson entirely. </w:t>
      </w:r>
      <w:r w:rsidR="00246CA3">
        <w:rPr>
          <w:i/>
          <w:iCs/>
        </w:rPr>
        <w:t>Taking Their Place: A Documentary History of Women and Journalism</w:t>
      </w:r>
      <w:r w:rsidR="00246CA3">
        <w:t xml:space="preserve"> provided </w:t>
      </w:r>
      <w:r w:rsidR="005C206D">
        <w:t>sample articles from</w:t>
      </w:r>
      <w:r w:rsidR="00246CA3">
        <w:t xml:space="preserve"> typically popularized female inve</w:t>
      </w:r>
      <w:r w:rsidR="00E830D1">
        <w:t>stigative reporters</w:t>
      </w:r>
      <w:r w:rsidR="000655BF">
        <w:t>.</w:t>
      </w:r>
      <w:r w:rsidR="000655BF">
        <w:rPr>
          <w:rStyle w:val="FootnoteReference"/>
        </w:rPr>
        <w:footnoteReference w:id="28"/>
      </w:r>
      <w:r w:rsidR="000655BF">
        <w:t xml:space="preserve"> I</w:t>
      </w:r>
      <w:r w:rsidR="00E830D1">
        <w:t xml:space="preserve">ncluded </w:t>
      </w:r>
      <w:r w:rsidR="000655BF">
        <w:t xml:space="preserve">in the selection </w:t>
      </w:r>
      <w:r w:rsidR="00E830D1">
        <w:t>w</w:t>
      </w:r>
      <w:r w:rsidR="000655BF">
        <w:t xml:space="preserve">as </w:t>
      </w:r>
      <w:r w:rsidR="00246CA3">
        <w:t>Nellie Bly and Ida Tarbell</w:t>
      </w:r>
      <w:r w:rsidR="000655BF">
        <w:t>; t</w:t>
      </w:r>
      <w:r w:rsidR="005C206D">
        <w:t>h</w:t>
      </w:r>
      <w:r w:rsidR="000655BF">
        <w:t>ey</w:t>
      </w:r>
      <w:r w:rsidR="005C206D">
        <w:t xml:space="preserve"> were used </w:t>
      </w:r>
      <w:r w:rsidR="0026581B">
        <w:t>to compare with Nelson’s series</w:t>
      </w:r>
      <w:r w:rsidR="005C206D">
        <w:t xml:space="preserve">. </w:t>
      </w:r>
      <w:r w:rsidR="000655BF">
        <w:t>The compilation of documents</w:t>
      </w:r>
      <w:r w:rsidR="005C206D">
        <w:t xml:space="preserve"> provided </w:t>
      </w:r>
      <w:r w:rsidR="009A6509">
        <w:t xml:space="preserve">general </w:t>
      </w:r>
      <w:r w:rsidR="005C206D">
        <w:t>historical con</w:t>
      </w:r>
      <w:r w:rsidR="000655BF">
        <w:t>text regarding women in journalism</w:t>
      </w:r>
      <w:r w:rsidR="005C206D">
        <w:t>.</w:t>
      </w:r>
      <w:r w:rsidR="0026581B">
        <w:rPr>
          <w:rStyle w:val="FootnoteReference"/>
        </w:rPr>
        <w:footnoteReference w:id="29"/>
      </w:r>
      <w:r w:rsidR="0091722C">
        <w:t xml:space="preserve">  Another aspect of journalism researched in providing the historical context of this capstone </w:t>
      </w:r>
      <w:r w:rsidR="0091722C">
        <w:lastRenderedPageBreak/>
        <w:t xml:space="preserve">comes from </w:t>
      </w:r>
      <w:r w:rsidR="009A6509">
        <w:t>the information directly referring</w:t>
      </w:r>
      <w:r w:rsidR="0091722C">
        <w:t xml:space="preserve"> to the publication of </w:t>
      </w:r>
      <w:r w:rsidR="0091722C">
        <w:rPr>
          <w:i/>
          <w:iCs/>
        </w:rPr>
        <w:t>The Chicago Daily Times</w:t>
      </w:r>
      <w:r w:rsidR="0091722C">
        <w:t xml:space="preserve">. In </w:t>
      </w:r>
      <w:r w:rsidR="0091722C">
        <w:rPr>
          <w:i/>
          <w:iCs/>
        </w:rPr>
        <w:t>Communities of Journalism: A History of American Newspapers and Their Readers</w:t>
      </w:r>
      <w:r w:rsidR="0091722C">
        <w:t xml:space="preserve"> David Nord </w:t>
      </w:r>
      <w:r w:rsidR="009A6509">
        <w:t xml:space="preserve">compared </w:t>
      </w:r>
      <w:r w:rsidR="00EB451C">
        <w:t xml:space="preserve">the </w:t>
      </w:r>
      <w:r w:rsidR="00EB451C">
        <w:rPr>
          <w:i/>
          <w:iCs/>
        </w:rPr>
        <w:t>Times</w:t>
      </w:r>
      <w:r w:rsidR="00EB451C">
        <w:t xml:space="preserve"> to the </w:t>
      </w:r>
      <w:r w:rsidR="00EB451C">
        <w:rPr>
          <w:i/>
          <w:iCs/>
        </w:rPr>
        <w:t>Daily News</w:t>
      </w:r>
      <w:r w:rsidR="00EB451C">
        <w:t xml:space="preserve"> and the </w:t>
      </w:r>
      <w:r w:rsidR="00EB451C">
        <w:rPr>
          <w:i/>
          <w:iCs/>
        </w:rPr>
        <w:t>Tribune</w:t>
      </w:r>
      <w:r w:rsidR="009A6509">
        <w:rPr>
          <w:i/>
          <w:iCs/>
        </w:rPr>
        <w:t xml:space="preserve">. </w:t>
      </w:r>
      <w:r w:rsidR="009A6509">
        <w:t>He emphasized</w:t>
      </w:r>
      <w:r w:rsidR="00E86051">
        <w:t xml:space="preserve"> the push</w:t>
      </w:r>
      <w:r w:rsidR="009A6509">
        <w:t xml:space="preserve"> near the end of the nineteenth century </w:t>
      </w:r>
      <w:r w:rsidR="00E86051">
        <w:t>towards</w:t>
      </w:r>
      <w:r w:rsidR="009A6509">
        <w:t xml:space="preserve"> more urbanized</w:t>
      </w:r>
      <w:r w:rsidR="00E86051">
        <w:t xml:space="preserve"> Chicago newspapers</w:t>
      </w:r>
      <w:r w:rsidR="009A6509">
        <w:t>.</w:t>
      </w:r>
      <w:r w:rsidR="0026581B">
        <w:rPr>
          <w:rStyle w:val="FootnoteReference"/>
        </w:rPr>
        <w:footnoteReference w:id="30"/>
      </w:r>
      <w:r w:rsidR="00E86051">
        <w:t xml:space="preserve"> As</w:t>
      </w:r>
      <w:r w:rsidR="00E86051" w:rsidRPr="00E86051">
        <w:t xml:space="preserve"> referenced in </w:t>
      </w:r>
      <w:r w:rsidR="00E86051" w:rsidRPr="00E86051">
        <w:rPr>
          <w:i/>
          <w:iCs/>
        </w:rPr>
        <w:t>Charles Chapin’s Story: Written in Sing Sing Prison</w:t>
      </w:r>
      <w:r w:rsidR="00E86051">
        <w:t>, the ed</w:t>
      </w:r>
      <w:r w:rsidR="009A6509">
        <w:t>itor that hired Nelson explained he was employed</w:t>
      </w:r>
      <w:r w:rsidR="00E86051">
        <w:t xml:space="preserve"> by </w:t>
      </w:r>
      <w:r w:rsidR="00E86051">
        <w:rPr>
          <w:i/>
          <w:iCs/>
        </w:rPr>
        <w:t xml:space="preserve">The Chicago Daily </w:t>
      </w:r>
      <w:r w:rsidR="00E86051" w:rsidRPr="00E86051">
        <w:rPr>
          <w:i/>
          <w:iCs/>
        </w:rPr>
        <w:t>Times</w:t>
      </w:r>
      <w:r w:rsidR="00E86051">
        <w:rPr>
          <w:i/>
          <w:iCs/>
        </w:rPr>
        <w:t xml:space="preserve"> </w:t>
      </w:r>
      <w:r w:rsidR="009A6509">
        <w:t xml:space="preserve">with the instruction to </w:t>
      </w:r>
      <w:r w:rsidR="00E86051">
        <w:t>restore urban appeal</w:t>
      </w:r>
      <w:r w:rsidR="00E86051">
        <w:rPr>
          <w:b/>
          <w:bCs/>
          <w:color w:val="FF0000"/>
        </w:rPr>
        <w:t xml:space="preserve"> </w:t>
      </w:r>
      <w:r w:rsidR="009A6509">
        <w:t>of</w:t>
      </w:r>
      <w:r w:rsidR="00E86051">
        <w:t xml:space="preserve"> the newspaper.</w:t>
      </w:r>
      <w:r w:rsidR="009B31C8">
        <w:rPr>
          <w:rStyle w:val="FootnoteReference"/>
        </w:rPr>
        <w:footnoteReference w:id="31"/>
      </w:r>
      <w:r w:rsidR="00E86051">
        <w:t xml:space="preserve"> </w:t>
      </w:r>
      <w:r w:rsidR="009A6509">
        <w:t xml:space="preserve">Weeks after gaining employment Chapin went on to hire Nelson. </w:t>
      </w:r>
      <w:r w:rsidR="000B7DD8">
        <w:t xml:space="preserve">In examination of the sources regarding nineteenth century journalism, undercover reporting, and of </w:t>
      </w:r>
      <w:r w:rsidR="000B7DD8">
        <w:rPr>
          <w:i/>
          <w:iCs/>
        </w:rPr>
        <w:t>The Chicago Daily Times</w:t>
      </w:r>
      <w:r w:rsidR="000B7DD8">
        <w:t xml:space="preserve"> a proper representation of the “City Slave Girls” series is </w:t>
      </w:r>
      <w:r w:rsidR="009A6509">
        <w:t xml:space="preserve">clearly </w:t>
      </w:r>
      <w:r w:rsidR="000B7DD8">
        <w:t xml:space="preserve">absent. Secondary sources regarding women’s labor history provided a slightly more weighted argument promoting Nelson’s work than the sources on newspaper women. </w:t>
      </w:r>
      <w:r w:rsidR="005C6CE1">
        <w:t>One primary focus of the women’s labor sources was the controversial terminology Nelson used to describe working girls. In Lara Vapnek’s paper, “Desires for Distance: White Working-Class Women’s Rejection of Domestic Service in the Late 19</w:t>
      </w:r>
      <w:r w:rsidR="005C6CE1" w:rsidRPr="005C6CE1">
        <w:rPr>
          <w:vertAlign w:val="superscript"/>
        </w:rPr>
        <w:t>th</w:t>
      </w:r>
      <w:r w:rsidR="005C6CE1">
        <w:t>-Century United States,” the term “City Slave Girls” is connected to publicizing the working class girls’ slave-like employment.</w:t>
      </w:r>
      <w:r w:rsidR="009B31C8">
        <w:rPr>
          <w:rStyle w:val="FootnoteReference"/>
        </w:rPr>
        <w:footnoteReference w:id="32"/>
      </w:r>
      <w:r w:rsidR="005C6CE1">
        <w:t xml:space="preserve"> As Vapnek pointed out, the term “City Slave Girls</w:t>
      </w:r>
      <w:r w:rsidR="009B31C8">
        <w:t>” brought</w:t>
      </w:r>
      <w:r w:rsidR="005C6CE1">
        <w:t xml:space="preserve"> attention to the inhuman practices of industrialization </w:t>
      </w:r>
      <w:r w:rsidR="00F9168C">
        <w:t xml:space="preserve">by the title’s direct </w:t>
      </w:r>
      <w:r w:rsidR="005C6CE1">
        <w:t>relation of women’s urban la</w:t>
      </w:r>
      <w:r w:rsidR="009B31C8">
        <w:t>bor to African American slavery</w:t>
      </w:r>
      <w:r w:rsidR="005C6CE1">
        <w:t>.</w:t>
      </w:r>
      <w:r w:rsidR="009B31C8">
        <w:rPr>
          <w:rStyle w:val="FootnoteReference"/>
        </w:rPr>
        <w:footnoteReference w:id="33"/>
      </w:r>
      <w:r w:rsidR="005C6CE1">
        <w:t xml:space="preserve"> </w:t>
      </w:r>
      <w:r w:rsidR="00F9168C">
        <w:t xml:space="preserve">In her 2009 book, </w:t>
      </w:r>
      <w:r w:rsidR="00661692">
        <w:rPr>
          <w:i/>
          <w:iCs/>
        </w:rPr>
        <w:t>Breadwinners: Working</w:t>
      </w:r>
      <w:r w:rsidR="00F9168C">
        <w:rPr>
          <w:i/>
          <w:iCs/>
        </w:rPr>
        <w:t xml:space="preserve"> Women and Economic Independence</w:t>
      </w:r>
      <w:r w:rsidR="009A6509">
        <w:t xml:space="preserve">, Vapnek credited </w:t>
      </w:r>
      <w:r w:rsidR="00F9168C">
        <w:t xml:space="preserve">Nelson’s “City </w:t>
      </w:r>
      <w:r w:rsidR="00F9168C">
        <w:lastRenderedPageBreak/>
        <w:t>Slave Girls” series as a primary investigation into the “capitalist expl</w:t>
      </w:r>
      <w:r w:rsidR="009B31C8">
        <w:t>oitation” of urban working girls</w:t>
      </w:r>
      <w:r w:rsidR="00F9168C">
        <w:t>.</w:t>
      </w:r>
      <w:r w:rsidR="009B31C8">
        <w:rPr>
          <w:rStyle w:val="FootnoteReference"/>
        </w:rPr>
        <w:footnoteReference w:id="34"/>
      </w:r>
      <w:r w:rsidR="00F9168C">
        <w:t xml:space="preserve"> </w:t>
      </w:r>
      <w:r w:rsidR="00791FBC">
        <w:t>Similar to the emphasis of the slavery connotation from her paper, Vapnek refers to Nell Nelson as a “latter-day abolitionist, writing to expose the inhumane conditions endured by the city’s working girls and women, who imperiled their health and endured humi</w:t>
      </w:r>
      <w:r w:rsidR="009B31C8">
        <w:t>liation to help make ends meet”</w:t>
      </w:r>
      <w:r w:rsidR="00791FBC">
        <w:t>.</w:t>
      </w:r>
      <w:r w:rsidR="009B31C8">
        <w:rPr>
          <w:rStyle w:val="FootnoteReference"/>
        </w:rPr>
        <w:footnoteReference w:id="35"/>
      </w:r>
      <w:r w:rsidR="00791FBC">
        <w:t xml:space="preserve"> </w:t>
      </w:r>
      <w:r w:rsidR="009A6509">
        <w:t xml:space="preserve">On the other hand, the term ‘white slave girls’ has a present-day connotation that blurs the line between the working-class girls Nelson wrote about and the later use of the term referring to prostitutes. While some may see Nelson’s use of the term ‘slave girls’ as an ode to the injustices of slavery there are others that speculate the specification of ‘white slave girls’ gives off an ideal of white supremacy. For example, on page 114, of the book </w:t>
      </w:r>
      <w:r w:rsidR="009A6509" w:rsidRPr="009A6509">
        <w:rPr>
          <w:i/>
          <w:iCs/>
        </w:rPr>
        <w:t>Sisters in Sin: Brothel Drama in America, 1900-1920</w:t>
      </w:r>
      <w:r w:rsidR="009A6509">
        <w:t xml:space="preserve"> Katie Johnston states that the term ‘white slave’ used in nineteenth century newspapers “invoked a sense of injustices, in that ‘Innocents’ – those with white blood – were wrongfully forced into slavery” through industrialization. Regardless of debates that surround the series title, V</w:t>
      </w:r>
      <w:r w:rsidR="00F9168C">
        <w:t xml:space="preserve">apnek, in both her paper and book, emphasized the </w:t>
      </w:r>
      <w:r w:rsidR="007734B4">
        <w:t xml:space="preserve">nineteenth century labor trends moving </w:t>
      </w:r>
      <w:r w:rsidR="00F9168C">
        <w:t xml:space="preserve">away from women’s domestic labor and towards industries where opportunity for the reform </w:t>
      </w:r>
      <w:r w:rsidR="00791FBC">
        <w:t xml:space="preserve">of </w:t>
      </w:r>
      <w:r w:rsidR="00F9168C">
        <w:t xml:space="preserve">women’s labor and societal roles would be </w:t>
      </w:r>
      <w:r w:rsidR="009B31C8">
        <w:t>possible</w:t>
      </w:r>
      <w:r w:rsidR="00F9168C">
        <w:rPr>
          <w:color w:val="000000" w:themeColor="text1"/>
        </w:rPr>
        <w:t>.</w:t>
      </w:r>
      <w:r w:rsidR="009B31C8">
        <w:rPr>
          <w:rStyle w:val="FootnoteReference"/>
          <w:color w:val="000000" w:themeColor="text1"/>
        </w:rPr>
        <w:footnoteReference w:id="36"/>
      </w:r>
      <w:r w:rsidR="00F9168C">
        <w:rPr>
          <w:color w:val="000000" w:themeColor="text1"/>
        </w:rPr>
        <w:t xml:space="preserve"> </w:t>
      </w:r>
      <w:r w:rsidR="008D471A" w:rsidRPr="008D471A">
        <w:rPr>
          <w:color w:val="000000" w:themeColor="text1"/>
        </w:rPr>
        <w:t xml:space="preserve">As illustrated in </w:t>
      </w:r>
      <w:r w:rsidR="008D471A" w:rsidRPr="008D471A">
        <w:rPr>
          <w:i/>
          <w:iCs/>
          <w:color w:val="000000" w:themeColor="text1"/>
        </w:rPr>
        <w:t>Women, Work &amp; Protest: A Century of U.S. Women’s Labor History</w:t>
      </w:r>
      <w:r w:rsidR="008D471A">
        <w:rPr>
          <w:color w:val="000000" w:themeColor="text1"/>
        </w:rPr>
        <w:t>, working class women of the nineteenth century were in a battle</w:t>
      </w:r>
      <w:r w:rsidR="009B31C8">
        <w:rPr>
          <w:color w:val="000000" w:themeColor="text1"/>
        </w:rPr>
        <w:t xml:space="preserve"> against gender and class roles</w:t>
      </w:r>
      <w:r w:rsidR="008D471A">
        <w:rPr>
          <w:color w:val="000000" w:themeColor="text1"/>
        </w:rPr>
        <w:t>.</w:t>
      </w:r>
      <w:r w:rsidR="009B31C8">
        <w:rPr>
          <w:rStyle w:val="FootnoteReference"/>
          <w:color w:val="000000" w:themeColor="text1"/>
        </w:rPr>
        <w:footnoteReference w:id="37"/>
      </w:r>
      <w:r w:rsidR="009B31C8">
        <w:rPr>
          <w:color w:val="000000" w:themeColor="text1"/>
        </w:rPr>
        <w:t xml:space="preserve"> </w:t>
      </w:r>
      <w:r w:rsidR="008D471A">
        <w:rPr>
          <w:color w:val="000000" w:themeColor="text1"/>
        </w:rPr>
        <w:t xml:space="preserve"> </w:t>
      </w:r>
      <w:r w:rsidR="001A0797">
        <w:rPr>
          <w:color w:val="000000" w:themeColor="text1"/>
        </w:rPr>
        <w:t xml:space="preserve">In </w:t>
      </w:r>
      <w:r w:rsidR="001A0797">
        <w:rPr>
          <w:i/>
          <w:iCs/>
          <w:color w:val="000000" w:themeColor="text1"/>
        </w:rPr>
        <w:t>The Rising of the Women</w:t>
      </w:r>
      <w:r w:rsidR="00FA75AE">
        <w:rPr>
          <w:color w:val="000000" w:themeColor="text1"/>
        </w:rPr>
        <w:t>, Meredith Tax argued</w:t>
      </w:r>
      <w:r w:rsidR="001A0797">
        <w:rPr>
          <w:color w:val="000000" w:themeColor="text1"/>
        </w:rPr>
        <w:t xml:space="preserve"> that working women’s “subordinate position </w:t>
      </w:r>
      <w:r w:rsidR="001A0797">
        <w:rPr>
          <w:color w:val="000000" w:themeColor="text1"/>
        </w:rPr>
        <w:lastRenderedPageBreak/>
        <w:t>in the home and in society at large w</w:t>
      </w:r>
      <w:r w:rsidR="009B31C8">
        <w:rPr>
          <w:color w:val="000000" w:themeColor="text1"/>
        </w:rPr>
        <w:t>as reinforced in the workplace”</w:t>
      </w:r>
      <w:r w:rsidR="001A0797">
        <w:rPr>
          <w:color w:val="000000" w:themeColor="text1"/>
        </w:rPr>
        <w:t>.</w:t>
      </w:r>
      <w:r w:rsidR="009B31C8">
        <w:rPr>
          <w:rStyle w:val="FootnoteReference"/>
          <w:color w:val="000000" w:themeColor="text1"/>
        </w:rPr>
        <w:footnoteReference w:id="38"/>
      </w:r>
      <w:r w:rsidR="001A0797">
        <w:rPr>
          <w:color w:val="000000" w:themeColor="text1"/>
        </w:rPr>
        <w:t xml:space="preserve"> As made e</w:t>
      </w:r>
      <w:r w:rsidR="00B658FB">
        <w:rPr>
          <w:color w:val="000000" w:themeColor="text1"/>
        </w:rPr>
        <w:t>vident in Nelson’s series, working women faced societal concerns regarding t</w:t>
      </w:r>
      <w:r w:rsidR="001A0797">
        <w:rPr>
          <w:color w:val="000000" w:themeColor="text1"/>
        </w:rPr>
        <w:t xml:space="preserve">he morality of their work and faced a </w:t>
      </w:r>
      <w:r w:rsidR="00B658FB">
        <w:rPr>
          <w:color w:val="000000" w:themeColor="text1"/>
        </w:rPr>
        <w:t xml:space="preserve">battle </w:t>
      </w:r>
      <w:r w:rsidR="00CB0182">
        <w:rPr>
          <w:color w:val="000000" w:themeColor="text1"/>
        </w:rPr>
        <w:t>against unfair wages and working conditions</w:t>
      </w:r>
      <w:r w:rsidR="00B658FB">
        <w:rPr>
          <w:color w:val="000000" w:themeColor="text1"/>
        </w:rPr>
        <w:t xml:space="preserve"> due to their gender. </w:t>
      </w:r>
      <w:r w:rsidR="00661692">
        <w:rPr>
          <w:color w:val="000000" w:themeColor="text1"/>
        </w:rPr>
        <w:t xml:space="preserve">Vapnek’s particular angle </w:t>
      </w:r>
      <w:r w:rsidR="001A0797">
        <w:rPr>
          <w:color w:val="000000" w:themeColor="text1"/>
        </w:rPr>
        <w:t>highlighting</w:t>
      </w:r>
      <w:r w:rsidR="00661692">
        <w:rPr>
          <w:color w:val="000000" w:themeColor="text1"/>
        </w:rPr>
        <w:t xml:space="preserve"> the pride </w:t>
      </w:r>
      <w:r w:rsidR="006B1E93">
        <w:rPr>
          <w:color w:val="000000" w:themeColor="text1"/>
        </w:rPr>
        <w:t xml:space="preserve">illustrated by the </w:t>
      </w:r>
      <w:r w:rsidR="00661692">
        <w:rPr>
          <w:color w:val="000000" w:themeColor="text1"/>
        </w:rPr>
        <w:t>working women</w:t>
      </w:r>
      <w:r w:rsidR="006B1E93">
        <w:rPr>
          <w:color w:val="000000" w:themeColor="text1"/>
        </w:rPr>
        <w:t xml:space="preserve"> </w:t>
      </w:r>
      <w:r w:rsidR="0064156C">
        <w:rPr>
          <w:color w:val="000000" w:themeColor="text1"/>
        </w:rPr>
        <w:t xml:space="preserve">that wrote to </w:t>
      </w:r>
      <w:r w:rsidR="0064156C">
        <w:rPr>
          <w:i/>
          <w:iCs/>
          <w:color w:val="000000" w:themeColor="text1"/>
        </w:rPr>
        <w:t>The Times</w:t>
      </w:r>
      <w:r w:rsidR="00CB0182">
        <w:rPr>
          <w:i/>
          <w:iCs/>
          <w:color w:val="000000" w:themeColor="text1"/>
        </w:rPr>
        <w:t>,</w:t>
      </w:r>
      <w:r w:rsidR="006B1E93">
        <w:rPr>
          <w:color w:val="000000" w:themeColor="text1"/>
        </w:rPr>
        <w:t xml:space="preserve"> </w:t>
      </w:r>
      <w:r w:rsidR="00B658FB">
        <w:rPr>
          <w:color w:val="000000" w:themeColor="text1"/>
        </w:rPr>
        <w:t>regarding themselves as “breadwinners or self-supporting working women</w:t>
      </w:r>
      <w:r w:rsidR="00CB0182">
        <w:rPr>
          <w:color w:val="000000" w:themeColor="text1"/>
        </w:rPr>
        <w:t>,</w:t>
      </w:r>
      <w:r w:rsidR="00B658FB">
        <w:rPr>
          <w:color w:val="000000" w:themeColor="text1"/>
        </w:rPr>
        <w:t xml:space="preserve">” </w:t>
      </w:r>
      <w:r w:rsidR="00661692">
        <w:rPr>
          <w:color w:val="000000" w:themeColor="text1"/>
        </w:rPr>
        <w:t>provided one of the few examples in this historiography t</w:t>
      </w:r>
      <w:r w:rsidR="00B658FB">
        <w:rPr>
          <w:color w:val="000000" w:themeColor="text1"/>
        </w:rPr>
        <w:t xml:space="preserve">o </w:t>
      </w:r>
      <w:r w:rsidR="00661692">
        <w:rPr>
          <w:color w:val="000000" w:themeColor="text1"/>
        </w:rPr>
        <w:t>Nelson’s series</w:t>
      </w:r>
      <w:r w:rsidR="00CB0182">
        <w:rPr>
          <w:color w:val="000000" w:themeColor="text1"/>
        </w:rPr>
        <w:t xml:space="preserve"> as</w:t>
      </w:r>
      <w:r w:rsidR="00CB0182" w:rsidRPr="00CB0182">
        <w:rPr>
          <w:color w:val="000000" w:themeColor="text1"/>
        </w:rPr>
        <w:t xml:space="preserve"> early evidence</w:t>
      </w:r>
      <w:r w:rsidR="00CB0182">
        <w:rPr>
          <w:color w:val="000000" w:themeColor="text1"/>
        </w:rPr>
        <w:t xml:space="preserve"> </w:t>
      </w:r>
      <w:r w:rsidR="00FA75AE">
        <w:rPr>
          <w:color w:val="000000" w:themeColor="text1"/>
        </w:rPr>
        <w:t>of desire to</w:t>
      </w:r>
      <w:r w:rsidR="00CB0182">
        <w:rPr>
          <w:color w:val="000000" w:themeColor="text1"/>
        </w:rPr>
        <w:t xml:space="preserve"> </w:t>
      </w:r>
      <w:r w:rsidR="009B31C8">
        <w:rPr>
          <w:color w:val="000000" w:themeColor="text1"/>
        </w:rPr>
        <w:t>reform</w:t>
      </w:r>
      <w:r w:rsidR="00661692">
        <w:rPr>
          <w:color w:val="000000" w:themeColor="text1"/>
        </w:rPr>
        <w:t>.</w:t>
      </w:r>
      <w:r w:rsidR="009B31C8">
        <w:rPr>
          <w:rStyle w:val="FootnoteReference"/>
          <w:color w:val="000000" w:themeColor="text1"/>
        </w:rPr>
        <w:footnoteReference w:id="39"/>
      </w:r>
      <w:r w:rsidR="00661692">
        <w:rPr>
          <w:color w:val="000000" w:themeColor="text1"/>
        </w:rPr>
        <w:t xml:space="preserve">  </w:t>
      </w:r>
      <w:r w:rsidR="00884FF7">
        <w:rPr>
          <w:color w:val="000000" w:themeColor="text1"/>
        </w:rPr>
        <w:t xml:space="preserve">Vapnek insinuates the public presence of </w:t>
      </w:r>
      <w:r w:rsidR="00846848">
        <w:rPr>
          <w:color w:val="000000" w:themeColor="text1"/>
        </w:rPr>
        <w:t xml:space="preserve">independent working women, as seen in Nelson’s articles, </w:t>
      </w:r>
      <w:r w:rsidR="00325BE4">
        <w:rPr>
          <w:color w:val="000000" w:themeColor="text1"/>
        </w:rPr>
        <w:t xml:space="preserve">helped to direct </w:t>
      </w:r>
      <w:r w:rsidR="00884FF7">
        <w:rPr>
          <w:color w:val="000000" w:themeColor="text1"/>
        </w:rPr>
        <w:t>women’s gender roles away from the constraints of domestic work and towards a more egalitarian lifestyle with their</w:t>
      </w:r>
      <w:r w:rsidR="001A0797">
        <w:rPr>
          <w:color w:val="000000" w:themeColor="text1"/>
        </w:rPr>
        <w:t xml:space="preserve"> </w:t>
      </w:r>
      <w:r w:rsidR="00846848">
        <w:rPr>
          <w:color w:val="000000" w:themeColor="text1"/>
        </w:rPr>
        <w:t xml:space="preserve">male counterparts. </w:t>
      </w:r>
      <w:r w:rsidR="00325BE4">
        <w:rPr>
          <w:color w:val="000000" w:themeColor="text1"/>
        </w:rPr>
        <w:t>The general consensus of the secondary sources published in the 20</w:t>
      </w:r>
      <w:r w:rsidR="00325BE4" w:rsidRPr="00325BE4">
        <w:rPr>
          <w:color w:val="000000" w:themeColor="text1"/>
          <w:vertAlign w:val="superscript"/>
        </w:rPr>
        <w:t>th</w:t>
      </w:r>
      <w:r w:rsidR="00325BE4">
        <w:rPr>
          <w:color w:val="000000" w:themeColor="text1"/>
        </w:rPr>
        <w:t xml:space="preserve"> and 21</w:t>
      </w:r>
      <w:r w:rsidR="00325BE4" w:rsidRPr="00325BE4">
        <w:rPr>
          <w:color w:val="000000" w:themeColor="text1"/>
          <w:vertAlign w:val="superscript"/>
        </w:rPr>
        <w:t>st</w:t>
      </w:r>
      <w:r w:rsidR="00325BE4">
        <w:rPr>
          <w:color w:val="000000" w:themeColor="text1"/>
        </w:rPr>
        <w:t xml:space="preserve"> centuries provided little emphasis of the substantial agitation and influential effects of Nell Nelson’s “City Slave Girls” series. Next to </w:t>
      </w:r>
      <w:r w:rsidR="00FA75AE">
        <w:rPr>
          <w:color w:val="000000" w:themeColor="text1"/>
        </w:rPr>
        <w:t xml:space="preserve">the significance </w:t>
      </w:r>
      <w:r w:rsidR="00325BE4">
        <w:rPr>
          <w:color w:val="000000" w:themeColor="text1"/>
        </w:rPr>
        <w:t xml:space="preserve">Liguori’s journal article </w:t>
      </w:r>
      <w:r w:rsidR="00FA75AE">
        <w:rPr>
          <w:color w:val="000000" w:themeColor="text1"/>
        </w:rPr>
        <w:t>placed on</w:t>
      </w:r>
      <w:r w:rsidR="00325BE4">
        <w:rPr>
          <w:color w:val="000000" w:themeColor="text1"/>
        </w:rPr>
        <w:t xml:space="preserve"> the series, Richard Schneirov’s book </w:t>
      </w:r>
      <w:r w:rsidR="00325BE4">
        <w:rPr>
          <w:i/>
          <w:iCs/>
          <w:color w:val="000000" w:themeColor="text1"/>
        </w:rPr>
        <w:t>Labor and Urban Politics: Class Conflict and the Origins of Modern Liberalism in Chicago, 1864-97</w:t>
      </w:r>
      <w:r w:rsidR="00325BE4">
        <w:rPr>
          <w:color w:val="000000" w:themeColor="text1"/>
        </w:rPr>
        <w:t xml:space="preserve"> gave the only other modern indication </w:t>
      </w:r>
      <w:r w:rsidR="0059378B">
        <w:rPr>
          <w:color w:val="000000" w:themeColor="text1"/>
        </w:rPr>
        <w:t xml:space="preserve">to </w:t>
      </w:r>
      <w:r w:rsidR="00325BE4">
        <w:rPr>
          <w:color w:val="000000" w:themeColor="text1"/>
        </w:rPr>
        <w:t>the series importance</w:t>
      </w:r>
      <w:r w:rsidR="00FA75AE">
        <w:rPr>
          <w:color w:val="000000" w:themeColor="text1"/>
        </w:rPr>
        <w:t xml:space="preserve"> when originally released</w:t>
      </w:r>
      <w:r w:rsidR="009B31C8">
        <w:rPr>
          <w:color w:val="000000" w:themeColor="text1"/>
        </w:rPr>
        <w:t>.</w:t>
      </w:r>
      <w:r w:rsidR="009B31C8">
        <w:rPr>
          <w:rStyle w:val="FootnoteReference"/>
          <w:color w:val="000000" w:themeColor="text1"/>
        </w:rPr>
        <w:footnoteReference w:id="40"/>
      </w:r>
      <w:r w:rsidR="0059378B">
        <w:rPr>
          <w:color w:val="000000" w:themeColor="text1"/>
        </w:rPr>
        <w:t xml:space="preserve">Although Schneirov described </w:t>
      </w:r>
      <w:r w:rsidR="0059378B">
        <w:rPr>
          <w:i/>
          <w:iCs/>
          <w:color w:val="000000" w:themeColor="text1"/>
        </w:rPr>
        <w:t xml:space="preserve">The Chicago Daily Times </w:t>
      </w:r>
      <w:r w:rsidR="0059378B">
        <w:rPr>
          <w:color w:val="000000" w:themeColor="text1"/>
        </w:rPr>
        <w:t xml:space="preserve">series along the same parameters as most of the other </w:t>
      </w:r>
      <w:r w:rsidR="00FA75AE">
        <w:rPr>
          <w:color w:val="000000" w:themeColor="text1"/>
        </w:rPr>
        <w:t>sources in this</w:t>
      </w:r>
      <w:r w:rsidR="0059378B">
        <w:rPr>
          <w:color w:val="000000" w:themeColor="text1"/>
        </w:rPr>
        <w:t xml:space="preserve"> historiography he put </w:t>
      </w:r>
      <w:r w:rsidR="00FA75AE">
        <w:rPr>
          <w:color w:val="000000" w:themeColor="text1"/>
        </w:rPr>
        <w:t xml:space="preserve">specific </w:t>
      </w:r>
      <w:r w:rsidR="0059378B">
        <w:rPr>
          <w:color w:val="000000" w:themeColor="text1"/>
        </w:rPr>
        <w:t xml:space="preserve">emphasis on the instantaneous interest </w:t>
      </w:r>
      <w:r w:rsidR="00FA75AE">
        <w:rPr>
          <w:color w:val="000000" w:themeColor="text1"/>
        </w:rPr>
        <w:t>stimulated</w:t>
      </w:r>
      <w:r w:rsidR="0059378B">
        <w:rPr>
          <w:color w:val="000000" w:themeColor="text1"/>
        </w:rPr>
        <w:t xml:space="preserve"> following the original publication.</w:t>
      </w:r>
      <w:r w:rsidR="009B31C8">
        <w:rPr>
          <w:rStyle w:val="FootnoteReference"/>
          <w:color w:val="000000" w:themeColor="text1"/>
        </w:rPr>
        <w:footnoteReference w:id="41"/>
      </w:r>
      <w:r w:rsidR="0059378B">
        <w:rPr>
          <w:color w:val="000000" w:themeColor="text1"/>
        </w:rPr>
        <w:t xml:space="preserve"> </w:t>
      </w:r>
    </w:p>
    <w:p w:rsidR="00A27271" w:rsidRDefault="0059378B" w:rsidP="006821CE">
      <w:pPr>
        <w:spacing w:line="480" w:lineRule="auto"/>
        <w:rPr>
          <w:color w:val="000000" w:themeColor="text1"/>
        </w:rPr>
      </w:pPr>
      <w:r>
        <w:rPr>
          <w:color w:val="000000" w:themeColor="text1"/>
        </w:rPr>
        <w:tab/>
        <w:t>Evidence derived from sources published within a few years o</w:t>
      </w:r>
      <w:r w:rsidR="00DD04F5">
        <w:rPr>
          <w:color w:val="000000" w:themeColor="text1"/>
        </w:rPr>
        <w:t>f the “City Slave Girls” series support</w:t>
      </w:r>
      <w:r>
        <w:rPr>
          <w:color w:val="000000" w:themeColor="text1"/>
        </w:rPr>
        <w:t xml:space="preserve"> Schneirov’s and Liguori’s indications of its significance</w:t>
      </w:r>
      <w:r w:rsidR="00DD04F5">
        <w:rPr>
          <w:color w:val="000000" w:themeColor="text1"/>
        </w:rPr>
        <w:t xml:space="preserve"> at the time</w:t>
      </w:r>
      <w:r>
        <w:rPr>
          <w:color w:val="000000" w:themeColor="text1"/>
        </w:rPr>
        <w:t xml:space="preserve">. </w:t>
      </w:r>
      <w:r w:rsidR="00DD04F5">
        <w:rPr>
          <w:color w:val="000000" w:themeColor="text1"/>
        </w:rPr>
        <w:t xml:space="preserve">The 1890 book, </w:t>
      </w:r>
      <w:r w:rsidR="00DD04F5">
        <w:rPr>
          <w:i/>
          <w:iCs/>
          <w:color w:val="000000" w:themeColor="text1"/>
        </w:rPr>
        <w:t>Live Questions: Including Our Penal Machinery and Its Victims</w:t>
      </w:r>
      <w:r w:rsidR="00DD04F5">
        <w:rPr>
          <w:color w:val="000000" w:themeColor="text1"/>
        </w:rPr>
        <w:t>,</w:t>
      </w:r>
      <w:r w:rsidR="00074EDC">
        <w:rPr>
          <w:color w:val="000000" w:themeColor="text1"/>
        </w:rPr>
        <w:t xml:space="preserve"> reprinted</w:t>
      </w:r>
      <w:r w:rsidR="009A7190">
        <w:rPr>
          <w:color w:val="000000" w:themeColor="text1"/>
        </w:rPr>
        <w:t xml:space="preserve"> the</w:t>
      </w:r>
      <w:r w:rsidR="00074EDC">
        <w:rPr>
          <w:color w:val="000000" w:themeColor="text1"/>
        </w:rPr>
        <w:t xml:space="preserve"> response </w:t>
      </w:r>
      <w:r w:rsidR="00074EDC">
        <w:rPr>
          <w:color w:val="000000" w:themeColor="text1"/>
        </w:rPr>
        <w:lastRenderedPageBreak/>
        <w:t xml:space="preserve">letter to the </w:t>
      </w:r>
      <w:r w:rsidR="00BA2E15">
        <w:rPr>
          <w:color w:val="000000" w:themeColor="text1"/>
        </w:rPr>
        <w:t>series</w:t>
      </w:r>
      <w:r w:rsidR="00074EDC">
        <w:rPr>
          <w:color w:val="000000" w:themeColor="text1"/>
        </w:rPr>
        <w:t xml:space="preserve"> publication</w:t>
      </w:r>
      <w:r w:rsidR="009A7190">
        <w:rPr>
          <w:color w:val="000000" w:themeColor="text1"/>
        </w:rPr>
        <w:t xml:space="preserve"> of Chicago’s Governor John Altgeld</w:t>
      </w:r>
      <w:r w:rsidR="00074EDC">
        <w:rPr>
          <w:color w:val="000000" w:themeColor="text1"/>
        </w:rPr>
        <w:t>.</w:t>
      </w:r>
      <w:r w:rsidR="009B31C8">
        <w:rPr>
          <w:rStyle w:val="FootnoteReference"/>
          <w:color w:val="000000" w:themeColor="text1"/>
        </w:rPr>
        <w:footnoteReference w:id="42"/>
      </w:r>
      <w:r w:rsidR="00074EDC">
        <w:rPr>
          <w:color w:val="000000" w:themeColor="text1"/>
        </w:rPr>
        <w:t xml:space="preserve"> T</w:t>
      </w:r>
      <w:r w:rsidR="00FA75AE">
        <w:rPr>
          <w:color w:val="000000" w:themeColor="text1"/>
        </w:rPr>
        <w:t>he preface of the book indicated</w:t>
      </w:r>
      <w:r w:rsidR="00074EDC">
        <w:rPr>
          <w:color w:val="000000" w:themeColor="text1"/>
        </w:rPr>
        <w:t xml:space="preserve"> </w:t>
      </w:r>
      <w:r w:rsidR="00BA2E15">
        <w:rPr>
          <w:color w:val="000000" w:themeColor="text1"/>
        </w:rPr>
        <w:t>its purpose was</w:t>
      </w:r>
      <w:r w:rsidR="00074EDC">
        <w:rPr>
          <w:color w:val="000000" w:themeColor="text1"/>
        </w:rPr>
        <w:t xml:space="preserve"> to invite “investigation and wide discussion” pertinent to resolving the public issues </w:t>
      </w:r>
      <w:r w:rsidR="00BA2E15">
        <w:rPr>
          <w:color w:val="000000" w:themeColor="text1"/>
        </w:rPr>
        <w:t>presented by each ar</w:t>
      </w:r>
      <w:r w:rsidR="009B31C8">
        <w:rPr>
          <w:color w:val="000000" w:themeColor="text1"/>
        </w:rPr>
        <w:t>ticle/letter republished within</w:t>
      </w:r>
      <w:r w:rsidR="00BA2E15">
        <w:rPr>
          <w:color w:val="000000" w:themeColor="text1"/>
        </w:rPr>
        <w:t>.</w:t>
      </w:r>
      <w:r w:rsidR="009B31C8">
        <w:rPr>
          <w:rStyle w:val="FootnoteReference"/>
          <w:color w:val="000000" w:themeColor="text1"/>
        </w:rPr>
        <w:footnoteReference w:id="43"/>
      </w:r>
      <w:r w:rsidR="00BA2E15">
        <w:rPr>
          <w:color w:val="000000" w:themeColor="text1"/>
        </w:rPr>
        <w:t xml:space="preserve"> </w:t>
      </w:r>
      <w:r w:rsidR="009A7190">
        <w:rPr>
          <w:color w:val="000000" w:themeColor="text1"/>
        </w:rPr>
        <w:t xml:space="preserve">In his letter to </w:t>
      </w:r>
      <w:r w:rsidR="009A7190">
        <w:rPr>
          <w:i/>
          <w:iCs/>
          <w:color w:val="000000" w:themeColor="text1"/>
        </w:rPr>
        <w:t>The Chicago Daily Times</w:t>
      </w:r>
      <w:r w:rsidR="009A7190">
        <w:rPr>
          <w:color w:val="000000" w:themeColor="text1"/>
        </w:rPr>
        <w:t xml:space="preserve"> Altgeld </w:t>
      </w:r>
      <w:r w:rsidR="00E302ED">
        <w:rPr>
          <w:color w:val="000000" w:themeColor="text1"/>
        </w:rPr>
        <w:t>praised the series as an illumination of the injustices experie</w:t>
      </w:r>
      <w:r w:rsidR="009B31C8">
        <w:rPr>
          <w:color w:val="000000" w:themeColor="text1"/>
        </w:rPr>
        <w:t>nced in the Chicago industries</w:t>
      </w:r>
      <w:r w:rsidR="00E302ED">
        <w:rPr>
          <w:color w:val="000000" w:themeColor="text1"/>
        </w:rPr>
        <w:t>.</w:t>
      </w:r>
      <w:r w:rsidR="009B31C8">
        <w:rPr>
          <w:rStyle w:val="FootnoteReference"/>
          <w:color w:val="000000" w:themeColor="text1"/>
        </w:rPr>
        <w:footnoteReference w:id="44"/>
      </w:r>
      <w:r w:rsidR="00E302ED">
        <w:rPr>
          <w:color w:val="000000" w:themeColor="text1"/>
        </w:rPr>
        <w:t xml:space="preserve"> </w:t>
      </w:r>
      <w:r w:rsidR="0052357D">
        <w:rPr>
          <w:color w:val="000000" w:themeColor="text1"/>
        </w:rPr>
        <w:t>Altgeld</w:t>
      </w:r>
      <w:r w:rsidR="00E302ED">
        <w:rPr>
          <w:color w:val="000000" w:themeColor="text1"/>
        </w:rPr>
        <w:t xml:space="preserve"> admitted, in his letter</w:t>
      </w:r>
      <w:r w:rsidR="0052357D">
        <w:rPr>
          <w:color w:val="000000" w:themeColor="text1"/>
        </w:rPr>
        <w:t>, that the</w:t>
      </w:r>
      <w:r w:rsidR="006D5165">
        <w:rPr>
          <w:color w:val="000000" w:themeColor="text1"/>
        </w:rPr>
        <w:t xml:space="preserve"> </w:t>
      </w:r>
      <w:r w:rsidR="00E302ED">
        <w:rPr>
          <w:color w:val="000000" w:themeColor="text1"/>
        </w:rPr>
        <w:t>legislation in place lacked proper enforcement and would need significant agitation in o</w:t>
      </w:r>
      <w:r w:rsidR="009B31C8">
        <w:rPr>
          <w:color w:val="000000" w:themeColor="text1"/>
        </w:rPr>
        <w:t>rder to gesture in new reforms</w:t>
      </w:r>
      <w:r w:rsidR="00E302ED">
        <w:rPr>
          <w:color w:val="000000" w:themeColor="text1"/>
        </w:rPr>
        <w:t>.</w:t>
      </w:r>
      <w:r w:rsidR="009B31C8">
        <w:rPr>
          <w:rStyle w:val="FootnoteReference"/>
          <w:color w:val="000000" w:themeColor="text1"/>
        </w:rPr>
        <w:footnoteReference w:id="45"/>
      </w:r>
      <w:r w:rsidR="00E302ED">
        <w:rPr>
          <w:color w:val="000000" w:themeColor="text1"/>
        </w:rPr>
        <w:t xml:space="preserve"> </w:t>
      </w:r>
      <w:r w:rsidR="00FA75AE">
        <w:rPr>
          <w:color w:val="000000" w:themeColor="text1"/>
        </w:rPr>
        <w:t>When questioned</w:t>
      </w:r>
      <w:r w:rsidR="006D5165">
        <w:rPr>
          <w:color w:val="000000" w:themeColor="text1"/>
        </w:rPr>
        <w:t xml:space="preserve"> whether a woman should earn equal pay to man </w:t>
      </w:r>
      <w:r w:rsidR="0052357D">
        <w:rPr>
          <w:color w:val="000000" w:themeColor="text1"/>
        </w:rPr>
        <w:t>Altgeld</w:t>
      </w:r>
      <w:r w:rsidR="006D5165">
        <w:rPr>
          <w:color w:val="000000" w:themeColor="text1"/>
        </w:rPr>
        <w:t xml:space="preserve"> made a radical statement f</w:t>
      </w:r>
      <w:r w:rsidR="00FA75AE">
        <w:rPr>
          <w:color w:val="000000" w:themeColor="text1"/>
        </w:rPr>
        <w:t>or a political figurehead of his</w:t>
      </w:r>
      <w:r w:rsidR="006D5165">
        <w:rPr>
          <w:color w:val="000000" w:themeColor="text1"/>
        </w:rPr>
        <w:t xml:space="preserve"> time to make. </w:t>
      </w:r>
      <w:r w:rsidR="0052357D">
        <w:rPr>
          <w:color w:val="000000" w:themeColor="text1"/>
        </w:rPr>
        <w:t>Altgeld</w:t>
      </w:r>
      <w:r w:rsidR="006D5165">
        <w:rPr>
          <w:color w:val="000000" w:themeColor="text1"/>
        </w:rPr>
        <w:t xml:space="preserve"> concluded that if the quality and quantity of a woman’s work was equal to that of a man then her pay should be equal also and “to deny he</w:t>
      </w:r>
      <w:r w:rsidR="009B31C8">
        <w:rPr>
          <w:color w:val="000000" w:themeColor="text1"/>
        </w:rPr>
        <w:t>r this is to deny her justice”</w:t>
      </w:r>
      <w:r w:rsidR="006D5165">
        <w:rPr>
          <w:color w:val="000000" w:themeColor="text1"/>
        </w:rPr>
        <w:t>.</w:t>
      </w:r>
      <w:r w:rsidR="009B31C8">
        <w:rPr>
          <w:rStyle w:val="FootnoteReference"/>
          <w:color w:val="000000" w:themeColor="text1"/>
        </w:rPr>
        <w:footnoteReference w:id="46"/>
      </w:r>
      <w:r w:rsidR="006D5165">
        <w:rPr>
          <w:color w:val="000000" w:themeColor="text1"/>
        </w:rPr>
        <w:t xml:space="preserve"> </w:t>
      </w:r>
      <w:r w:rsidR="0052357D">
        <w:rPr>
          <w:color w:val="000000" w:themeColor="text1"/>
        </w:rPr>
        <w:t>Altgeld</w:t>
      </w:r>
      <w:r w:rsidR="006D5165">
        <w:rPr>
          <w:color w:val="000000" w:themeColor="text1"/>
        </w:rPr>
        <w:t xml:space="preserve"> attempted to make some justification on behalf of the industrialists</w:t>
      </w:r>
      <w:r w:rsidR="00FA75AE">
        <w:rPr>
          <w:color w:val="000000" w:themeColor="text1"/>
        </w:rPr>
        <w:t>;</w:t>
      </w:r>
      <w:r w:rsidR="006D5165">
        <w:rPr>
          <w:color w:val="000000" w:themeColor="text1"/>
        </w:rPr>
        <w:t xml:space="preserve"> in</w:t>
      </w:r>
      <w:r w:rsidR="00FA75AE">
        <w:rPr>
          <w:color w:val="000000" w:themeColor="text1"/>
        </w:rPr>
        <w:t xml:space="preserve"> his claim, </w:t>
      </w:r>
      <w:r w:rsidR="006D5165">
        <w:rPr>
          <w:color w:val="000000" w:themeColor="text1"/>
        </w:rPr>
        <w:t>the</w:t>
      </w:r>
      <w:r w:rsidR="00FA75AE">
        <w:rPr>
          <w:color w:val="000000" w:themeColor="text1"/>
        </w:rPr>
        <w:t xml:space="preserve"> factory owners were</w:t>
      </w:r>
      <w:r w:rsidR="006D5165">
        <w:rPr>
          <w:color w:val="000000" w:themeColor="text1"/>
        </w:rPr>
        <w:t xml:space="preserve"> forced to pay Ameri</w:t>
      </w:r>
      <w:r w:rsidR="00FA75AE">
        <w:rPr>
          <w:color w:val="000000" w:themeColor="text1"/>
        </w:rPr>
        <w:t>can women low wages because the immigrant workers wiliness to work for very little drove down the</w:t>
      </w:r>
      <w:r w:rsidR="009B31C8">
        <w:rPr>
          <w:color w:val="000000" w:themeColor="text1"/>
        </w:rPr>
        <w:t xml:space="preserve"> standard of wages</w:t>
      </w:r>
      <w:r w:rsidR="006D5165">
        <w:rPr>
          <w:color w:val="000000" w:themeColor="text1"/>
        </w:rPr>
        <w:t>.</w:t>
      </w:r>
      <w:r w:rsidR="009B31C8">
        <w:rPr>
          <w:rStyle w:val="FootnoteReference"/>
          <w:color w:val="000000" w:themeColor="text1"/>
        </w:rPr>
        <w:footnoteReference w:id="47"/>
      </w:r>
      <w:r w:rsidR="006D5165">
        <w:rPr>
          <w:color w:val="000000" w:themeColor="text1"/>
        </w:rPr>
        <w:t xml:space="preserve"> The original publication of this controversial letter is significant because it showed the great extent to which the series was </w:t>
      </w:r>
      <w:r w:rsidR="009B31C8">
        <w:rPr>
          <w:color w:val="000000" w:themeColor="text1"/>
        </w:rPr>
        <w:t>perceived</w:t>
      </w:r>
      <w:r w:rsidR="006D5165">
        <w:rPr>
          <w:color w:val="000000" w:themeColor="text1"/>
        </w:rPr>
        <w:t>.</w:t>
      </w:r>
      <w:r w:rsidR="009B31C8">
        <w:rPr>
          <w:rStyle w:val="FootnoteReference"/>
          <w:color w:val="000000" w:themeColor="text1"/>
        </w:rPr>
        <w:footnoteReference w:id="48"/>
      </w:r>
      <w:r w:rsidR="006D5165">
        <w:rPr>
          <w:color w:val="000000" w:themeColor="text1"/>
        </w:rPr>
        <w:t xml:space="preserve"> The direct correspondence with Altgeld provided proof that the agi</w:t>
      </w:r>
      <w:r w:rsidR="00FA75AE">
        <w:rPr>
          <w:color w:val="000000" w:themeColor="text1"/>
        </w:rPr>
        <w:t xml:space="preserve">tation and interest that surrounded </w:t>
      </w:r>
      <w:r w:rsidR="006D5165">
        <w:rPr>
          <w:color w:val="000000" w:themeColor="text1"/>
        </w:rPr>
        <w:t>the series was significant enough to warrant a response from the governor. The significance that two years later the letter was re</w:t>
      </w:r>
      <w:r w:rsidR="00FA75AE">
        <w:rPr>
          <w:color w:val="000000" w:themeColor="text1"/>
        </w:rPr>
        <w:t>published in this book indicated</w:t>
      </w:r>
      <w:r w:rsidR="006D5165">
        <w:rPr>
          <w:color w:val="000000" w:themeColor="text1"/>
        </w:rPr>
        <w:t xml:space="preserve"> the lasting </w:t>
      </w:r>
      <w:r w:rsidR="00B92FC7">
        <w:rPr>
          <w:color w:val="000000" w:themeColor="text1"/>
        </w:rPr>
        <w:t xml:space="preserve">effects the series and </w:t>
      </w:r>
      <w:r w:rsidR="00FA75AE">
        <w:rPr>
          <w:color w:val="000000" w:themeColor="text1"/>
        </w:rPr>
        <w:t xml:space="preserve">the letter </w:t>
      </w:r>
      <w:r w:rsidR="00B92FC7">
        <w:rPr>
          <w:color w:val="000000" w:themeColor="text1"/>
        </w:rPr>
        <w:t>response</w:t>
      </w:r>
      <w:r w:rsidR="00FA75AE">
        <w:rPr>
          <w:color w:val="000000" w:themeColor="text1"/>
        </w:rPr>
        <w:t>s</w:t>
      </w:r>
      <w:r w:rsidR="006D5165">
        <w:rPr>
          <w:color w:val="000000" w:themeColor="text1"/>
        </w:rPr>
        <w:t xml:space="preserve"> had </w:t>
      </w:r>
      <w:r w:rsidR="0052357D">
        <w:rPr>
          <w:color w:val="000000" w:themeColor="text1"/>
        </w:rPr>
        <w:t xml:space="preserve">on the nineteenth century Chicagoan society. </w:t>
      </w:r>
      <w:r w:rsidR="006821CE">
        <w:rPr>
          <w:color w:val="000000" w:themeColor="text1"/>
        </w:rPr>
        <w:t>Similarly</w:t>
      </w:r>
      <w:r w:rsidR="00FA75AE">
        <w:rPr>
          <w:color w:val="000000" w:themeColor="text1"/>
        </w:rPr>
        <w:t xml:space="preserve"> </w:t>
      </w:r>
      <w:r w:rsidR="00D80FDC">
        <w:rPr>
          <w:color w:val="000000" w:themeColor="text1"/>
        </w:rPr>
        <w:t xml:space="preserve">McEnnis’s inclusion of several large segments </w:t>
      </w:r>
      <w:r w:rsidR="00D80FDC">
        <w:rPr>
          <w:color w:val="000000" w:themeColor="text1"/>
        </w:rPr>
        <w:lastRenderedPageBreak/>
        <w:t xml:space="preserve">from Nelson’s series in his </w:t>
      </w:r>
      <w:r w:rsidR="0018639D">
        <w:rPr>
          <w:color w:val="000000" w:themeColor="text1"/>
        </w:rPr>
        <w:t xml:space="preserve">1888 </w:t>
      </w:r>
      <w:r w:rsidR="00D80FDC">
        <w:rPr>
          <w:color w:val="000000" w:themeColor="text1"/>
        </w:rPr>
        <w:t xml:space="preserve">book </w:t>
      </w:r>
      <w:r w:rsidR="00D80FDC">
        <w:rPr>
          <w:i/>
          <w:iCs/>
          <w:color w:val="000000" w:themeColor="text1"/>
        </w:rPr>
        <w:t>The White Slave Girls of America</w:t>
      </w:r>
      <w:r w:rsidR="00D80FDC">
        <w:rPr>
          <w:color w:val="000000" w:themeColor="text1"/>
        </w:rPr>
        <w:t xml:space="preserve"> </w:t>
      </w:r>
      <w:r w:rsidR="006821CE">
        <w:rPr>
          <w:color w:val="000000" w:themeColor="text1"/>
        </w:rPr>
        <w:t>emphasized his high regard for Nelson’s work in exposing the turmoil related to industrialization.</w:t>
      </w:r>
      <w:r w:rsidR="00D80FDC">
        <w:rPr>
          <w:color w:val="000000" w:themeColor="text1"/>
        </w:rPr>
        <w:t xml:space="preserve"> McEnnis’s preface mirrors the preface found in Live</w:t>
      </w:r>
      <w:r w:rsidR="00D80FDC">
        <w:rPr>
          <w:i/>
          <w:iCs/>
          <w:color w:val="000000" w:themeColor="text1"/>
        </w:rPr>
        <w:t xml:space="preserve"> Questions: Including Our Penal Machinery and Its Victims</w:t>
      </w:r>
      <w:r w:rsidR="00D80FDC">
        <w:rPr>
          <w:color w:val="000000" w:themeColor="text1"/>
        </w:rPr>
        <w:t>. Both books</w:t>
      </w:r>
      <w:r w:rsidR="00BA2124">
        <w:rPr>
          <w:color w:val="000000" w:themeColor="text1"/>
        </w:rPr>
        <w:t xml:space="preserve">, much like the series itself, </w:t>
      </w:r>
      <w:r w:rsidR="00D80FDC">
        <w:rPr>
          <w:color w:val="000000" w:themeColor="text1"/>
        </w:rPr>
        <w:t xml:space="preserve">wished </w:t>
      </w:r>
      <w:r w:rsidR="006821CE">
        <w:rPr>
          <w:color w:val="000000" w:themeColor="text1"/>
        </w:rPr>
        <w:t>to counter the injustices against</w:t>
      </w:r>
      <w:r w:rsidR="006821CE" w:rsidRPr="0018639D">
        <w:rPr>
          <w:color w:val="000000" w:themeColor="text1"/>
        </w:rPr>
        <w:t xml:space="preserve"> the urban working girls</w:t>
      </w:r>
      <w:r w:rsidR="006821CE">
        <w:rPr>
          <w:color w:val="000000" w:themeColor="text1"/>
        </w:rPr>
        <w:t xml:space="preserve"> through the excitement </w:t>
      </w:r>
      <w:r w:rsidR="00D80FDC">
        <w:rPr>
          <w:color w:val="000000" w:themeColor="text1"/>
        </w:rPr>
        <w:t>a</w:t>
      </w:r>
      <w:r w:rsidR="0018639D">
        <w:rPr>
          <w:color w:val="000000" w:themeColor="text1"/>
        </w:rPr>
        <w:t>n</w:t>
      </w:r>
      <w:r w:rsidR="006821CE">
        <w:rPr>
          <w:color w:val="000000" w:themeColor="text1"/>
        </w:rPr>
        <w:t>d</w:t>
      </w:r>
      <w:r w:rsidR="0018639D">
        <w:rPr>
          <w:color w:val="000000" w:themeColor="text1"/>
        </w:rPr>
        <w:t xml:space="preserve"> agitation </w:t>
      </w:r>
      <w:r w:rsidR="006821CE">
        <w:rPr>
          <w:color w:val="000000" w:themeColor="text1"/>
        </w:rPr>
        <w:t>of</w:t>
      </w:r>
      <w:r w:rsidR="00D80FDC">
        <w:rPr>
          <w:color w:val="000000" w:themeColor="text1"/>
        </w:rPr>
        <w:t xml:space="preserve"> people with the po</w:t>
      </w:r>
      <w:r w:rsidR="009B31C8">
        <w:rPr>
          <w:color w:val="000000" w:themeColor="text1"/>
        </w:rPr>
        <w:t>wer and will to usher in reform</w:t>
      </w:r>
      <w:r w:rsidR="00D80FDC">
        <w:rPr>
          <w:color w:val="000000" w:themeColor="text1"/>
        </w:rPr>
        <w:t>.</w:t>
      </w:r>
      <w:r w:rsidR="009B31C8">
        <w:rPr>
          <w:rStyle w:val="FootnoteReference"/>
          <w:color w:val="000000" w:themeColor="text1"/>
        </w:rPr>
        <w:footnoteReference w:id="49"/>
      </w:r>
      <w:r w:rsidR="00D80FDC">
        <w:rPr>
          <w:color w:val="000000" w:themeColor="text1"/>
        </w:rPr>
        <w:t xml:space="preserve"> </w:t>
      </w:r>
    </w:p>
    <w:p w:rsidR="005B13C6" w:rsidRDefault="0018639D" w:rsidP="00623CB5">
      <w:pPr>
        <w:spacing w:line="480" w:lineRule="auto"/>
        <w:rPr>
          <w:color w:val="000000" w:themeColor="text1"/>
        </w:rPr>
      </w:pPr>
      <w:r>
        <w:rPr>
          <w:color w:val="000000" w:themeColor="text1"/>
        </w:rPr>
        <w:tab/>
        <w:t xml:space="preserve">As detailed in Liguori’s article, Nelson’s series was a direct </w:t>
      </w:r>
      <w:r w:rsidR="00D772F2">
        <w:rPr>
          <w:color w:val="000000" w:themeColor="text1"/>
        </w:rPr>
        <w:t>influence in</w:t>
      </w:r>
      <w:r w:rsidR="00C91AAD">
        <w:rPr>
          <w:color w:val="000000" w:themeColor="text1"/>
        </w:rPr>
        <w:t xml:space="preserve"> the </w:t>
      </w:r>
      <w:r>
        <w:rPr>
          <w:color w:val="000000" w:themeColor="text1"/>
        </w:rPr>
        <w:t xml:space="preserve">propulsion </w:t>
      </w:r>
      <w:r w:rsidR="00374A3E">
        <w:rPr>
          <w:color w:val="000000" w:themeColor="text1"/>
        </w:rPr>
        <w:t>of Chicago’s</w:t>
      </w:r>
      <w:r>
        <w:rPr>
          <w:color w:val="000000" w:themeColor="text1"/>
        </w:rPr>
        <w:t xml:space="preserve"> labor reform movements. </w:t>
      </w:r>
      <w:r w:rsidR="00D772F2">
        <w:rPr>
          <w:color w:val="000000" w:themeColor="text1"/>
        </w:rPr>
        <w:t>Chi</w:t>
      </w:r>
      <w:r w:rsidR="00FA5F76">
        <w:rPr>
          <w:color w:val="000000" w:themeColor="text1"/>
        </w:rPr>
        <w:t xml:space="preserve">cago was an epicenter for women’s movements. The “City Slave Girls” series challenged women to stand up against the oppressive labor systems and demanded all of society to take notice of the injustices being done upon them. </w:t>
      </w:r>
      <w:r w:rsidR="00FA5F76">
        <w:rPr>
          <w:i/>
          <w:iCs/>
          <w:color w:val="000000" w:themeColor="text1"/>
        </w:rPr>
        <w:t>The Chicago Daily Times</w:t>
      </w:r>
      <w:r w:rsidR="00FA5F76">
        <w:rPr>
          <w:color w:val="000000" w:themeColor="text1"/>
        </w:rPr>
        <w:t xml:space="preserve"> published a </w:t>
      </w:r>
      <w:r w:rsidR="0047084C">
        <w:rPr>
          <w:color w:val="000000" w:themeColor="text1"/>
        </w:rPr>
        <w:t>brief interview with</w:t>
      </w:r>
      <w:r w:rsidR="00FA5F76">
        <w:rPr>
          <w:color w:val="000000" w:themeColor="text1"/>
        </w:rPr>
        <w:t xml:space="preserve"> Colonel Abner Taylor</w:t>
      </w:r>
      <w:r w:rsidR="00FA5F76">
        <w:rPr>
          <w:rStyle w:val="FootnoteReference"/>
          <w:color w:val="000000" w:themeColor="text1"/>
        </w:rPr>
        <w:footnoteReference w:id="50"/>
      </w:r>
      <w:r w:rsidR="0047084C">
        <w:rPr>
          <w:color w:val="000000" w:themeColor="text1"/>
        </w:rPr>
        <w:t xml:space="preserve"> regarding the positive influence that came from the “general agitation” done by Nelson’s series.</w:t>
      </w:r>
      <w:r w:rsidR="0047084C">
        <w:rPr>
          <w:rStyle w:val="FootnoteReference"/>
          <w:color w:val="000000" w:themeColor="text1"/>
        </w:rPr>
        <w:footnoteReference w:id="51"/>
      </w:r>
      <w:r w:rsidR="0047084C">
        <w:rPr>
          <w:color w:val="000000" w:themeColor="text1"/>
        </w:rPr>
        <w:t xml:space="preserve"> Colonel Taylor told Nelson, “When you ask me what society can do to better the condition of the working girls I answer that society can agitate, just as THE TIMES has agitated… I am informed that the condition of very many establishments where women are employed has been greatly improved since THE TIMES began its investigations.”</w:t>
      </w:r>
      <w:r w:rsidR="0047084C">
        <w:rPr>
          <w:rStyle w:val="FootnoteReference"/>
          <w:color w:val="000000" w:themeColor="text1"/>
        </w:rPr>
        <w:footnoteReference w:id="52"/>
      </w:r>
      <w:r w:rsidR="0047084C">
        <w:rPr>
          <w:color w:val="000000" w:themeColor="text1"/>
        </w:rPr>
        <w:t xml:space="preserve"> </w:t>
      </w:r>
      <w:r w:rsidR="00BE13CA">
        <w:rPr>
          <w:color w:val="000000" w:themeColor="text1"/>
        </w:rPr>
        <w:t xml:space="preserve"> Evident from Colonel Taylor’s interview was that the series’ goal to spark the interests of reform had great success. Before the entire series had even been completely published records show that the Ladies’ Federal Labor Union used the reports gathered in the series to ban together in the fight against poor working conditions. At a </w:t>
      </w:r>
      <w:r w:rsidR="00BE13CA">
        <w:rPr>
          <w:color w:val="000000" w:themeColor="text1"/>
        </w:rPr>
        <w:lastRenderedPageBreak/>
        <w:t xml:space="preserve">meeting of nearly </w:t>
      </w:r>
      <w:r w:rsidR="00BE13CA" w:rsidRPr="00BE13CA">
        <w:rPr>
          <w:color w:val="000000" w:themeColor="text1"/>
        </w:rPr>
        <w:t xml:space="preserve">“every woman and civic organization in Chicago” </w:t>
      </w:r>
      <w:r w:rsidR="00BE13CA">
        <w:rPr>
          <w:color w:val="000000" w:themeColor="text1"/>
        </w:rPr>
        <w:t>the conditions reported on in the series was heavily discussed and the instrumental influence of the series directly resulted in the formation of the Illinois Woman’s Alliance.</w:t>
      </w:r>
      <w:r w:rsidR="00BE13CA">
        <w:rPr>
          <w:rStyle w:val="FootnoteReference"/>
          <w:color w:val="000000" w:themeColor="text1"/>
        </w:rPr>
        <w:footnoteReference w:id="53"/>
      </w:r>
      <w:r w:rsidR="00BE13CA">
        <w:rPr>
          <w:color w:val="000000" w:themeColor="text1"/>
        </w:rPr>
        <w:t xml:space="preserve"> The IWA lobbied broadly for reform against sweatshops and child labor and for education legislation </w:t>
      </w:r>
      <w:r w:rsidR="008113CD">
        <w:rPr>
          <w:color w:val="000000" w:themeColor="text1"/>
        </w:rPr>
        <w:t>and public</w:t>
      </w:r>
      <w:r w:rsidR="00BE13CA">
        <w:rPr>
          <w:color w:val="000000" w:themeColor="text1"/>
        </w:rPr>
        <w:t xml:space="preserve"> baths in the urban works areas of Chicago.</w:t>
      </w:r>
      <w:r w:rsidR="00BE13CA">
        <w:rPr>
          <w:rStyle w:val="FootnoteReference"/>
          <w:color w:val="000000" w:themeColor="text1"/>
        </w:rPr>
        <w:footnoteReference w:id="54"/>
      </w:r>
      <w:r w:rsidR="00BE13CA">
        <w:rPr>
          <w:color w:val="000000" w:themeColor="text1"/>
        </w:rPr>
        <w:t xml:space="preserve">  </w:t>
      </w:r>
      <w:r w:rsidR="008113CD">
        <w:rPr>
          <w:color w:val="000000" w:themeColor="text1"/>
        </w:rPr>
        <w:t xml:space="preserve">The IWA were not the only people ‘agitated’ by the inhumane conditions that Nelson reported on to suggest education as a possible solution. </w:t>
      </w:r>
      <w:r w:rsidR="008113CD">
        <w:rPr>
          <w:i/>
          <w:iCs/>
          <w:color w:val="000000" w:themeColor="text1"/>
        </w:rPr>
        <w:t>The Chicago Daily Times</w:t>
      </w:r>
      <w:r w:rsidR="008113CD">
        <w:rPr>
          <w:color w:val="000000" w:themeColor="text1"/>
        </w:rPr>
        <w:t xml:space="preserve"> publish an interview with Judge O.H. Horton; in which, Horton declared </w:t>
      </w:r>
      <w:r w:rsidR="00603A65">
        <w:rPr>
          <w:color w:val="000000" w:themeColor="text1"/>
        </w:rPr>
        <w:t>“This question of female and child labor, like many other social questions, I do not know how to compass except by educating the people to a higher standard…In fact, as regards all semi-moral questions, there is absolutely no use in passing aggressive laws any faster than the people are educated up to them.”</w:t>
      </w:r>
      <w:r w:rsidR="00603A65">
        <w:rPr>
          <w:rStyle w:val="FootnoteReference"/>
          <w:color w:val="000000" w:themeColor="text1"/>
        </w:rPr>
        <w:footnoteReference w:id="55"/>
      </w:r>
      <w:r w:rsidR="00603A65">
        <w:rPr>
          <w:color w:val="000000" w:themeColor="text1"/>
        </w:rPr>
        <w:t xml:space="preserve"> </w:t>
      </w:r>
      <w:r w:rsidR="00A26418">
        <w:rPr>
          <w:color w:val="000000" w:themeColor="text1"/>
        </w:rPr>
        <w:t xml:space="preserve">Horton’s argument helped paid homage to the emphasis on the lack of public morality recognized throughout Nelson’s series. An earlier interview published in </w:t>
      </w:r>
      <w:r w:rsidR="00A26418">
        <w:rPr>
          <w:i/>
          <w:iCs/>
          <w:color w:val="000000" w:themeColor="text1"/>
        </w:rPr>
        <w:t xml:space="preserve">The Chicago Daily Times </w:t>
      </w:r>
      <w:r w:rsidR="00A26418">
        <w:rPr>
          <w:color w:val="000000" w:themeColor="text1"/>
        </w:rPr>
        <w:t>with Charles L. Hutchinson</w:t>
      </w:r>
      <w:r w:rsidR="00A26418">
        <w:rPr>
          <w:rStyle w:val="FootnoteReference"/>
          <w:color w:val="000000" w:themeColor="text1"/>
        </w:rPr>
        <w:footnoteReference w:id="56"/>
      </w:r>
      <w:r w:rsidR="00A26418">
        <w:rPr>
          <w:color w:val="000000" w:themeColor="text1"/>
        </w:rPr>
        <w:t xml:space="preserve"> proposed a similar argument on morality as Horton. Hutchinson told Nelson he lacked courage in the abilities of legislation stating, “The fact is you can’t legislate morality.”</w:t>
      </w:r>
      <w:r w:rsidR="00A26418">
        <w:rPr>
          <w:rStyle w:val="FootnoteReference"/>
          <w:color w:val="000000" w:themeColor="text1"/>
        </w:rPr>
        <w:footnoteReference w:id="57"/>
      </w:r>
      <w:r w:rsidR="00A26418">
        <w:rPr>
          <w:color w:val="000000" w:themeColor="text1"/>
        </w:rPr>
        <w:t xml:space="preserve"> Hutchinson proposed </w:t>
      </w:r>
      <w:r w:rsidR="00D64026">
        <w:rPr>
          <w:color w:val="000000" w:themeColor="text1"/>
        </w:rPr>
        <w:t xml:space="preserve">that public sentiment would be derived from the education of all society. The education Hutchinson referred to was grounded in the public’s agitation against human injustices. </w:t>
      </w:r>
      <w:r w:rsidR="00A26418">
        <w:rPr>
          <w:color w:val="000000" w:themeColor="text1"/>
        </w:rPr>
        <w:t xml:space="preserve"> </w:t>
      </w:r>
      <w:r w:rsidR="00140633">
        <w:rPr>
          <w:color w:val="000000" w:themeColor="text1"/>
        </w:rPr>
        <w:t xml:space="preserve">While some argued </w:t>
      </w:r>
      <w:r w:rsidR="00A26418">
        <w:rPr>
          <w:color w:val="000000" w:themeColor="text1"/>
        </w:rPr>
        <w:t xml:space="preserve">for </w:t>
      </w:r>
      <w:r w:rsidR="00140633">
        <w:rPr>
          <w:color w:val="000000" w:themeColor="text1"/>
        </w:rPr>
        <w:t>reform in</w:t>
      </w:r>
      <w:r w:rsidR="00623CB5">
        <w:rPr>
          <w:color w:val="000000" w:themeColor="text1"/>
        </w:rPr>
        <w:t xml:space="preserve"> the public’s</w:t>
      </w:r>
      <w:r w:rsidR="00140633">
        <w:rPr>
          <w:color w:val="000000" w:themeColor="text1"/>
        </w:rPr>
        <w:t xml:space="preserve"> education as the ultimate solution others encouraged official government investigations</w:t>
      </w:r>
      <w:r w:rsidR="00D64026">
        <w:rPr>
          <w:color w:val="000000" w:themeColor="text1"/>
        </w:rPr>
        <w:t xml:space="preserve"> of </w:t>
      </w:r>
      <w:r w:rsidR="00140633">
        <w:rPr>
          <w:color w:val="000000" w:themeColor="text1"/>
        </w:rPr>
        <w:t xml:space="preserve">the institutions </w:t>
      </w:r>
      <w:r w:rsidR="00140633">
        <w:rPr>
          <w:color w:val="000000" w:themeColor="text1"/>
        </w:rPr>
        <w:lastRenderedPageBreak/>
        <w:t>Nelson exposed. In 1892, The Hull House</w:t>
      </w:r>
      <w:r w:rsidR="00140633">
        <w:rPr>
          <w:rStyle w:val="FootnoteReference"/>
          <w:color w:val="000000" w:themeColor="text1"/>
        </w:rPr>
        <w:footnoteReference w:id="58"/>
      </w:r>
      <w:r w:rsidR="00140633">
        <w:rPr>
          <w:color w:val="000000" w:themeColor="text1"/>
        </w:rPr>
        <w:t xml:space="preserve"> successfully encouraged the Illinois Bureau of Labor Statistics to appoint a special agent to investigate the local conditions Nelson had reported.</w:t>
      </w:r>
      <w:r w:rsidR="00140633">
        <w:rPr>
          <w:rStyle w:val="FootnoteReference"/>
          <w:color w:val="000000" w:themeColor="text1"/>
        </w:rPr>
        <w:footnoteReference w:id="59"/>
      </w:r>
      <w:r w:rsidR="00140633">
        <w:rPr>
          <w:color w:val="000000" w:themeColor="text1"/>
        </w:rPr>
        <w:t xml:space="preserve"> The official reports produced from these investigations mirrored Nelson’s findings and was further proof to the necessity for reform. </w:t>
      </w:r>
      <w:r w:rsidR="006B6760">
        <w:rPr>
          <w:color w:val="000000" w:themeColor="text1"/>
        </w:rPr>
        <w:t>Many of the women’s institutions in Chicago expanded their call for reform into other states and Nelson’s series became a quick reference to the conditions working women faced.</w:t>
      </w:r>
      <w:r w:rsidR="006B6760">
        <w:rPr>
          <w:rStyle w:val="FootnoteReference"/>
          <w:color w:val="000000" w:themeColor="text1"/>
        </w:rPr>
        <w:footnoteReference w:id="60"/>
      </w:r>
      <w:r w:rsidR="006B6760">
        <w:rPr>
          <w:color w:val="000000" w:themeColor="text1"/>
        </w:rPr>
        <w:t xml:space="preserve">    Part </w:t>
      </w:r>
      <w:r w:rsidR="00604BA4">
        <w:rPr>
          <w:color w:val="000000" w:themeColor="text1"/>
        </w:rPr>
        <w:t>of the</w:t>
      </w:r>
      <w:r w:rsidR="006B6760">
        <w:rPr>
          <w:color w:val="000000" w:themeColor="text1"/>
        </w:rPr>
        <w:t xml:space="preserve"> </w:t>
      </w:r>
      <w:r w:rsidR="006649DA">
        <w:rPr>
          <w:color w:val="000000" w:themeColor="text1"/>
        </w:rPr>
        <w:t>connotation put</w:t>
      </w:r>
      <w:r w:rsidR="00604BA4">
        <w:rPr>
          <w:color w:val="000000" w:themeColor="text1"/>
        </w:rPr>
        <w:t xml:space="preserve"> </w:t>
      </w:r>
      <w:r w:rsidR="006649DA">
        <w:rPr>
          <w:color w:val="000000" w:themeColor="text1"/>
        </w:rPr>
        <w:t>on the</w:t>
      </w:r>
      <w:r w:rsidR="00604BA4">
        <w:rPr>
          <w:color w:val="000000" w:themeColor="text1"/>
        </w:rPr>
        <w:t xml:space="preserve"> “City Slave Girls” series </w:t>
      </w:r>
      <w:r w:rsidR="006649DA">
        <w:rPr>
          <w:color w:val="000000" w:themeColor="text1"/>
        </w:rPr>
        <w:t xml:space="preserve">came </w:t>
      </w:r>
      <w:r w:rsidR="00A26418">
        <w:rPr>
          <w:color w:val="000000" w:themeColor="text1"/>
        </w:rPr>
        <w:t>from the</w:t>
      </w:r>
      <w:r w:rsidR="00604BA4">
        <w:rPr>
          <w:color w:val="000000" w:themeColor="text1"/>
        </w:rPr>
        <w:t xml:space="preserve"> positive </w:t>
      </w:r>
      <w:r w:rsidR="006649DA">
        <w:rPr>
          <w:color w:val="000000" w:themeColor="text1"/>
        </w:rPr>
        <w:t xml:space="preserve">regard of the series’ </w:t>
      </w:r>
      <w:r w:rsidR="00604BA4">
        <w:rPr>
          <w:color w:val="000000" w:themeColor="text1"/>
        </w:rPr>
        <w:t>‘agitation’ for reform, while a more negative stance on the series introdu</w:t>
      </w:r>
      <w:r w:rsidR="006649DA">
        <w:rPr>
          <w:color w:val="000000" w:themeColor="text1"/>
        </w:rPr>
        <w:t>ced</w:t>
      </w:r>
      <w:r w:rsidR="00604BA4">
        <w:rPr>
          <w:color w:val="000000" w:themeColor="text1"/>
        </w:rPr>
        <w:t xml:space="preserve"> a separate emphasis</w:t>
      </w:r>
      <w:r w:rsidR="006649DA">
        <w:rPr>
          <w:color w:val="000000" w:themeColor="text1"/>
        </w:rPr>
        <w:t xml:space="preserve"> in </w:t>
      </w:r>
      <w:r w:rsidR="00604BA4">
        <w:rPr>
          <w:color w:val="000000" w:themeColor="text1"/>
        </w:rPr>
        <w:t>the</w:t>
      </w:r>
      <w:r w:rsidR="006649DA">
        <w:rPr>
          <w:color w:val="000000" w:themeColor="text1"/>
        </w:rPr>
        <w:t xml:space="preserve"> considered</w:t>
      </w:r>
      <w:r w:rsidR="00604BA4">
        <w:rPr>
          <w:color w:val="000000" w:themeColor="text1"/>
        </w:rPr>
        <w:t xml:space="preserve"> significance</w:t>
      </w:r>
      <w:r w:rsidR="006649DA">
        <w:rPr>
          <w:color w:val="000000" w:themeColor="text1"/>
        </w:rPr>
        <w:t xml:space="preserve"> of the series</w:t>
      </w:r>
      <w:r w:rsidR="00604BA4">
        <w:rPr>
          <w:color w:val="000000" w:themeColor="text1"/>
        </w:rPr>
        <w:t xml:space="preserve">. </w:t>
      </w:r>
      <w:r w:rsidR="00623CB5">
        <w:rPr>
          <w:i/>
          <w:iCs/>
          <w:color w:val="000000" w:themeColor="text1"/>
        </w:rPr>
        <w:t xml:space="preserve">The Chicago Daily Times </w:t>
      </w:r>
      <w:r w:rsidR="00623CB5">
        <w:t xml:space="preserve">published an </w:t>
      </w:r>
      <w:r w:rsidR="00623CB5">
        <w:rPr>
          <w:color w:val="000000" w:themeColor="text1"/>
        </w:rPr>
        <w:t>interview with S. Mandel, the owner of a dry-goods retail house Nelson exposed, in which Mandel insisted the retail work he provided for women encouraged morality and high self-regard among his employees.</w:t>
      </w:r>
      <w:r w:rsidR="00623CB5">
        <w:rPr>
          <w:rStyle w:val="FootnoteReference"/>
          <w:color w:val="000000" w:themeColor="text1"/>
        </w:rPr>
        <w:footnoteReference w:id="61"/>
      </w:r>
      <w:r w:rsidR="00623CB5">
        <w:rPr>
          <w:color w:val="000000" w:themeColor="text1"/>
        </w:rPr>
        <w:t xml:space="preserve"> Mandel </w:t>
      </w:r>
      <w:r w:rsidR="00B264A7">
        <w:rPr>
          <w:color w:val="000000" w:themeColor="text1"/>
        </w:rPr>
        <w:t xml:space="preserve">proposed that women of bad morality were of such on their own accord and that labor had not caused the decline in proper femininity. Mandel was stringent in regarding his own company with the highest caliber. Mandel’s defensive standpoint and negative reproach for the representation of his company in Nelson’s investigation illustrated the influence of the series on the reputations of Chicago’s establishments. </w:t>
      </w:r>
      <w:r w:rsidR="00604F5B">
        <w:rPr>
          <w:color w:val="000000" w:themeColor="text1"/>
        </w:rPr>
        <w:t>The series made employers question new hires and they became weary not to hire a possible investigator that could be working undercover to expose their company.</w:t>
      </w:r>
      <w:r w:rsidR="00604F5B">
        <w:rPr>
          <w:rStyle w:val="FootnoteReference"/>
          <w:color w:val="000000" w:themeColor="text1"/>
        </w:rPr>
        <w:footnoteReference w:id="62"/>
      </w:r>
      <w:r w:rsidR="00604F5B">
        <w:rPr>
          <w:color w:val="000000" w:themeColor="text1"/>
        </w:rPr>
        <w:t xml:space="preserve"> </w:t>
      </w:r>
      <w:r w:rsidR="00951244">
        <w:rPr>
          <w:color w:val="000000" w:themeColor="text1"/>
        </w:rPr>
        <w:t xml:space="preserve">Nelson </w:t>
      </w:r>
      <w:r w:rsidR="00951244">
        <w:rPr>
          <w:color w:val="000000" w:themeColor="text1"/>
        </w:rPr>
        <w:lastRenderedPageBreak/>
        <w:t>brought into question the character of the most prominent men in Chicago through her exposure of their businesses and their disregard of human life for the sake of capital.</w:t>
      </w:r>
    </w:p>
    <w:p w:rsidR="008D1DF5" w:rsidRDefault="001B1B1A" w:rsidP="006B57B3">
      <w:pPr>
        <w:spacing w:line="480" w:lineRule="auto"/>
        <w:rPr>
          <w:color w:val="000000" w:themeColor="text1"/>
        </w:rPr>
      </w:pPr>
      <w:r>
        <w:rPr>
          <w:color w:val="000000" w:themeColor="text1"/>
        </w:rPr>
        <w:tab/>
      </w:r>
      <w:r w:rsidR="00AB0BE6">
        <w:rPr>
          <w:color w:val="000000" w:themeColor="text1"/>
        </w:rPr>
        <w:t xml:space="preserve">The “City </w:t>
      </w:r>
      <w:r w:rsidR="00040DF1">
        <w:rPr>
          <w:color w:val="000000" w:themeColor="text1"/>
        </w:rPr>
        <w:t xml:space="preserve">Slave Girls” series </w:t>
      </w:r>
      <w:r w:rsidR="00AB0BE6">
        <w:rPr>
          <w:color w:val="000000" w:themeColor="text1"/>
        </w:rPr>
        <w:t>influence</w:t>
      </w:r>
      <w:r w:rsidR="00040DF1">
        <w:rPr>
          <w:color w:val="000000" w:themeColor="text1"/>
        </w:rPr>
        <w:t>d</w:t>
      </w:r>
      <w:r w:rsidR="00AB0BE6">
        <w:rPr>
          <w:color w:val="000000" w:themeColor="text1"/>
        </w:rPr>
        <w:t xml:space="preserve"> a widespread interest in labor reform and public ‘agitation’</w:t>
      </w:r>
      <w:r w:rsidR="00040DF1">
        <w:rPr>
          <w:color w:val="000000" w:themeColor="text1"/>
        </w:rPr>
        <w:t>,</w:t>
      </w:r>
      <w:r w:rsidR="00AB0BE6">
        <w:rPr>
          <w:color w:val="000000" w:themeColor="text1"/>
        </w:rPr>
        <w:t xml:space="preserve"> </w:t>
      </w:r>
      <w:r w:rsidR="00C821B4">
        <w:rPr>
          <w:color w:val="000000" w:themeColor="text1"/>
        </w:rPr>
        <w:t>on account of</w:t>
      </w:r>
      <w:r w:rsidR="00040DF1">
        <w:rPr>
          <w:color w:val="000000" w:themeColor="text1"/>
        </w:rPr>
        <w:t>,</w:t>
      </w:r>
      <w:r w:rsidR="00AB0BE6">
        <w:rPr>
          <w:color w:val="000000" w:themeColor="text1"/>
        </w:rPr>
        <w:t xml:space="preserve"> Nelson’s detailed and witty </w:t>
      </w:r>
      <w:r w:rsidR="00C821B4">
        <w:rPr>
          <w:color w:val="000000" w:themeColor="text1"/>
        </w:rPr>
        <w:t>description</w:t>
      </w:r>
      <w:r w:rsidR="00AB0BE6">
        <w:rPr>
          <w:color w:val="000000" w:themeColor="text1"/>
        </w:rPr>
        <w:t xml:space="preserve"> of her undercover experiences. Nelson investigated </w:t>
      </w:r>
      <w:r w:rsidR="00604F5B">
        <w:rPr>
          <w:color w:val="000000" w:themeColor="text1"/>
        </w:rPr>
        <w:t>a wide variety of Chicago’s industries including feather factories, corset shops, lace manufacturers,</w:t>
      </w:r>
      <w:r w:rsidR="00BD7CA5">
        <w:rPr>
          <w:color w:val="000000" w:themeColor="text1"/>
        </w:rPr>
        <w:t xml:space="preserve"> cloak </w:t>
      </w:r>
      <w:r w:rsidR="00604F5B">
        <w:rPr>
          <w:color w:val="000000" w:themeColor="text1"/>
        </w:rPr>
        <w:t xml:space="preserve">sewing shops, </w:t>
      </w:r>
      <w:r w:rsidR="00BD7CA5">
        <w:rPr>
          <w:color w:val="000000" w:themeColor="text1"/>
        </w:rPr>
        <w:t>cigar-rolling companies, neck-tie factories, meat packing markets, and retail shops. Investigations into clothing manufacturers occupied a majority of the series to start; however, Nelson’s eventual investigation i</w:t>
      </w:r>
      <w:r w:rsidR="00040DF1">
        <w:rPr>
          <w:color w:val="000000" w:themeColor="text1"/>
        </w:rPr>
        <w:t>nto the Packingtown meat</w:t>
      </w:r>
      <w:r w:rsidR="00BD7CA5">
        <w:rPr>
          <w:color w:val="000000" w:themeColor="text1"/>
        </w:rPr>
        <w:t xml:space="preserve"> facilities illustrated the broad spectrum of establishments that </w:t>
      </w:r>
      <w:r w:rsidR="00C821B4">
        <w:rPr>
          <w:color w:val="000000" w:themeColor="text1"/>
        </w:rPr>
        <w:t>Nelson exposed for having</w:t>
      </w:r>
      <w:r w:rsidR="00CD1260">
        <w:rPr>
          <w:color w:val="000000" w:themeColor="text1"/>
        </w:rPr>
        <w:t xml:space="preserve"> </w:t>
      </w:r>
      <w:r w:rsidR="00BD7CA5">
        <w:rPr>
          <w:color w:val="000000" w:themeColor="text1"/>
        </w:rPr>
        <w:t>poor working conditions</w:t>
      </w:r>
      <w:r w:rsidR="00CD1260">
        <w:rPr>
          <w:color w:val="000000" w:themeColor="text1"/>
        </w:rPr>
        <w:t xml:space="preserve"> and unfair wage labor</w:t>
      </w:r>
      <w:r w:rsidR="00BD7CA5">
        <w:rPr>
          <w:color w:val="000000" w:themeColor="text1"/>
        </w:rPr>
        <w:t>.</w:t>
      </w:r>
      <w:r w:rsidR="00BD7CA5">
        <w:rPr>
          <w:rStyle w:val="FootnoteReference"/>
          <w:color w:val="000000" w:themeColor="text1"/>
        </w:rPr>
        <w:footnoteReference w:id="63"/>
      </w:r>
      <w:r w:rsidR="00BD7CA5">
        <w:rPr>
          <w:color w:val="000000" w:themeColor="text1"/>
        </w:rPr>
        <w:t xml:space="preserve"> </w:t>
      </w:r>
      <w:r w:rsidR="00C821B4">
        <w:rPr>
          <w:color w:val="000000" w:themeColor="text1"/>
        </w:rPr>
        <w:t>Nelson reported the typical working girl’s day</w:t>
      </w:r>
      <w:r w:rsidR="00A67AFB">
        <w:rPr>
          <w:color w:val="000000" w:themeColor="text1"/>
        </w:rPr>
        <w:t xml:space="preserve"> </w:t>
      </w:r>
      <w:r w:rsidR="00C821B4">
        <w:rPr>
          <w:color w:val="000000" w:themeColor="text1"/>
        </w:rPr>
        <w:t>from soliciting work to requesting pay</w:t>
      </w:r>
      <w:r w:rsidR="00A67AFB">
        <w:rPr>
          <w:color w:val="000000" w:themeColor="text1"/>
        </w:rPr>
        <w:t>;</w:t>
      </w:r>
      <w:r w:rsidR="00C821B4">
        <w:rPr>
          <w:color w:val="000000" w:themeColor="text1"/>
        </w:rPr>
        <w:t xml:space="preserve"> Nelson spared no detail</w:t>
      </w:r>
      <w:r w:rsidR="00002FC9">
        <w:rPr>
          <w:color w:val="000000" w:themeColor="text1"/>
        </w:rPr>
        <w:t>s</w:t>
      </w:r>
      <w:r w:rsidR="00C821B4">
        <w:rPr>
          <w:color w:val="000000" w:themeColor="text1"/>
        </w:rPr>
        <w:t>.</w:t>
      </w:r>
      <w:r w:rsidR="00002FC9">
        <w:rPr>
          <w:color w:val="000000" w:themeColor="text1"/>
        </w:rPr>
        <w:t xml:space="preserve"> </w:t>
      </w:r>
      <w:r w:rsidR="00C821B4">
        <w:rPr>
          <w:color w:val="000000" w:themeColor="text1"/>
        </w:rPr>
        <w:t xml:space="preserve"> Nelson</w:t>
      </w:r>
      <w:r w:rsidR="00002FC9">
        <w:rPr>
          <w:color w:val="000000" w:themeColor="text1"/>
        </w:rPr>
        <w:t xml:space="preserve"> withheld her identity and claimed false skills in order to compete in the remarkably robust factory-girl, job market. In one report Nelson wrote, “</w:t>
      </w:r>
      <w:r w:rsidR="00DF3EC1">
        <w:rPr>
          <w:color w:val="000000" w:themeColor="text1"/>
        </w:rPr>
        <w:t>I followed the crowd through both buildings beginning in the basement and going up and up and up the narrow, dirty, covered stairs, stopping on each floor to see the ‘boss’ and apply for work. No success.”</w:t>
      </w:r>
      <w:r w:rsidR="00DF3EC1">
        <w:rPr>
          <w:rStyle w:val="FootnoteReference"/>
          <w:color w:val="000000" w:themeColor="text1"/>
        </w:rPr>
        <w:footnoteReference w:id="64"/>
      </w:r>
      <w:r w:rsidR="00DF3EC1">
        <w:rPr>
          <w:color w:val="000000" w:themeColor="text1"/>
        </w:rPr>
        <w:t xml:space="preserve"> </w:t>
      </w:r>
      <w:r w:rsidR="00546FAC">
        <w:rPr>
          <w:color w:val="000000" w:themeColor="text1"/>
        </w:rPr>
        <w:t>Nelson described the frustration working girls faced with the likelihood of not gaining employment after an entire morning’s search.  Nelson’s</w:t>
      </w:r>
      <w:r w:rsidR="00DE6198">
        <w:rPr>
          <w:color w:val="000000" w:themeColor="text1"/>
        </w:rPr>
        <w:t xml:space="preserve"> middle-class perspective pitied but </w:t>
      </w:r>
      <w:r w:rsidR="00546FAC">
        <w:rPr>
          <w:color w:val="000000" w:themeColor="text1"/>
        </w:rPr>
        <w:t>ra</w:t>
      </w:r>
      <w:r w:rsidR="00DE6198">
        <w:rPr>
          <w:color w:val="000000" w:themeColor="text1"/>
        </w:rPr>
        <w:t>rely</w:t>
      </w:r>
      <w:r w:rsidR="00546FAC">
        <w:rPr>
          <w:color w:val="000000" w:themeColor="text1"/>
        </w:rPr>
        <w:t xml:space="preserve"> distract</w:t>
      </w:r>
      <w:r w:rsidR="00DE6198">
        <w:rPr>
          <w:color w:val="000000" w:themeColor="text1"/>
        </w:rPr>
        <w:t>ed</w:t>
      </w:r>
      <w:r w:rsidR="00546FAC">
        <w:rPr>
          <w:color w:val="000000" w:themeColor="text1"/>
        </w:rPr>
        <w:t xml:space="preserve"> from the evident tribulations faced by the female, urban laborers.</w:t>
      </w:r>
      <w:r w:rsidR="00DE6198">
        <w:rPr>
          <w:color w:val="000000" w:themeColor="text1"/>
        </w:rPr>
        <w:t xml:space="preserve"> In fact, Nelson’s ability to recognize inner-class conflicts provided a unique and significant view on the unjustified situations faced by the poor working girls.</w:t>
      </w:r>
      <w:r w:rsidR="00294387">
        <w:rPr>
          <w:color w:val="000000" w:themeColor="text1"/>
        </w:rPr>
        <w:t xml:space="preserve"> The report on the establishment of Julius Stein &amp; Co. reflected Nelson’s displeased tone </w:t>
      </w:r>
      <w:r w:rsidR="00040DF1">
        <w:rPr>
          <w:color w:val="000000" w:themeColor="text1"/>
        </w:rPr>
        <w:t>for</w:t>
      </w:r>
      <w:r w:rsidR="00294387">
        <w:rPr>
          <w:color w:val="000000" w:themeColor="text1"/>
        </w:rPr>
        <w:t xml:space="preserve"> the disregard upper-class shop owners gave </w:t>
      </w:r>
      <w:r w:rsidR="00040DF1">
        <w:rPr>
          <w:color w:val="000000" w:themeColor="text1"/>
        </w:rPr>
        <w:t>in</w:t>
      </w:r>
      <w:r w:rsidR="00294387">
        <w:rPr>
          <w:color w:val="000000" w:themeColor="text1"/>
        </w:rPr>
        <w:t xml:space="preserve"> the consideration of factory girls’ livelihoods. The </w:t>
      </w:r>
      <w:r w:rsidR="00294387">
        <w:rPr>
          <w:color w:val="000000" w:themeColor="text1"/>
        </w:rPr>
        <w:lastRenderedPageBreak/>
        <w:t xml:space="preserve">subtitle of the article </w:t>
      </w:r>
      <w:r w:rsidR="00DE6198">
        <w:rPr>
          <w:color w:val="000000" w:themeColor="text1"/>
        </w:rPr>
        <w:t>read, “Insulte</w:t>
      </w:r>
      <w:r w:rsidR="00294387">
        <w:rPr>
          <w:color w:val="000000" w:themeColor="text1"/>
        </w:rPr>
        <w:t xml:space="preserve">d </w:t>
      </w:r>
      <w:r w:rsidR="00DE6198">
        <w:rPr>
          <w:color w:val="000000" w:themeColor="text1"/>
        </w:rPr>
        <w:t>and Browbeaten: After Working All Day for 75 Cents the Heartless Managers of the Slave-Pen Refuse to Advance Car Fare to a Penniless Factory Hand.”</w:t>
      </w:r>
      <w:r w:rsidR="00DE6198">
        <w:rPr>
          <w:rStyle w:val="FootnoteReference"/>
          <w:color w:val="000000" w:themeColor="text1"/>
        </w:rPr>
        <w:footnoteReference w:id="65"/>
      </w:r>
      <w:r w:rsidR="00040DF1">
        <w:rPr>
          <w:color w:val="000000" w:themeColor="text1"/>
        </w:rPr>
        <w:t xml:space="preserve"> Nelson refused to allow society’s constraints of her own gender and class influence the accusations she made against the most </w:t>
      </w:r>
      <w:r w:rsidR="00351919">
        <w:rPr>
          <w:color w:val="000000" w:themeColor="text1"/>
        </w:rPr>
        <w:t>prominent men and i</w:t>
      </w:r>
      <w:r w:rsidR="00040DF1">
        <w:rPr>
          <w:color w:val="000000" w:themeColor="text1"/>
        </w:rPr>
        <w:t>ndustries of Chicago.</w:t>
      </w:r>
      <w:r w:rsidR="00191543">
        <w:rPr>
          <w:color w:val="000000" w:themeColor="text1"/>
        </w:rPr>
        <w:t xml:space="preserve"> </w:t>
      </w:r>
      <w:r w:rsidR="0085194B">
        <w:rPr>
          <w:color w:val="000000" w:themeColor="text1"/>
        </w:rPr>
        <w:t>Nelson wrote, “But worse than broken shoes, ragged clothes, filthy closets, poor light, high temperature and vitiated atmosphere was the cruel treatment by the people in authority.”</w:t>
      </w:r>
      <w:r w:rsidR="0085194B">
        <w:rPr>
          <w:rStyle w:val="FootnoteReference"/>
          <w:color w:val="000000" w:themeColor="text1"/>
        </w:rPr>
        <w:footnoteReference w:id="66"/>
      </w:r>
      <w:r w:rsidR="0085194B">
        <w:rPr>
          <w:color w:val="000000" w:themeColor="text1"/>
        </w:rPr>
        <w:t xml:space="preserve"> </w:t>
      </w:r>
      <w:r w:rsidR="00191543">
        <w:rPr>
          <w:color w:val="000000" w:themeColor="text1"/>
        </w:rPr>
        <w:t xml:space="preserve">Nelson called these industries out and exposed the unjust conditions faced upon employment. </w:t>
      </w:r>
      <w:r w:rsidR="003A60DA">
        <w:rPr>
          <w:color w:val="000000" w:themeColor="text1"/>
        </w:rPr>
        <w:t>The m</w:t>
      </w:r>
      <w:r w:rsidR="00191543">
        <w:rPr>
          <w:color w:val="000000" w:themeColor="text1"/>
        </w:rPr>
        <w:t xml:space="preserve">ajority of </w:t>
      </w:r>
      <w:r w:rsidR="003A60DA">
        <w:rPr>
          <w:color w:val="000000" w:themeColor="text1"/>
        </w:rPr>
        <w:t>industries Nelson reported on told of unsanitary/unhealthy work environments, the ill relations between employers and the ‘slave girls,’ lack of just wages</w:t>
      </w:r>
      <w:r w:rsidR="009B0805">
        <w:rPr>
          <w:color w:val="000000" w:themeColor="text1"/>
        </w:rPr>
        <w:t xml:space="preserve">, and ridiculous fees/fines placed on the women/children. </w:t>
      </w:r>
      <w:r w:rsidR="002C2BC7">
        <w:rPr>
          <w:color w:val="000000" w:themeColor="text1"/>
        </w:rPr>
        <w:t xml:space="preserve">In one headline, </w:t>
      </w:r>
      <w:r w:rsidR="009B0805">
        <w:rPr>
          <w:color w:val="000000" w:themeColor="text1"/>
        </w:rPr>
        <w:t xml:space="preserve">Nelson </w:t>
      </w:r>
      <w:r w:rsidR="002C2BC7">
        <w:rPr>
          <w:color w:val="000000" w:themeColor="text1"/>
        </w:rPr>
        <w:t>described employment as “a Day Among the Serfs and Bondwomen in the shops of ‘Little Hell’.”</w:t>
      </w:r>
      <w:r w:rsidR="002C2BC7">
        <w:rPr>
          <w:rStyle w:val="FootnoteReference"/>
          <w:color w:val="000000" w:themeColor="text1"/>
        </w:rPr>
        <w:footnoteReference w:id="67"/>
      </w:r>
      <w:r w:rsidR="002C2BC7">
        <w:rPr>
          <w:color w:val="000000" w:themeColor="text1"/>
        </w:rPr>
        <w:t xml:space="preserve"> During her investigation Nelson became personally connected to a great deal of individual women as she heard and reported on their lives and the hardships they faced. In one article, Nelson</w:t>
      </w:r>
      <w:r w:rsidR="005E3BAB">
        <w:rPr>
          <w:color w:val="000000" w:themeColor="text1"/>
        </w:rPr>
        <w:t xml:space="preserve"> pitied</w:t>
      </w:r>
      <w:r w:rsidR="002C2BC7">
        <w:rPr>
          <w:color w:val="000000" w:themeColor="text1"/>
        </w:rPr>
        <w:t xml:space="preserve"> t</w:t>
      </w:r>
      <w:r w:rsidR="008723E4">
        <w:rPr>
          <w:color w:val="000000" w:themeColor="text1"/>
        </w:rPr>
        <w:t>he poor women she met and stated, “Never so long as reason reigns shall I forget the day I worked in H.G.’s tailor-shop, and never when I pray shall I forget to add ‘God help the shop girls’.”</w:t>
      </w:r>
      <w:r w:rsidR="008723E4">
        <w:rPr>
          <w:rStyle w:val="FootnoteReference"/>
          <w:color w:val="000000" w:themeColor="text1"/>
        </w:rPr>
        <w:footnoteReference w:id="68"/>
      </w:r>
      <w:r w:rsidR="008723E4">
        <w:rPr>
          <w:color w:val="000000" w:themeColor="text1"/>
        </w:rPr>
        <w:t xml:space="preserve"> Nelson reported on the loss of faith, health, youth, and morality among the working girls and rightfully blamed the industries for what was done to these women. </w:t>
      </w:r>
      <w:r w:rsidR="004E2C21">
        <w:rPr>
          <w:color w:val="000000" w:themeColor="text1"/>
        </w:rPr>
        <w:t xml:space="preserve">At one point in the series Nelson told the tale of a widow forced into prostitution when her wages as an over-all seamstress became inadequate to support </w:t>
      </w:r>
      <w:r w:rsidR="004E2C21">
        <w:rPr>
          <w:color w:val="000000" w:themeColor="text1"/>
        </w:rPr>
        <w:lastRenderedPageBreak/>
        <w:t>her child.</w:t>
      </w:r>
      <w:r w:rsidR="004E2C21">
        <w:rPr>
          <w:rStyle w:val="FootnoteReference"/>
          <w:color w:val="000000" w:themeColor="text1"/>
        </w:rPr>
        <w:footnoteReference w:id="69"/>
      </w:r>
      <w:r w:rsidR="001A02E5">
        <w:rPr>
          <w:color w:val="000000" w:themeColor="text1"/>
        </w:rPr>
        <w:t xml:space="preserve"> </w:t>
      </w:r>
      <w:r w:rsidR="006B57B3">
        <w:rPr>
          <w:color w:val="000000" w:themeColor="text1"/>
        </w:rPr>
        <w:t>The “City Slave Girls” series was laden with tales of young girls that couldn’t attend church or learn to read because they were accustomed to daily labor since childhood.</w:t>
      </w:r>
      <w:r w:rsidR="006B57B3">
        <w:rPr>
          <w:rStyle w:val="FootnoteReference"/>
          <w:color w:val="000000" w:themeColor="text1"/>
        </w:rPr>
        <w:footnoteReference w:id="70"/>
      </w:r>
      <w:r w:rsidR="00AB4685">
        <w:rPr>
          <w:color w:val="000000" w:themeColor="text1"/>
        </w:rPr>
        <w:t xml:space="preserve"> Nelson used attempted to do what she could for the women several times giving the little wages she earned during her undercover stints in the factory to fellow factory workers; however, the biggest justice Nelson did for the women was </w:t>
      </w:r>
      <w:r w:rsidR="008D1DF5">
        <w:rPr>
          <w:color w:val="000000" w:themeColor="text1"/>
        </w:rPr>
        <w:t xml:space="preserve">done by </w:t>
      </w:r>
      <w:r w:rsidR="00AB4685">
        <w:rPr>
          <w:color w:val="000000" w:themeColor="text1"/>
        </w:rPr>
        <w:t xml:space="preserve">exposing </w:t>
      </w:r>
      <w:r w:rsidR="008D1DF5">
        <w:rPr>
          <w:color w:val="000000" w:themeColor="text1"/>
        </w:rPr>
        <w:t xml:space="preserve">the industries. </w:t>
      </w:r>
    </w:p>
    <w:p w:rsidR="006B6760" w:rsidRDefault="008D1DF5" w:rsidP="006B57B3">
      <w:pPr>
        <w:spacing w:line="480" w:lineRule="auto"/>
        <w:rPr>
          <w:color w:val="000000" w:themeColor="text1"/>
        </w:rPr>
      </w:pPr>
      <w:r>
        <w:rPr>
          <w:color w:val="000000" w:themeColor="text1"/>
        </w:rPr>
        <w:tab/>
        <w:t xml:space="preserve">The evidence found in the “City Slave Girls” series from </w:t>
      </w:r>
      <w:r>
        <w:rPr>
          <w:i/>
          <w:iCs/>
          <w:color w:val="000000" w:themeColor="text1"/>
        </w:rPr>
        <w:t>The Chicago Daily Times</w:t>
      </w:r>
      <w:r>
        <w:rPr>
          <w:color w:val="000000" w:themeColor="text1"/>
        </w:rPr>
        <w:t xml:space="preserve"> provided </w:t>
      </w:r>
      <w:r w:rsidR="00CE02B0">
        <w:rPr>
          <w:color w:val="000000" w:themeColor="text1"/>
        </w:rPr>
        <w:t xml:space="preserve">the kind of in-depth descriptions of industrialization that the field of women’s labor history could surely benefit from. Nell Nelson’s middle-class perspective and advocating for justice among the poor, working girls alluded to the societal roles of nineteenth century women across the class spectrum. Nelson’s reports would provide historians with a primary witness account of the corruption and injustice among Chicago’s industries. Finally, Nelson’s role as one of the first female investigative reporters should be recognized especially after her dedication going undercover and determination to completely expose the establishments she investigated. As was evident in the historiography Nell Nelson lacks any proper representation in history. The fields of history touched upon in this capstone that would benefit from the restoration of Nelson’s work include women’s history, the history of nineteenth-century labor and industrialization, and the history of female, investigative journalism. However with further consideration of the “City Slave Girls” series there is evidence that the history of the United States would benefit from the series recognition. </w:t>
      </w:r>
      <w:r w:rsidR="006B6760">
        <w:rPr>
          <w:color w:val="000000" w:themeColor="text1"/>
        </w:rPr>
        <w:br w:type="page"/>
      </w:r>
    </w:p>
    <w:p w:rsidR="0059378B" w:rsidRPr="00A27271" w:rsidRDefault="00A27271" w:rsidP="00A27271">
      <w:pPr>
        <w:spacing w:line="480" w:lineRule="auto"/>
        <w:jc w:val="center"/>
        <w:rPr>
          <w:color w:val="000000" w:themeColor="text1"/>
        </w:rPr>
      </w:pPr>
      <w:r w:rsidRPr="00A27271">
        <w:rPr>
          <w:color w:val="000000" w:themeColor="text1"/>
        </w:rPr>
        <w:lastRenderedPageBreak/>
        <w:t>Works Cited</w:t>
      </w:r>
    </w:p>
    <w:p w:rsidR="00A27271" w:rsidRDefault="00A27271" w:rsidP="00A27271">
      <w:pPr>
        <w:rPr>
          <w:color w:val="000000" w:themeColor="text1"/>
        </w:rPr>
      </w:pPr>
      <w:r>
        <w:rPr>
          <w:color w:val="000000" w:themeColor="text1"/>
        </w:rPr>
        <w:t>Primary Sources:</w:t>
      </w:r>
    </w:p>
    <w:p w:rsidR="00A27271" w:rsidRDefault="00A27271" w:rsidP="00A27271">
      <w:pPr>
        <w:rPr>
          <w:color w:val="000000" w:themeColor="text1"/>
        </w:rPr>
      </w:pPr>
    </w:p>
    <w:p w:rsidR="00A27271" w:rsidRDefault="00A27271" w:rsidP="00A27271">
      <w:pPr>
        <w:rPr>
          <w:color w:val="000000" w:themeColor="text1"/>
        </w:rPr>
      </w:pPr>
      <w:r w:rsidRPr="00A27271">
        <w:rPr>
          <w:color w:val="000000" w:themeColor="text1"/>
        </w:rPr>
        <w:t xml:space="preserve">Nell Nelson. “City Slave Girls.” </w:t>
      </w:r>
      <w:r w:rsidRPr="00A27271">
        <w:rPr>
          <w:i/>
          <w:iCs/>
          <w:color w:val="000000" w:themeColor="text1"/>
        </w:rPr>
        <w:t>Chicago Daily Times</w:t>
      </w:r>
      <w:r w:rsidRPr="00A27271">
        <w:rPr>
          <w:color w:val="000000" w:themeColor="text1"/>
        </w:rPr>
        <w:t xml:space="preserve"> (Chicago, IL), July 30-August19, 1888 </w:t>
      </w:r>
    </w:p>
    <w:p w:rsidR="00A27271" w:rsidRPr="00A27271" w:rsidRDefault="00A27271" w:rsidP="00A27271">
      <w:pPr>
        <w:ind w:left="720"/>
        <w:rPr>
          <w:color w:val="000000" w:themeColor="text1"/>
        </w:rPr>
      </w:pPr>
      <w:r w:rsidRPr="00A27271">
        <w:rPr>
          <w:color w:val="000000" w:themeColor="text1"/>
        </w:rPr>
        <w:t xml:space="preserve">and August 26-27, 1888. Accessed via the NYU digital library at </w:t>
      </w:r>
      <w:hyperlink r:id="rId7" w:history="1">
        <w:r w:rsidRPr="00A27271">
          <w:rPr>
            <w:rStyle w:val="Hyperlink"/>
          </w:rPr>
          <w:t>http</w:t>
        </w:r>
      </w:hyperlink>
      <w:hyperlink r:id="rId8" w:history="1">
        <w:r w:rsidRPr="00A27271">
          <w:rPr>
            <w:rStyle w:val="Hyperlink"/>
          </w:rPr>
          <w:t>://</w:t>
        </w:r>
      </w:hyperlink>
      <w:hyperlink r:id="rId9" w:history="1">
        <w:r w:rsidRPr="00A27271">
          <w:rPr>
            <w:rStyle w:val="Hyperlink"/>
          </w:rPr>
          <w:t>dlib.nyu.edu/undercover/city-slave-girls-nell-nelson-chicago-times-aka-white-slave-girls-new-york-world</w:t>
        </w:r>
      </w:hyperlink>
    </w:p>
    <w:p w:rsidR="00A27271" w:rsidRDefault="00A27271" w:rsidP="00A27271">
      <w:pPr>
        <w:rPr>
          <w:color w:val="000000" w:themeColor="text1"/>
        </w:rPr>
      </w:pPr>
    </w:p>
    <w:p w:rsidR="00A27271" w:rsidRDefault="00A27271" w:rsidP="00A27271">
      <w:pPr>
        <w:rPr>
          <w:color w:val="000000" w:themeColor="text1"/>
        </w:rPr>
      </w:pPr>
      <w:r w:rsidRPr="00A27271">
        <w:rPr>
          <w:color w:val="000000" w:themeColor="text1"/>
        </w:rPr>
        <w:t xml:space="preserve">Nell Nelson [pseud.]. </w:t>
      </w:r>
      <w:r w:rsidRPr="00A27271">
        <w:rPr>
          <w:i/>
          <w:iCs/>
          <w:color w:val="000000" w:themeColor="text1"/>
        </w:rPr>
        <w:t>The White Slave Girls of Chicago.</w:t>
      </w:r>
      <w:r w:rsidRPr="00A27271">
        <w:rPr>
          <w:color w:val="000000" w:themeColor="text1"/>
        </w:rPr>
        <w:t xml:space="preserve"> (Chicago, IL: Berkley Publishing Co., </w:t>
      </w:r>
    </w:p>
    <w:p w:rsidR="00A27271" w:rsidRDefault="00A27271" w:rsidP="00A27271">
      <w:pPr>
        <w:ind w:left="720"/>
        <w:rPr>
          <w:color w:val="000000" w:themeColor="text1"/>
        </w:rPr>
      </w:pPr>
      <w:r w:rsidRPr="00A27271">
        <w:rPr>
          <w:color w:val="000000" w:themeColor="text1"/>
        </w:rPr>
        <w:t xml:space="preserve">1888). </w:t>
      </w:r>
      <w:r>
        <w:rPr>
          <w:color w:val="000000" w:themeColor="text1"/>
        </w:rPr>
        <w:t xml:space="preserve">Accessed on </w:t>
      </w:r>
      <w:r w:rsidRPr="00A27271">
        <w:rPr>
          <w:color w:val="000000" w:themeColor="text1"/>
        </w:rPr>
        <w:t xml:space="preserve">microfilm at </w:t>
      </w:r>
      <w:r w:rsidRPr="00A27271">
        <w:rPr>
          <w:i/>
          <w:iCs/>
          <w:color w:val="000000" w:themeColor="text1"/>
        </w:rPr>
        <w:t>History of Women: No. 3519</w:t>
      </w:r>
      <w:r w:rsidRPr="00A27271">
        <w:rPr>
          <w:color w:val="000000" w:themeColor="text1"/>
        </w:rPr>
        <w:t>. (New Haven, CT: Research Publications Inc., 1976).</w:t>
      </w:r>
    </w:p>
    <w:p w:rsidR="00A27271" w:rsidRDefault="00A27271" w:rsidP="00A27271">
      <w:pPr>
        <w:rPr>
          <w:color w:val="000000" w:themeColor="text1"/>
        </w:rPr>
      </w:pPr>
    </w:p>
    <w:p w:rsidR="00A27271" w:rsidRPr="00A27271" w:rsidRDefault="00A27271" w:rsidP="00A27271">
      <w:pPr>
        <w:rPr>
          <w:i/>
          <w:iCs/>
          <w:color w:val="000000" w:themeColor="text1"/>
        </w:rPr>
      </w:pPr>
      <w:r w:rsidRPr="00A27271">
        <w:rPr>
          <w:color w:val="000000" w:themeColor="text1"/>
        </w:rPr>
        <w:t xml:space="preserve">John P. Altgeld, “Slave Girls of Chicago,” </w:t>
      </w:r>
      <w:r w:rsidRPr="00A27271">
        <w:rPr>
          <w:i/>
          <w:iCs/>
          <w:color w:val="000000" w:themeColor="text1"/>
        </w:rPr>
        <w:t xml:space="preserve">Live Questions: Including Our Penal Machinery and </w:t>
      </w:r>
    </w:p>
    <w:p w:rsidR="00A27271" w:rsidRDefault="00A27271" w:rsidP="00A27271">
      <w:pPr>
        <w:ind w:firstLine="720"/>
        <w:rPr>
          <w:color w:val="000000" w:themeColor="text1"/>
        </w:rPr>
      </w:pPr>
      <w:r w:rsidRPr="00A27271">
        <w:rPr>
          <w:i/>
          <w:iCs/>
          <w:color w:val="000000" w:themeColor="text1"/>
        </w:rPr>
        <w:t>Its Victims.</w:t>
      </w:r>
      <w:r w:rsidRPr="00A27271">
        <w:rPr>
          <w:color w:val="000000" w:themeColor="text1"/>
        </w:rPr>
        <w:t xml:space="preserve"> (Chicago: Donohue &amp; Henneberry, 1890).</w:t>
      </w:r>
    </w:p>
    <w:p w:rsidR="00A27271" w:rsidRDefault="00A27271" w:rsidP="00A27271">
      <w:pPr>
        <w:rPr>
          <w:color w:val="000000" w:themeColor="text1"/>
        </w:rPr>
      </w:pPr>
    </w:p>
    <w:p w:rsidR="00A27271" w:rsidRDefault="00A27271" w:rsidP="00A27271">
      <w:pPr>
        <w:rPr>
          <w:color w:val="000000" w:themeColor="text1"/>
        </w:rPr>
      </w:pPr>
      <w:r w:rsidRPr="00A27271">
        <w:rPr>
          <w:color w:val="000000" w:themeColor="text1"/>
        </w:rPr>
        <w:t xml:space="preserve">John T. McEnnis. </w:t>
      </w:r>
      <w:r w:rsidRPr="00A27271">
        <w:rPr>
          <w:i/>
          <w:iCs/>
          <w:color w:val="000000" w:themeColor="text1"/>
        </w:rPr>
        <w:t xml:space="preserve">The White Slaves of Free America. </w:t>
      </w:r>
      <w:r w:rsidRPr="00A27271">
        <w:rPr>
          <w:color w:val="000000" w:themeColor="text1"/>
        </w:rPr>
        <w:t xml:space="preserve">(Chicago, IL: R.S. Peale &amp; Company, </w:t>
      </w:r>
    </w:p>
    <w:p w:rsidR="00A27271" w:rsidRDefault="00A27271" w:rsidP="00A27271">
      <w:pPr>
        <w:ind w:left="720"/>
        <w:rPr>
          <w:color w:val="000000" w:themeColor="text1"/>
        </w:rPr>
      </w:pPr>
      <w:r w:rsidRPr="00A27271">
        <w:rPr>
          <w:color w:val="000000" w:themeColor="text1"/>
        </w:rPr>
        <w:t xml:space="preserve">1888). Also available online courtesy of Harvard University’s digital library at </w:t>
      </w:r>
      <w:hyperlink r:id="rId10" w:history="1">
        <w:r w:rsidRPr="00A27271">
          <w:rPr>
            <w:rStyle w:val="Hyperlink"/>
          </w:rPr>
          <w:t>http</w:t>
        </w:r>
      </w:hyperlink>
      <w:hyperlink r:id="rId11" w:history="1">
        <w:r w:rsidR="0018639D" w:rsidRPr="00A27271">
          <w:rPr>
            <w:rStyle w:val="Hyperlink"/>
          </w:rPr>
          <w:t>: /</w:t>
        </w:r>
        <w:r w:rsidRPr="00A27271">
          <w:rPr>
            <w:rStyle w:val="Hyperlink"/>
          </w:rPr>
          <w:t>/</w:t>
        </w:r>
      </w:hyperlink>
      <w:hyperlink r:id="rId12" w:history="1">
        <w:r w:rsidRPr="00A27271">
          <w:rPr>
            <w:rStyle w:val="Hyperlink"/>
          </w:rPr>
          <w:t>pds.lib.harvard.edu/pds/view/2573582?n=3&amp;s=4&amp;printThumbnails=no</w:t>
        </w:r>
      </w:hyperlink>
    </w:p>
    <w:p w:rsidR="00A27271" w:rsidRDefault="00A27271" w:rsidP="00A27271">
      <w:pPr>
        <w:rPr>
          <w:color w:val="000000" w:themeColor="text1"/>
        </w:rPr>
      </w:pPr>
    </w:p>
    <w:p w:rsidR="00A27271" w:rsidRDefault="00A27271" w:rsidP="00A27271">
      <w:pPr>
        <w:rPr>
          <w:color w:val="000000" w:themeColor="text1"/>
        </w:rPr>
      </w:pPr>
    </w:p>
    <w:p w:rsidR="00A27271" w:rsidRDefault="00A27271" w:rsidP="00A27271">
      <w:pPr>
        <w:rPr>
          <w:color w:val="000000" w:themeColor="text1"/>
        </w:rPr>
      </w:pPr>
      <w:r>
        <w:rPr>
          <w:color w:val="000000" w:themeColor="text1"/>
        </w:rPr>
        <w:t>Secondary Sources:</w:t>
      </w:r>
    </w:p>
    <w:p w:rsidR="00A27271" w:rsidRDefault="00A27271" w:rsidP="00A27271">
      <w:pPr>
        <w:rPr>
          <w:color w:val="000000" w:themeColor="text1"/>
        </w:rPr>
      </w:pPr>
    </w:p>
    <w:p w:rsidR="00A27271" w:rsidRPr="00A27271" w:rsidRDefault="00A27271" w:rsidP="00A27271">
      <w:pPr>
        <w:rPr>
          <w:i/>
          <w:color w:val="000000" w:themeColor="text1"/>
        </w:rPr>
      </w:pPr>
      <w:r w:rsidRPr="00A27271">
        <w:rPr>
          <w:color w:val="000000" w:themeColor="text1"/>
        </w:rPr>
        <w:t xml:space="preserve">Beasley, Maurine H., and Sheila J. Gibbons. </w:t>
      </w:r>
      <w:r w:rsidRPr="00A27271">
        <w:rPr>
          <w:i/>
          <w:color w:val="000000" w:themeColor="text1"/>
        </w:rPr>
        <w:t xml:space="preserve">Taking Their Place: A Documentary History of </w:t>
      </w:r>
    </w:p>
    <w:p w:rsidR="00A27271" w:rsidRPr="00A27271" w:rsidRDefault="00A27271" w:rsidP="00A27271">
      <w:pPr>
        <w:ind w:firstLine="720"/>
        <w:rPr>
          <w:color w:val="000000" w:themeColor="text1"/>
        </w:rPr>
      </w:pPr>
      <w:r w:rsidRPr="00A27271">
        <w:rPr>
          <w:i/>
          <w:color w:val="000000" w:themeColor="text1"/>
        </w:rPr>
        <w:t>Women and Journalism</w:t>
      </w:r>
      <w:r w:rsidRPr="00A27271">
        <w:rPr>
          <w:color w:val="000000" w:themeColor="text1"/>
        </w:rPr>
        <w:t>. Washington D.C.: The American University Press, 1993.</w:t>
      </w:r>
    </w:p>
    <w:p w:rsidR="00A27271" w:rsidRPr="00A27271" w:rsidRDefault="00A27271" w:rsidP="00A27271">
      <w:pPr>
        <w:rPr>
          <w:color w:val="000000" w:themeColor="text1"/>
        </w:rPr>
      </w:pPr>
    </w:p>
    <w:p w:rsidR="00A27271" w:rsidRPr="00A27271" w:rsidRDefault="00A27271" w:rsidP="00A27271">
      <w:pPr>
        <w:rPr>
          <w:color w:val="000000" w:themeColor="text1"/>
        </w:rPr>
      </w:pPr>
      <w:r w:rsidRPr="00A27271">
        <w:rPr>
          <w:color w:val="000000" w:themeColor="text1"/>
        </w:rPr>
        <w:t xml:space="preserve">Fahs, Alice. </w:t>
      </w:r>
      <w:r w:rsidRPr="00A27271">
        <w:rPr>
          <w:i/>
          <w:iCs/>
          <w:color w:val="000000" w:themeColor="text1"/>
        </w:rPr>
        <w:t>Out on Assignment: Newspaper Women and the Making of Modern Public Space</w:t>
      </w:r>
      <w:r w:rsidRPr="00A27271">
        <w:rPr>
          <w:color w:val="000000" w:themeColor="text1"/>
        </w:rPr>
        <w:t xml:space="preserve">. </w:t>
      </w:r>
    </w:p>
    <w:p w:rsidR="00A27271" w:rsidRDefault="00A27271" w:rsidP="00A27271">
      <w:pPr>
        <w:ind w:firstLine="720"/>
        <w:rPr>
          <w:color w:val="000000" w:themeColor="text1"/>
        </w:rPr>
      </w:pPr>
      <w:r w:rsidRPr="00A27271">
        <w:rPr>
          <w:color w:val="000000" w:themeColor="text1"/>
        </w:rPr>
        <w:t>Chapel Hill: University of North Carolina Press, 2011.</w:t>
      </w:r>
    </w:p>
    <w:p w:rsidR="002E1A62" w:rsidRDefault="002E1A62" w:rsidP="00A27271">
      <w:pPr>
        <w:rPr>
          <w:color w:val="000000" w:themeColor="text1"/>
        </w:rPr>
      </w:pPr>
    </w:p>
    <w:p w:rsidR="002E1A62" w:rsidRDefault="002E1A62" w:rsidP="00A27271">
      <w:pPr>
        <w:rPr>
          <w:color w:val="000000" w:themeColor="text1"/>
        </w:rPr>
      </w:pPr>
      <w:r>
        <w:rPr>
          <w:color w:val="000000" w:themeColor="text1"/>
        </w:rPr>
        <w:t xml:space="preserve">Johnson, Katie N. </w:t>
      </w:r>
      <w:r>
        <w:rPr>
          <w:i/>
          <w:iCs/>
          <w:color w:val="000000" w:themeColor="text1"/>
        </w:rPr>
        <w:t>Sisters in Sin: Brothel Drama in America, 1900-1920</w:t>
      </w:r>
      <w:r>
        <w:rPr>
          <w:color w:val="000000" w:themeColor="text1"/>
        </w:rPr>
        <w:t xml:space="preserve">. Cambridge: Cambridge </w:t>
      </w:r>
    </w:p>
    <w:p w:rsidR="00A27271" w:rsidRPr="002E1A62" w:rsidRDefault="002E1A62" w:rsidP="002E1A62">
      <w:pPr>
        <w:ind w:firstLine="720"/>
        <w:rPr>
          <w:color w:val="000000" w:themeColor="text1"/>
        </w:rPr>
      </w:pPr>
      <w:r>
        <w:rPr>
          <w:color w:val="000000" w:themeColor="text1"/>
        </w:rPr>
        <w:t>University Press, 2006.</w:t>
      </w:r>
    </w:p>
    <w:p w:rsidR="002E1A62" w:rsidRDefault="002E1A62" w:rsidP="00A27271">
      <w:pPr>
        <w:rPr>
          <w:color w:val="000000" w:themeColor="text1"/>
        </w:rPr>
      </w:pPr>
    </w:p>
    <w:p w:rsidR="00A27271" w:rsidRDefault="00A27271" w:rsidP="00A27271">
      <w:r w:rsidRPr="00344B93">
        <w:t>Liguori</w:t>
      </w:r>
      <w:r>
        <w:t>, Eric W</w:t>
      </w:r>
      <w:r w:rsidRPr="00344B93">
        <w:t xml:space="preserve">. “Nell Nelson and The Chicago Times ‘City Slave Girls’ Series: Beginning a </w:t>
      </w:r>
    </w:p>
    <w:p w:rsidR="00A27271" w:rsidRDefault="00A27271" w:rsidP="00A27271">
      <w:pPr>
        <w:ind w:left="720"/>
      </w:pPr>
      <w:r w:rsidRPr="00344B93">
        <w:t xml:space="preserve">National Crusade for Labor Reform in the late 1800s.” </w:t>
      </w:r>
      <w:r w:rsidRPr="00344B93">
        <w:rPr>
          <w:i/>
          <w:iCs/>
        </w:rPr>
        <w:t>Journal of Management History</w:t>
      </w:r>
      <w:r w:rsidRPr="00344B93">
        <w:t xml:space="preserve">, </w:t>
      </w:r>
      <w:r>
        <w:t>18, no. 1 (2012):61-81.</w:t>
      </w:r>
      <w:r w:rsidRPr="00A27271">
        <w:t xml:space="preserve"> </w:t>
      </w:r>
      <w:r w:rsidRPr="0066489B">
        <w:t xml:space="preserve">DOI: </w:t>
      </w:r>
      <w:hyperlink r:id="rId13" w:tooltip="DOI resolver for 10.1108/17511341211188655." w:history="1">
        <w:r w:rsidRPr="0066489B">
          <w:rPr>
            <w:rStyle w:val="Hyperlink"/>
          </w:rPr>
          <w:t>10.1108/17511341211188655</w:t>
        </w:r>
      </w:hyperlink>
      <w:r w:rsidRPr="0066489B">
        <w:t> </w:t>
      </w:r>
    </w:p>
    <w:p w:rsidR="00A27271" w:rsidRDefault="0086132C" w:rsidP="00A27271">
      <w:pPr>
        <w:ind w:left="720"/>
      </w:pPr>
      <w:hyperlink r:id="rId14" w:anchor="sthash.hoItVj4H.dpuf" w:history="1">
        <w:r w:rsidR="00A27271" w:rsidRPr="00143453">
          <w:rPr>
            <w:rStyle w:val="Hyperlink"/>
          </w:rPr>
          <w:t>http://www.emeraldinsight.com.pitt.idm.oclc.org/journals.htm?articleid=17009778&amp;show=abstract#sthash.hoItVj4H.dpuf</w:t>
        </w:r>
      </w:hyperlink>
    </w:p>
    <w:p w:rsidR="00A27271" w:rsidRPr="00A27271" w:rsidRDefault="00A27271" w:rsidP="00A27271">
      <w:pPr>
        <w:rPr>
          <w:color w:val="000000" w:themeColor="text1"/>
        </w:rPr>
      </w:pPr>
    </w:p>
    <w:p w:rsidR="00A27271" w:rsidRPr="00A27271" w:rsidRDefault="00A27271" w:rsidP="00A27271">
      <w:pPr>
        <w:rPr>
          <w:i/>
          <w:color w:val="000000" w:themeColor="text1"/>
        </w:rPr>
      </w:pPr>
      <w:r w:rsidRPr="00A27271">
        <w:rPr>
          <w:color w:val="000000" w:themeColor="text1"/>
        </w:rPr>
        <w:t xml:space="preserve">Lutes, Jean Marie. </w:t>
      </w:r>
      <w:r w:rsidRPr="00A27271">
        <w:rPr>
          <w:i/>
          <w:color w:val="000000" w:themeColor="text1"/>
        </w:rPr>
        <w:t>Front Page Girls: Women Journalists in American Culture and Fiction, 1880-</w:t>
      </w:r>
    </w:p>
    <w:p w:rsidR="00A27271" w:rsidRPr="00A27271" w:rsidRDefault="00A27271" w:rsidP="00A27271">
      <w:pPr>
        <w:ind w:firstLine="720"/>
        <w:rPr>
          <w:color w:val="000000" w:themeColor="text1"/>
        </w:rPr>
      </w:pPr>
      <w:r w:rsidRPr="00A27271">
        <w:rPr>
          <w:i/>
          <w:color w:val="000000" w:themeColor="text1"/>
        </w:rPr>
        <w:t>1930</w:t>
      </w:r>
      <w:r w:rsidRPr="00A27271">
        <w:rPr>
          <w:color w:val="000000" w:themeColor="text1"/>
        </w:rPr>
        <w:t>. Ithaca: Cornell University Press, 2006.</w:t>
      </w:r>
    </w:p>
    <w:p w:rsidR="00A27271" w:rsidRPr="00A27271" w:rsidRDefault="00A27271" w:rsidP="00A27271">
      <w:pPr>
        <w:rPr>
          <w:color w:val="000000" w:themeColor="text1"/>
        </w:rPr>
      </w:pPr>
    </w:p>
    <w:p w:rsidR="00A27271" w:rsidRPr="00A27271" w:rsidRDefault="00A27271" w:rsidP="00A27271">
      <w:pPr>
        <w:rPr>
          <w:color w:val="000000" w:themeColor="text1"/>
        </w:rPr>
      </w:pPr>
      <w:r w:rsidRPr="00A27271">
        <w:rPr>
          <w:color w:val="000000" w:themeColor="text1"/>
        </w:rPr>
        <w:t xml:space="preserve">Milkman, Ruth, ed. </w:t>
      </w:r>
      <w:r w:rsidRPr="00A27271">
        <w:rPr>
          <w:i/>
          <w:color w:val="000000" w:themeColor="text1"/>
        </w:rPr>
        <w:t>Women, Work &amp; Protest: A Century of U.S. Women’s Labor History</w:t>
      </w:r>
      <w:r w:rsidRPr="00A27271">
        <w:rPr>
          <w:color w:val="000000" w:themeColor="text1"/>
        </w:rPr>
        <w:t xml:space="preserve">. </w:t>
      </w:r>
    </w:p>
    <w:p w:rsidR="00A27271" w:rsidRPr="00A27271" w:rsidRDefault="00A27271" w:rsidP="00A27271">
      <w:pPr>
        <w:ind w:firstLine="720"/>
        <w:rPr>
          <w:color w:val="000000" w:themeColor="text1"/>
        </w:rPr>
      </w:pPr>
      <w:r w:rsidRPr="00A27271">
        <w:rPr>
          <w:color w:val="000000" w:themeColor="text1"/>
        </w:rPr>
        <w:t>Boston: Routledge &amp; Kegan Paul, 1985.</w:t>
      </w:r>
    </w:p>
    <w:p w:rsidR="00A27271" w:rsidRDefault="00A27271" w:rsidP="00A27271">
      <w:pPr>
        <w:rPr>
          <w:color w:val="000000" w:themeColor="text1"/>
        </w:rPr>
      </w:pPr>
    </w:p>
    <w:p w:rsidR="00E164E1" w:rsidRPr="00E164E1" w:rsidRDefault="00E164E1" w:rsidP="00A27271">
      <w:pPr>
        <w:rPr>
          <w:color w:val="000000" w:themeColor="text1"/>
          <w:sz w:val="28"/>
          <w:szCs w:val="28"/>
        </w:rPr>
      </w:pPr>
      <w:r w:rsidRPr="00E164E1">
        <w:rPr>
          <w:i/>
          <w:iCs/>
        </w:rPr>
        <w:t>New York Times</w:t>
      </w:r>
      <w:r w:rsidRPr="00E164E1">
        <w:t xml:space="preserve"> (1945), “Obituary: Carvalho – Helen Cusach”, </w:t>
      </w:r>
      <w:r w:rsidRPr="00E164E1">
        <w:rPr>
          <w:i/>
          <w:iCs/>
        </w:rPr>
        <w:t>New York Times</w:t>
      </w:r>
      <w:r w:rsidRPr="00E164E1">
        <w:t>, October 29</w:t>
      </w:r>
      <w:r>
        <w:t>.</w:t>
      </w:r>
    </w:p>
    <w:p w:rsidR="00E164E1" w:rsidRPr="00A27271" w:rsidRDefault="00E164E1" w:rsidP="00A27271">
      <w:pPr>
        <w:rPr>
          <w:color w:val="000000" w:themeColor="text1"/>
        </w:rPr>
      </w:pPr>
    </w:p>
    <w:p w:rsidR="00A27271" w:rsidRPr="00A27271" w:rsidRDefault="00A27271" w:rsidP="00A27271">
      <w:pPr>
        <w:rPr>
          <w:i/>
          <w:iCs/>
          <w:color w:val="000000" w:themeColor="text1"/>
        </w:rPr>
      </w:pPr>
      <w:r w:rsidRPr="00A27271">
        <w:rPr>
          <w:iCs/>
          <w:color w:val="000000" w:themeColor="text1"/>
        </w:rPr>
        <w:lastRenderedPageBreak/>
        <w:t xml:space="preserve">Nord, David Paul. </w:t>
      </w:r>
      <w:r w:rsidRPr="00A27271">
        <w:rPr>
          <w:i/>
          <w:iCs/>
          <w:color w:val="000000" w:themeColor="text1"/>
        </w:rPr>
        <w:t xml:space="preserve">Communities of Journalism: A History of American Newspapers and Their </w:t>
      </w:r>
    </w:p>
    <w:p w:rsidR="00A27271" w:rsidRDefault="00A27271" w:rsidP="00A27271">
      <w:pPr>
        <w:ind w:firstLine="720"/>
        <w:rPr>
          <w:iCs/>
          <w:color w:val="000000" w:themeColor="text1"/>
        </w:rPr>
      </w:pPr>
      <w:r w:rsidRPr="00A27271">
        <w:rPr>
          <w:i/>
          <w:iCs/>
          <w:color w:val="000000" w:themeColor="text1"/>
        </w:rPr>
        <w:t>Readers.</w:t>
      </w:r>
      <w:r w:rsidRPr="00A27271">
        <w:rPr>
          <w:iCs/>
          <w:color w:val="000000" w:themeColor="text1"/>
        </w:rPr>
        <w:t xml:space="preserve"> Chicago: University of Illinois Press, 2001.</w:t>
      </w:r>
    </w:p>
    <w:p w:rsidR="002E1A62" w:rsidRDefault="002E1A62" w:rsidP="002E1A62">
      <w:pPr>
        <w:rPr>
          <w:iCs/>
          <w:color w:val="000000" w:themeColor="text1"/>
        </w:rPr>
      </w:pPr>
    </w:p>
    <w:p w:rsidR="002E1A62" w:rsidRDefault="002E1A62" w:rsidP="002E1A62">
      <w:pPr>
        <w:rPr>
          <w:i/>
          <w:color w:val="000000" w:themeColor="text1"/>
        </w:rPr>
      </w:pPr>
      <w:r>
        <w:rPr>
          <w:iCs/>
          <w:color w:val="000000" w:themeColor="text1"/>
        </w:rPr>
        <w:t xml:space="preserve">Schneirov, Richard. </w:t>
      </w:r>
      <w:r>
        <w:rPr>
          <w:i/>
          <w:color w:val="000000" w:themeColor="text1"/>
        </w:rPr>
        <w:t xml:space="preserve">Labor and Urban Politics: Class Conflict and the Origins of Modern </w:t>
      </w:r>
    </w:p>
    <w:p w:rsidR="002E1A62" w:rsidRPr="002E1A62" w:rsidRDefault="002E1A62" w:rsidP="002E1A62">
      <w:pPr>
        <w:ind w:firstLine="720"/>
        <w:rPr>
          <w:iCs/>
          <w:color w:val="000000" w:themeColor="text1"/>
        </w:rPr>
      </w:pPr>
      <w:r>
        <w:rPr>
          <w:i/>
          <w:color w:val="000000" w:themeColor="text1"/>
        </w:rPr>
        <w:t>Liberalism in Chicago, 1864-97</w:t>
      </w:r>
      <w:r>
        <w:rPr>
          <w:iCs/>
          <w:color w:val="000000" w:themeColor="text1"/>
        </w:rPr>
        <w:t xml:space="preserve">. Urbana: University of Illinois Press, 1998. </w:t>
      </w:r>
    </w:p>
    <w:p w:rsidR="00A27271" w:rsidRPr="00A27271" w:rsidRDefault="00A27271" w:rsidP="00A27271">
      <w:pPr>
        <w:rPr>
          <w:color w:val="000000" w:themeColor="text1"/>
        </w:rPr>
      </w:pPr>
    </w:p>
    <w:p w:rsidR="00A27271" w:rsidRPr="00A27271" w:rsidRDefault="00A27271" w:rsidP="00A27271">
      <w:pPr>
        <w:rPr>
          <w:color w:val="000000" w:themeColor="text1"/>
        </w:rPr>
      </w:pPr>
      <w:r w:rsidRPr="00A27271">
        <w:rPr>
          <w:color w:val="000000" w:themeColor="text1"/>
        </w:rPr>
        <w:t xml:space="preserve">Tax, Meredith. </w:t>
      </w:r>
      <w:r w:rsidRPr="00A27271">
        <w:rPr>
          <w:i/>
          <w:iCs/>
          <w:color w:val="000000" w:themeColor="text1"/>
        </w:rPr>
        <w:t xml:space="preserve">The Rising of the Women. </w:t>
      </w:r>
      <w:r w:rsidRPr="00A27271">
        <w:rPr>
          <w:color w:val="000000" w:themeColor="text1"/>
        </w:rPr>
        <w:t>New York: Monthly Review Press, 1980.</w:t>
      </w:r>
    </w:p>
    <w:p w:rsidR="00A27271" w:rsidRPr="00A27271" w:rsidRDefault="00A27271" w:rsidP="00A27271">
      <w:pPr>
        <w:rPr>
          <w:color w:val="000000" w:themeColor="text1"/>
        </w:rPr>
      </w:pPr>
    </w:p>
    <w:p w:rsidR="00A27271" w:rsidRPr="00A27271" w:rsidRDefault="00A27271" w:rsidP="00A27271">
      <w:pPr>
        <w:rPr>
          <w:color w:val="000000" w:themeColor="text1"/>
        </w:rPr>
      </w:pPr>
      <w:r w:rsidRPr="00A27271">
        <w:rPr>
          <w:color w:val="000000" w:themeColor="text1"/>
        </w:rPr>
        <w:t xml:space="preserve">Vapnek, Lara. </w:t>
      </w:r>
      <w:r w:rsidRPr="00A27271">
        <w:rPr>
          <w:i/>
          <w:iCs/>
          <w:color w:val="000000" w:themeColor="text1"/>
        </w:rPr>
        <w:t>Breadwinners: Working Women and Economic Independence, 1865-1920</w:t>
      </w:r>
      <w:r w:rsidRPr="00A27271">
        <w:rPr>
          <w:color w:val="000000" w:themeColor="text1"/>
        </w:rPr>
        <w:t xml:space="preserve">. </w:t>
      </w:r>
    </w:p>
    <w:p w:rsidR="00A27271" w:rsidRDefault="00A27271" w:rsidP="00A27271">
      <w:pPr>
        <w:ind w:firstLine="720"/>
        <w:rPr>
          <w:color w:val="000000" w:themeColor="text1"/>
        </w:rPr>
      </w:pPr>
      <w:r w:rsidRPr="00A27271">
        <w:rPr>
          <w:color w:val="000000" w:themeColor="text1"/>
        </w:rPr>
        <w:t>Urbana: University of Illinois Press, 2009.</w:t>
      </w:r>
    </w:p>
    <w:p w:rsidR="00A27271" w:rsidRDefault="00A27271" w:rsidP="00A27271">
      <w:pPr>
        <w:rPr>
          <w:color w:val="000000" w:themeColor="text1"/>
        </w:rPr>
      </w:pPr>
    </w:p>
    <w:p w:rsidR="00A27271" w:rsidRDefault="00A27271" w:rsidP="00A27271">
      <w:pPr>
        <w:rPr>
          <w:rFonts w:ascii="Times" w:hAnsi="Times" w:cs="Times"/>
          <w:shd w:val="clear" w:color="auto" w:fill="FFFFFF"/>
        </w:rPr>
      </w:pPr>
      <w:r>
        <w:rPr>
          <w:rFonts w:ascii="Times" w:hAnsi="Times" w:cs="Times"/>
          <w:shd w:val="clear" w:color="auto" w:fill="FFFFFF"/>
        </w:rPr>
        <w:t xml:space="preserve">Vapnek, Lara. “Desires for Distance: White Working-Class Women’s Rejection of Domestic </w:t>
      </w:r>
    </w:p>
    <w:p w:rsidR="00A27271" w:rsidRDefault="00A27271" w:rsidP="00A27271">
      <w:pPr>
        <w:ind w:left="720"/>
        <w:rPr>
          <w:color w:val="000000" w:themeColor="text1"/>
        </w:rPr>
      </w:pPr>
      <w:r>
        <w:rPr>
          <w:rFonts w:ascii="Times" w:hAnsi="Times" w:cs="Times"/>
          <w:shd w:val="clear" w:color="auto" w:fill="FFFFFF"/>
        </w:rPr>
        <w:t>Service in the late 19</w:t>
      </w:r>
      <w:r w:rsidRPr="00360D8F">
        <w:rPr>
          <w:rFonts w:ascii="Times" w:hAnsi="Times" w:cs="Times"/>
          <w:shd w:val="clear" w:color="auto" w:fill="FFFFFF"/>
          <w:vertAlign w:val="superscript"/>
        </w:rPr>
        <w:t>th</w:t>
      </w:r>
      <w:r>
        <w:rPr>
          <w:rFonts w:ascii="Times" w:hAnsi="Times" w:cs="Times"/>
          <w:shd w:val="clear" w:color="auto" w:fill="FFFFFF"/>
        </w:rPr>
        <w:t xml:space="preserve">-century United States.” Paper presented at the Intimate Labors Conference, UCSB, </w:t>
      </w:r>
      <w:r w:rsidR="0018639D">
        <w:rPr>
          <w:rFonts w:ascii="Times" w:hAnsi="Times" w:cs="Times"/>
          <w:shd w:val="clear" w:color="auto" w:fill="FFFFFF"/>
        </w:rPr>
        <w:t>and October</w:t>
      </w:r>
      <w:r>
        <w:rPr>
          <w:rFonts w:ascii="Times" w:hAnsi="Times" w:cs="Times"/>
          <w:shd w:val="clear" w:color="auto" w:fill="FFFFFF"/>
        </w:rPr>
        <w:t xml:space="preserve"> 4-6, 2007. </w:t>
      </w:r>
    </w:p>
    <w:p w:rsidR="00A27271" w:rsidRDefault="00A27271" w:rsidP="00A27271">
      <w:pPr>
        <w:ind w:left="720"/>
        <w:rPr>
          <w:rFonts w:ascii="Times" w:hAnsi="Times" w:cs="Times"/>
          <w:shd w:val="clear" w:color="auto" w:fill="FFFFFF"/>
        </w:rPr>
      </w:pPr>
    </w:p>
    <w:p w:rsidR="00A27271" w:rsidRPr="00A27271" w:rsidRDefault="00A27271" w:rsidP="00A27271">
      <w:pPr>
        <w:rPr>
          <w:color w:val="000000" w:themeColor="text1"/>
        </w:rPr>
      </w:pPr>
    </w:p>
    <w:p w:rsidR="00A27271" w:rsidRPr="00A27271" w:rsidRDefault="00A27271" w:rsidP="00A27271">
      <w:pPr>
        <w:rPr>
          <w:color w:val="000000" w:themeColor="text1"/>
        </w:rPr>
      </w:pPr>
    </w:p>
    <w:p w:rsidR="00A27271" w:rsidRPr="00D80FDC" w:rsidRDefault="00A27271" w:rsidP="00A27271">
      <w:pPr>
        <w:rPr>
          <w:color w:val="000000" w:themeColor="text1"/>
        </w:rPr>
      </w:pPr>
    </w:p>
    <w:sectPr w:rsidR="00A27271" w:rsidRPr="00D80FDC" w:rsidSect="001E660D">
      <w:headerReference w:type="default" r:id="rId15"/>
      <w:headerReference w:type="first" r:id="rId16"/>
      <w:pgSz w:w="12240" w:h="15840"/>
      <w:pgMar w:top="144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32C" w:rsidRDefault="0086132C" w:rsidP="001521A9">
      <w:r>
        <w:separator/>
      </w:r>
    </w:p>
  </w:endnote>
  <w:endnote w:type="continuationSeparator" w:id="0">
    <w:p w:rsidR="0086132C" w:rsidRDefault="0086132C" w:rsidP="00152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32C" w:rsidRDefault="0086132C" w:rsidP="001521A9">
      <w:r>
        <w:separator/>
      </w:r>
    </w:p>
  </w:footnote>
  <w:footnote w:type="continuationSeparator" w:id="0">
    <w:p w:rsidR="0086132C" w:rsidRDefault="0086132C" w:rsidP="001521A9">
      <w:r>
        <w:continuationSeparator/>
      </w:r>
    </w:p>
  </w:footnote>
  <w:footnote w:id="1">
    <w:p w:rsidR="00FA75AE" w:rsidRDefault="00FA75AE" w:rsidP="00BE25BF">
      <w:pPr>
        <w:pStyle w:val="FootnoteText"/>
      </w:pPr>
      <w:r w:rsidRPr="00374A3E">
        <w:rPr>
          <w:rStyle w:val="FootnoteReference"/>
          <w:sz w:val="22"/>
          <w:szCs w:val="22"/>
        </w:rPr>
        <w:footnoteRef/>
      </w:r>
      <w:r w:rsidRPr="00374A3E">
        <w:rPr>
          <w:sz w:val="22"/>
          <w:szCs w:val="22"/>
        </w:rPr>
        <w:t xml:space="preserve"> Eric W. Liguori. “Nell Nelson and The Chicago Times ‘City Slave Girls’ Series: Beginning a National Crusade for Labor Reform in the late 1800s.” </w:t>
      </w:r>
      <w:r w:rsidRPr="00374A3E">
        <w:rPr>
          <w:i/>
          <w:iCs/>
          <w:sz w:val="22"/>
          <w:szCs w:val="22"/>
        </w:rPr>
        <w:t>Journal of Management History</w:t>
      </w:r>
      <w:r w:rsidRPr="00374A3E">
        <w:rPr>
          <w:sz w:val="22"/>
          <w:szCs w:val="22"/>
        </w:rPr>
        <w:t>, 18, no. 1 (2012): 61.</w:t>
      </w:r>
    </w:p>
  </w:footnote>
  <w:footnote w:id="2">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See Liguori: 61.</w:t>
      </w:r>
    </w:p>
  </w:footnote>
  <w:footnote w:id="3">
    <w:p w:rsidR="00FA75AE" w:rsidRPr="00374A3E" w:rsidRDefault="00FA75AE" w:rsidP="00E07D0F">
      <w:pPr>
        <w:pStyle w:val="FootnoteText"/>
        <w:rPr>
          <w:sz w:val="22"/>
          <w:szCs w:val="22"/>
        </w:rPr>
      </w:pPr>
      <w:r w:rsidRPr="00374A3E">
        <w:rPr>
          <w:rStyle w:val="FootnoteReference"/>
          <w:sz w:val="22"/>
          <w:szCs w:val="22"/>
        </w:rPr>
        <w:footnoteRef/>
      </w:r>
      <w:r w:rsidRPr="00374A3E">
        <w:rPr>
          <w:sz w:val="22"/>
          <w:szCs w:val="22"/>
        </w:rPr>
        <w:t xml:space="preserve"> Nell Nelson [pseud.]. </w:t>
      </w:r>
      <w:r w:rsidRPr="00374A3E">
        <w:rPr>
          <w:i/>
          <w:iCs/>
          <w:sz w:val="22"/>
          <w:szCs w:val="22"/>
        </w:rPr>
        <w:t>The White Slave Girls of Chicago.</w:t>
      </w:r>
      <w:r w:rsidRPr="00374A3E">
        <w:rPr>
          <w:sz w:val="22"/>
          <w:szCs w:val="22"/>
        </w:rPr>
        <w:t xml:space="preserve"> (Chicago, IL: Berkley Publishing Co., 1888). Also available on microfilm at </w:t>
      </w:r>
      <w:r w:rsidRPr="00374A3E">
        <w:rPr>
          <w:i/>
          <w:iCs/>
          <w:sz w:val="22"/>
          <w:szCs w:val="22"/>
        </w:rPr>
        <w:t>History of Women: No. 3519</w:t>
      </w:r>
      <w:r w:rsidRPr="00374A3E">
        <w:rPr>
          <w:sz w:val="22"/>
          <w:szCs w:val="22"/>
        </w:rPr>
        <w:t>. (New Haven, CT: Research Publications Inc., 1976):3.</w:t>
      </w:r>
    </w:p>
  </w:footnote>
  <w:footnote w:id="4">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See Liguori: 61.</w:t>
      </w:r>
    </w:p>
  </w:footnote>
  <w:footnote w:id="5">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See Liguori: 62.</w:t>
      </w:r>
    </w:p>
  </w:footnote>
  <w:footnote w:id="6">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See Liguori: 62.</w:t>
      </w:r>
    </w:p>
  </w:footnote>
  <w:footnote w:id="7">
    <w:p w:rsidR="00FA75AE" w:rsidRPr="00374A3E" w:rsidRDefault="00FA75AE" w:rsidP="00556232">
      <w:pPr>
        <w:pStyle w:val="FootnoteText"/>
        <w:rPr>
          <w:sz w:val="22"/>
          <w:szCs w:val="22"/>
        </w:rPr>
      </w:pPr>
      <w:r w:rsidRPr="00374A3E">
        <w:rPr>
          <w:rStyle w:val="FootnoteReference"/>
          <w:sz w:val="22"/>
          <w:szCs w:val="22"/>
        </w:rPr>
        <w:footnoteRef/>
      </w:r>
      <w:r w:rsidRPr="00374A3E">
        <w:rPr>
          <w:sz w:val="22"/>
          <w:szCs w:val="22"/>
        </w:rPr>
        <w:t xml:space="preserve"> Nell Nelson. “City Slave Girls.” </w:t>
      </w:r>
      <w:r w:rsidRPr="00374A3E">
        <w:rPr>
          <w:i/>
          <w:iCs/>
          <w:sz w:val="22"/>
          <w:szCs w:val="22"/>
        </w:rPr>
        <w:t>Chicago Daily Times</w:t>
      </w:r>
      <w:r w:rsidRPr="00374A3E">
        <w:rPr>
          <w:sz w:val="22"/>
          <w:szCs w:val="22"/>
        </w:rPr>
        <w:t xml:space="preserve"> (Chicago, IL), July 30-August19, 1888 and August 26-27, 1888. Accessed via the NYU digital library at </w:t>
      </w:r>
      <w:hyperlink r:id="rId1" w:history="1">
        <w:r w:rsidRPr="00374A3E">
          <w:rPr>
            <w:rStyle w:val="Hyperlink"/>
            <w:sz w:val="22"/>
            <w:szCs w:val="22"/>
          </w:rPr>
          <w:t>http</w:t>
        </w:r>
      </w:hyperlink>
      <w:hyperlink r:id="rId2" w:history="1">
        <w:r w:rsidRPr="00374A3E">
          <w:rPr>
            <w:rStyle w:val="Hyperlink"/>
            <w:sz w:val="22"/>
            <w:szCs w:val="22"/>
          </w:rPr>
          <w:t>://</w:t>
        </w:r>
      </w:hyperlink>
      <w:hyperlink r:id="rId3" w:history="1">
        <w:r w:rsidRPr="00374A3E">
          <w:rPr>
            <w:rStyle w:val="Hyperlink"/>
            <w:sz w:val="22"/>
            <w:szCs w:val="22"/>
          </w:rPr>
          <w:t>dlib.nyu.edu/undercover/city-slave-girls-nell-nelson-chicago-times-aka-white-slave-girls-new-york-world</w:t>
        </w:r>
      </w:hyperlink>
      <w:r w:rsidRPr="00374A3E">
        <w:rPr>
          <w:sz w:val="22"/>
          <w:szCs w:val="22"/>
        </w:rPr>
        <w:t>.</w:t>
      </w:r>
    </w:p>
  </w:footnote>
  <w:footnote w:id="8">
    <w:p w:rsidR="00FA75AE" w:rsidRPr="00374A3E" w:rsidRDefault="00FA75AE" w:rsidP="00E07D0F">
      <w:pPr>
        <w:pStyle w:val="FootnoteText"/>
        <w:rPr>
          <w:sz w:val="22"/>
          <w:szCs w:val="22"/>
        </w:rPr>
      </w:pPr>
      <w:r w:rsidRPr="00374A3E">
        <w:rPr>
          <w:rStyle w:val="FootnoteReference"/>
          <w:sz w:val="22"/>
          <w:szCs w:val="22"/>
        </w:rPr>
        <w:footnoteRef/>
      </w:r>
      <w:r w:rsidRPr="00374A3E">
        <w:rPr>
          <w:sz w:val="22"/>
          <w:szCs w:val="22"/>
        </w:rPr>
        <w:t xml:space="preserve"> Nelson [pseud.]. Accessed via microfilm (</w:t>
      </w:r>
      <w:r w:rsidRPr="00374A3E">
        <w:rPr>
          <w:i/>
          <w:iCs/>
          <w:sz w:val="22"/>
          <w:szCs w:val="22"/>
        </w:rPr>
        <w:t>History of Women: No.3519)</w:t>
      </w:r>
      <w:r w:rsidRPr="00374A3E">
        <w:rPr>
          <w:sz w:val="22"/>
          <w:szCs w:val="22"/>
        </w:rPr>
        <w:t>.</w:t>
      </w:r>
    </w:p>
  </w:footnote>
  <w:footnote w:id="9">
    <w:p w:rsidR="00FA75AE" w:rsidRPr="00374A3E" w:rsidRDefault="00FA75AE" w:rsidP="00E07D0F">
      <w:pPr>
        <w:pStyle w:val="FootnoteText"/>
        <w:rPr>
          <w:sz w:val="22"/>
          <w:szCs w:val="22"/>
        </w:rPr>
      </w:pPr>
      <w:r w:rsidRPr="00374A3E">
        <w:rPr>
          <w:rStyle w:val="FootnoteReference"/>
          <w:sz w:val="22"/>
          <w:szCs w:val="22"/>
        </w:rPr>
        <w:footnoteRef/>
      </w:r>
      <w:r w:rsidRPr="00374A3E">
        <w:rPr>
          <w:sz w:val="22"/>
          <w:szCs w:val="22"/>
        </w:rPr>
        <w:t xml:space="preserve"> John T. McEnnis. </w:t>
      </w:r>
      <w:r w:rsidRPr="00374A3E">
        <w:rPr>
          <w:i/>
          <w:iCs/>
          <w:sz w:val="22"/>
          <w:szCs w:val="22"/>
        </w:rPr>
        <w:t>The White Slaves of Free America</w:t>
      </w:r>
      <w:r w:rsidRPr="00374A3E">
        <w:rPr>
          <w:sz w:val="22"/>
          <w:szCs w:val="22"/>
        </w:rPr>
        <w:t>. (Chicago, IL: R.S. Peale &amp; Company, 1888). Accessed via Harvard University’s digital library.</w:t>
      </w:r>
    </w:p>
  </w:footnote>
  <w:footnote w:id="10">
    <w:p w:rsidR="00FA75AE" w:rsidRPr="00374A3E" w:rsidRDefault="00FA75AE" w:rsidP="00556232">
      <w:pPr>
        <w:pStyle w:val="FootnoteText"/>
        <w:rPr>
          <w:sz w:val="22"/>
          <w:szCs w:val="22"/>
        </w:rPr>
      </w:pPr>
      <w:r w:rsidRPr="00374A3E">
        <w:rPr>
          <w:rStyle w:val="FootnoteReference"/>
          <w:sz w:val="22"/>
          <w:szCs w:val="22"/>
        </w:rPr>
        <w:footnoteRef/>
      </w:r>
      <w:r w:rsidRPr="00374A3E">
        <w:rPr>
          <w:sz w:val="22"/>
          <w:szCs w:val="22"/>
        </w:rPr>
        <w:t xml:space="preserve">  The series was republished as a Sunday feature of New York’s </w:t>
      </w:r>
      <w:r w:rsidRPr="00374A3E">
        <w:rPr>
          <w:i/>
          <w:iCs/>
          <w:sz w:val="22"/>
          <w:szCs w:val="22"/>
        </w:rPr>
        <w:t xml:space="preserve">The </w:t>
      </w:r>
      <w:r w:rsidRPr="00374A3E">
        <w:rPr>
          <w:sz w:val="22"/>
          <w:szCs w:val="22"/>
        </w:rPr>
        <w:t xml:space="preserve">World in November and December of 1888. See the NYU digital library at </w:t>
      </w:r>
      <w:hyperlink r:id="rId4" w:history="1">
        <w:r w:rsidRPr="00374A3E">
          <w:rPr>
            <w:rStyle w:val="Hyperlink"/>
            <w:sz w:val="22"/>
            <w:szCs w:val="22"/>
          </w:rPr>
          <w:t>http://dlib.nyu.edu/undercover/city-slave-girls-nell-nelson-chicago-times-aka-white-slave-girls-new-york-world</w:t>
        </w:r>
      </w:hyperlink>
      <w:r w:rsidRPr="00374A3E">
        <w:rPr>
          <w:sz w:val="22"/>
          <w:szCs w:val="22"/>
        </w:rPr>
        <w:t>.</w:t>
      </w:r>
    </w:p>
  </w:footnote>
  <w:footnote w:id="11">
    <w:p w:rsidR="00FA75AE" w:rsidRDefault="00FA75AE">
      <w:pPr>
        <w:pStyle w:val="FootnoteText"/>
      </w:pPr>
      <w:r w:rsidRPr="00374A3E">
        <w:rPr>
          <w:rStyle w:val="FootnoteReference"/>
          <w:sz w:val="22"/>
          <w:szCs w:val="22"/>
        </w:rPr>
        <w:footnoteRef/>
      </w:r>
      <w:r w:rsidRPr="00374A3E">
        <w:rPr>
          <w:sz w:val="22"/>
          <w:szCs w:val="22"/>
        </w:rPr>
        <w:t xml:space="preserve"> See Nelson [pseud.]: 102.</w:t>
      </w:r>
    </w:p>
  </w:footnote>
  <w:footnote w:id="12">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See Liguori: 62.</w:t>
      </w:r>
    </w:p>
  </w:footnote>
  <w:footnote w:id="13">
    <w:p w:rsidR="00FA75AE" w:rsidRPr="00374A3E" w:rsidRDefault="00FA75AE" w:rsidP="00556232">
      <w:pPr>
        <w:pStyle w:val="FootnoteText"/>
        <w:rPr>
          <w:sz w:val="22"/>
          <w:szCs w:val="22"/>
        </w:rPr>
      </w:pPr>
      <w:r w:rsidRPr="00374A3E">
        <w:rPr>
          <w:rStyle w:val="FootnoteReference"/>
          <w:sz w:val="22"/>
          <w:szCs w:val="22"/>
        </w:rPr>
        <w:footnoteRef/>
      </w:r>
      <w:r w:rsidRPr="00374A3E">
        <w:rPr>
          <w:sz w:val="22"/>
          <w:szCs w:val="22"/>
        </w:rPr>
        <w:t xml:space="preserve"> </w:t>
      </w:r>
      <w:r w:rsidRPr="00374A3E">
        <w:rPr>
          <w:i/>
          <w:iCs/>
          <w:sz w:val="22"/>
          <w:szCs w:val="22"/>
        </w:rPr>
        <w:t>The Chicago Daily Times</w:t>
      </w:r>
      <w:r w:rsidRPr="00374A3E">
        <w:rPr>
          <w:sz w:val="22"/>
          <w:szCs w:val="22"/>
        </w:rPr>
        <w:t xml:space="preserve"> was sued for misrepresentation by one of the manufacturers Nelson exposed according to the NYU digital library at </w:t>
      </w:r>
      <w:hyperlink r:id="rId5" w:history="1">
        <w:r w:rsidRPr="00374A3E">
          <w:rPr>
            <w:rStyle w:val="Hyperlink"/>
            <w:sz w:val="22"/>
            <w:szCs w:val="22"/>
          </w:rPr>
          <w:t>http://dlib.nyu.edu/undercover/city-slave-girls-nell-nelson-chicago-times-aka-white-slave-girls-new-york-world</w:t>
        </w:r>
      </w:hyperlink>
      <w:r w:rsidRPr="00374A3E">
        <w:rPr>
          <w:sz w:val="22"/>
          <w:szCs w:val="22"/>
        </w:rPr>
        <w:t xml:space="preserve">. </w:t>
      </w:r>
    </w:p>
  </w:footnote>
  <w:footnote w:id="14">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See Nelson [pseud.]: 14.</w:t>
      </w:r>
    </w:p>
  </w:footnote>
  <w:footnote w:id="15">
    <w:p w:rsidR="00FA75AE" w:rsidRDefault="00FA75AE">
      <w:pPr>
        <w:pStyle w:val="FootnoteText"/>
      </w:pPr>
      <w:r w:rsidRPr="00374A3E">
        <w:rPr>
          <w:rStyle w:val="FootnoteReference"/>
          <w:sz w:val="22"/>
          <w:szCs w:val="22"/>
        </w:rPr>
        <w:footnoteRef/>
      </w:r>
      <w:r w:rsidRPr="00374A3E">
        <w:rPr>
          <w:sz w:val="22"/>
          <w:szCs w:val="22"/>
        </w:rPr>
        <w:t xml:space="preserve"> See McEnnis: 17.</w:t>
      </w:r>
    </w:p>
  </w:footnote>
  <w:footnote w:id="16">
    <w:p w:rsidR="00FA75AE" w:rsidRPr="00374A3E" w:rsidRDefault="00FA75AE" w:rsidP="00556232">
      <w:pPr>
        <w:pStyle w:val="FootnoteText"/>
        <w:rPr>
          <w:sz w:val="22"/>
          <w:szCs w:val="22"/>
        </w:rPr>
      </w:pPr>
      <w:r w:rsidRPr="00374A3E">
        <w:rPr>
          <w:rStyle w:val="FootnoteReference"/>
          <w:sz w:val="22"/>
          <w:szCs w:val="22"/>
        </w:rPr>
        <w:footnoteRef/>
      </w:r>
      <w:r w:rsidRPr="00374A3E">
        <w:rPr>
          <w:sz w:val="22"/>
          <w:szCs w:val="22"/>
        </w:rPr>
        <w:t xml:space="preserve"> Eric W. Liguori. “Nell Nelson and The Chicago Times ‘City Slave Girls’ Series: Beginning a National Crusade for Labor Reform in the late 1800s.” </w:t>
      </w:r>
      <w:r w:rsidRPr="00374A3E">
        <w:rPr>
          <w:i/>
          <w:iCs/>
          <w:sz w:val="22"/>
          <w:szCs w:val="22"/>
        </w:rPr>
        <w:t>Journal of Management History</w:t>
      </w:r>
      <w:r w:rsidRPr="00374A3E">
        <w:rPr>
          <w:sz w:val="22"/>
          <w:szCs w:val="22"/>
        </w:rPr>
        <w:t>, 18, no. 1 (2012).</w:t>
      </w:r>
    </w:p>
  </w:footnote>
  <w:footnote w:id="17">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US Census (1930), </w:t>
      </w:r>
      <w:r w:rsidRPr="00374A3E">
        <w:rPr>
          <w:i/>
          <w:iCs/>
          <w:sz w:val="22"/>
          <w:szCs w:val="22"/>
        </w:rPr>
        <w:t xml:space="preserve">US Census Record of Union County, City of Plainfield, NJ, District 20-117, Sheet 14-A, </w:t>
      </w:r>
      <w:r w:rsidRPr="00374A3E">
        <w:rPr>
          <w:sz w:val="22"/>
          <w:szCs w:val="22"/>
        </w:rPr>
        <w:t>Bureau of the Census, Department of Commerce, Washington, DC.</w:t>
      </w:r>
    </w:p>
  </w:footnote>
  <w:footnote w:id="18">
    <w:p w:rsidR="00FA75AE" w:rsidRDefault="00FA75AE" w:rsidP="00344B93">
      <w:pPr>
        <w:pStyle w:val="FootnoteText"/>
      </w:pPr>
      <w:r w:rsidRPr="00374A3E">
        <w:rPr>
          <w:rStyle w:val="FootnoteReference"/>
          <w:sz w:val="22"/>
          <w:szCs w:val="22"/>
        </w:rPr>
        <w:footnoteRef/>
      </w:r>
      <w:r w:rsidRPr="00374A3E">
        <w:rPr>
          <w:sz w:val="22"/>
          <w:szCs w:val="22"/>
        </w:rPr>
        <w:t xml:space="preserve"> Solomon Solis Carvalho as a leader in the Pulitzer Organization was made Assistant Vice President of </w:t>
      </w:r>
      <w:r w:rsidRPr="00374A3E">
        <w:rPr>
          <w:i/>
          <w:iCs/>
          <w:sz w:val="22"/>
          <w:szCs w:val="22"/>
        </w:rPr>
        <w:t xml:space="preserve">The World </w:t>
      </w:r>
      <w:r w:rsidRPr="00374A3E">
        <w:rPr>
          <w:sz w:val="22"/>
          <w:szCs w:val="22"/>
        </w:rPr>
        <w:t xml:space="preserve">in 1892. After leaving Pulitzer, Carvalho established the Hearst’s magazine empire and received an estimated salary of $25,000. Nelson’s marriage to the wealthy Carvalho would have allowed her to quit her job as a journalist. See Liguori: 76. </w:t>
      </w:r>
    </w:p>
  </w:footnote>
  <w:footnote w:id="19">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Nelson and Carvalho had two daughters named Helen C. Steele (born in 1892) and Sarah C Crehore (born in 1897). See Liguori: 76.</w:t>
      </w:r>
    </w:p>
  </w:footnote>
  <w:footnote w:id="20">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w:t>
      </w:r>
      <w:r w:rsidRPr="00374A3E">
        <w:rPr>
          <w:i/>
          <w:iCs/>
          <w:sz w:val="22"/>
          <w:szCs w:val="22"/>
        </w:rPr>
        <w:t>New York Times</w:t>
      </w:r>
      <w:r w:rsidRPr="00374A3E">
        <w:rPr>
          <w:sz w:val="22"/>
          <w:szCs w:val="22"/>
        </w:rPr>
        <w:t xml:space="preserve"> (1945), “Obituary: Carvalho – Helen Cusach”, </w:t>
      </w:r>
      <w:r w:rsidRPr="00374A3E">
        <w:rPr>
          <w:i/>
          <w:iCs/>
          <w:sz w:val="22"/>
          <w:szCs w:val="22"/>
        </w:rPr>
        <w:t>New York Times</w:t>
      </w:r>
      <w:r w:rsidRPr="00374A3E">
        <w:rPr>
          <w:sz w:val="22"/>
          <w:szCs w:val="22"/>
        </w:rPr>
        <w:t xml:space="preserve">, October 29. </w:t>
      </w:r>
    </w:p>
  </w:footnote>
  <w:footnote w:id="21">
    <w:p w:rsidR="00FA75AE" w:rsidRDefault="00FA75AE" w:rsidP="00344B93">
      <w:pPr>
        <w:pStyle w:val="FootnoteText"/>
      </w:pPr>
      <w:r w:rsidRPr="00374A3E">
        <w:rPr>
          <w:rStyle w:val="FootnoteReference"/>
          <w:sz w:val="22"/>
          <w:szCs w:val="22"/>
        </w:rPr>
        <w:footnoteRef/>
      </w:r>
      <w:r w:rsidRPr="00374A3E">
        <w:rPr>
          <w:sz w:val="22"/>
          <w:szCs w:val="22"/>
        </w:rPr>
        <w:t xml:space="preserve"> Eric W. Liguori. “Nell Nelson and The Chicago Times ‘City Slave Girls’ Series: Beginning a National Crusade for Labor Reform in the late 1800s.” </w:t>
      </w:r>
      <w:r w:rsidRPr="00374A3E">
        <w:rPr>
          <w:i/>
          <w:iCs/>
          <w:sz w:val="22"/>
          <w:szCs w:val="22"/>
        </w:rPr>
        <w:t>Journal of Management History</w:t>
      </w:r>
      <w:r w:rsidRPr="00374A3E">
        <w:rPr>
          <w:sz w:val="22"/>
          <w:szCs w:val="22"/>
        </w:rPr>
        <w:t>, 18, no. 1 (2012).</w:t>
      </w:r>
    </w:p>
  </w:footnote>
  <w:footnote w:id="22">
    <w:p w:rsidR="00FA75AE" w:rsidRPr="00374A3E" w:rsidRDefault="00FA75AE" w:rsidP="00344B93">
      <w:pPr>
        <w:pStyle w:val="FootnoteText"/>
        <w:rPr>
          <w:sz w:val="22"/>
          <w:szCs w:val="22"/>
        </w:rPr>
      </w:pPr>
      <w:r w:rsidRPr="00374A3E">
        <w:rPr>
          <w:rStyle w:val="FootnoteReference"/>
          <w:sz w:val="22"/>
          <w:szCs w:val="22"/>
        </w:rPr>
        <w:footnoteRef/>
      </w:r>
      <w:r w:rsidRPr="00374A3E">
        <w:rPr>
          <w:sz w:val="22"/>
          <w:szCs w:val="22"/>
        </w:rPr>
        <w:t xml:space="preserve"> Alice Fahs. </w:t>
      </w:r>
      <w:r w:rsidRPr="00374A3E">
        <w:rPr>
          <w:i/>
          <w:iCs/>
          <w:sz w:val="22"/>
          <w:szCs w:val="22"/>
        </w:rPr>
        <w:t>Out on Assignment: Newspaper Women and the Making of Modern Public Space</w:t>
      </w:r>
      <w:r w:rsidRPr="00374A3E">
        <w:rPr>
          <w:sz w:val="22"/>
          <w:szCs w:val="22"/>
        </w:rPr>
        <w:t xml:space="preserve">. </w:t>
      </w:r>
    </w:p>
    <w:p w:rsidR="00FA75AE" w:rsidRPr="00374A3E" w:rsidRDefault="00FA75AE" w:rsidP="00344B93">
      <w:pPr>
        <w:pStyle w:val="FootnoteText"/>
        <w:rPr>
          <w:sz w:val="22"/>
          <w:szCs w:val="22"/>
        </w:rPr>
      </w:pPr>
      <w:r w:rsidRPr="00374A3E">
        <w:rPr>
          <w:sz w:val="22"/>
          <w:szCs w:val="22"/>
        </w:rPr>
        <w:t>Chapel Hill: University of North Carolina Press, 2011: 7.</w:t>
      </w:r>
    </w:p>
  </w:footnote>
  <w:footnote w:id="23">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See Fahs: 7.</w:t>
      </w:r>
    </w:p>
  </w:footnote>
  <w:footnote w:id="24">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See Fahs: 231.</w:t>
      </w:r>
    </w:p>
  </w:footnote>
  <w:footnote w:id="25">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See Fahs: 6.</w:t>
      </w:r>
    </w:p>
  </w:footnote>
  <w:footnote w:id="26">
    <w:p w:rsidR="00FA75AE" w:rsidRPr="00374A3E" w:rsidRDefault="00FA75AE" w:rsidP="00344B93">
      <w:pPr>
        <w:pStyle w:val="FootnoteText"/>
        <w:rPr>
          <w:i/>
          <w:sz w:val="22"/>
          <w:szCs w:val="22"/>
        </w:rPr>
      </w:pPr>
      <w:r w:rsidRPr="00374A3E">
        <w:rPr>
          <w:rStyle w:val="FootnoteReference"/>
          <w:sz w:val="22"/>
          <w:szCs w:val="22"/>
        </w:rPr>
        <w:footnoteRef/>
      </w:r>
      <w:r w:rsidRPr="00374A3E">
        <w:rPr>
          <w:sz w:val="22"/>
          <w:szCs w:val="22"/>
        </w:rPr>
        <w:t xml:space="preserve"> Jean Marie Lutes. </w:t>
      </w:r>
      <w:r w:rsidRPr="00374A3E">
        <w:rPr>
          <w:i/>
          <w:sz w:val="22"/>
          <w:szCs w:val="22"/>
        </w:rPr>
        <w:t>Front Page Girls: Women Journalists in American Culture and Fiction, 1880-</w:t>
      </w:r>
    </w:p>
    <w:p w:rsidR="00FA75AE" w:rsidRPr="00374A3E" w:rsidRDefault="00FA75AE" w:rsidP="00344B93">
      <w:pPr>
        <w:pStyle w:val="FootnoteText"/>
        <w:rPr>
          <w:sz w:val="22"/>
          <w:szCs w:val="22"/>
        </w:rPr>
      </w:pPr>
      <w:r w:rsidRPr="00374A3E">
        <w:rPr>
          <w:i/>
          <w:sz w:val="22"/>
          <w:szCs w:val="22"/>
        </w:rPr>
        <w:t>1930</w:t>
      </w:r>
      <w:r w:rsidRPr="00374A3E">
        <w:rPr>
          <w:sz w:val="22"/>
          <w:szCs w:val="22"/>
        </w:rPr>
        <w:t>. Ithaca: Cornell University Press, 2006.</w:t>
      </w:r>
    </w:p>
  </w:footnote>
  <w:footnote w:id="27">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Nellie Bly began writing for </w:t>
      </w:r>
      <w:r w:rsidRPr="00374A3E">
        <w:rPr>
          <w:i/>
          <w:iCs/>
          <w:sz w:val="22"/>
          <w:szCs w:val="22"/>
        </w:rPr>
        <w:t xml:space="preserve">The World </w:t>
      </w:r>
      <w:r w:rsidRPr="00374A3E">
        <w:rPr>
          <w:sz w:val="22"/>
          <w:szCs w:val="22"/>
        </w:rPr>
        <w:t xml:space="preserve">in 1887. Her fame began with the undercover investigative series on the conditions at the Blackwell’s Island Asylum for the mentally-ill. Bly is credited for first coining the term “white slave” in reference to the poor working girls of New York. Nelson is merely mentioned as a rival journalist of Bly’s at </w:t>
      </w:r>
      <w:r w:rsidRPr="00374A3E">
        <w:rPr>
          <w:i/>
          <w:iCs/>
          <w:sz w:val="22"/>
          <w:szCs w:val="22"/>
        </w:rPr>
        <w:t>The World</w:t>
      </w:r>
      <w:r w:rsidRPr="00374A3E">
        <w:rPr>
          <w:sz w:val="22"/>
          <w:szCs w:val="22"/>
        </w:rPr>
        <w:t xml:space="preserve"> and the blatant disregard for Nelson is evident in the misspelled reference to her real name Cusach recorded as “Cusak.” See Lutes: 12, 31, 175n53.  </w:t>
      </w:r>
    </w:p>
  </w:footnote>
  <w:footnote w:id="28">
    <w:p w:rsidR="00FA75AE" w:rsidRPr="00374A3E" w:rsidRDefault="00FA75AE" w:rsidP="000655BF">
      <w:pPr>
        <w:pStyle w:val="FootnoteText"/>
        <w:rPr>
          <w:sz w:val="22"/>
          <w:szCs w:val="22"/>
        </w:rPr>
      </w:pPr>
      <w:r w:rsidRPr="00374A3E">
        <w:rPr>
          <w:rStyle w:val="FootnoteReference"/>
          <w:sz w:val="22"/>
          <w:szCs w:val="22"/>
        </w:rPr>
        <w:footnoteRef/>
      </w:r>
      <w:r w:rsidRPr="00374A3E">
        <w:rPr>
          <w:sz w:val="22"/>
          <w:szCs w:val="22"/>
        </w:rPr>
        <w:t xml:space="preserve">Maurine H. Beasley and Sheila J. Gibbons. </w:t>
      </w:r>
      <w:r w:rsidRPr="00374A3E">
        <w:rPr>
          <w:i/>
          <w:sz w:val="22"/>
          <w:szCs w:val="22"/>
        </w:rPr>
        <w:t>Taking Their Place: A Documentary History of Women and Journalism</w:t>
      </w:r>
      <w:r w:rsidRPr="00374A3E">
        <w:rPr>
          <w:sz w:val="22"/>
          <w:szCs w:val="22"/>
        </w:rPr>
        <w:t>. Washington D.C.: The American University Press, 1993.</w:t>
      </w:r>
    </w:p>
  </w:footnote>
  <w:footnote w:id="29">
    <w:p w:rsidR="00FA75AE" w:rsidRPr="009B7BA6" w:rsidRDefault="00FA75AE">
      <w:pPr>
        <w:pStyle w:val="FootnoteText"/>
        <w:rPr>
          <w:sz w:val="22"/>
          <w:szCs w:val="22"/>
        </w:rPr>
      </w:pPr>
      <w:r w:rsidRPr="00374A3E">
        <w:rPr>
          <w:rStyle w:val="FootnoteReference"/>
          <w:sz w:val="22"/>
          <w:szCs w:val="22"/>
        </w:rPr>
        <w:footnoteRef/>
      </w:r>
      <w:r w:rsidRPr="00374A3E">
        <w:rPr>
          <w:sz w:val="22"/>
          <w:szCs w:val="22"/>
        </w:rPr>
        <w:t xml:space="preserve"> See Beasley: 10.</w:t>
      </w:r>
      <w:r w:rsidR="009B7BA6">
        <w:rPr>
          <w:b/>
          <w:bCs/>
          <w:color w:val="FF0000"/>
          <w:sz w:val="22"/>
          <w:szCs w:val="22"/>
        </w:rPr>
        <w:t xml:space="preserve"> </w:t>
      </w:r>
      <w:r w:rsidR="009B7BA6">
        <w:rPr>
          <w:sz w:val="22"/>
          <w:szCs w:val="22"/>
        </w:rPr>
        <w:t xml:space="preserve">“Only 288 women were listed as journalists out of a total 12,308 persons so classified in 1880, but the numbers soon increased. By 1900 there were 2,193 women in the count, out of a total 30,098. Many of the women staffed the newly created women’s and society pages of metropolitan newspapers, offering advice on fashions, homemaking, manners, and romantic relationships.” --- Nelson was an obvious outlier of the normal nineteenth century female journalist. </w:t>
      </w:r>
    </w:p>
  </w:footnote>
  <w:footnote w:id="30">
    <w:p w:rsidR="00FA75AE" w:rsidRPr="00374A3E" w:rsidRDefault="00FA75AE" w:rsidP="009536F1">
      <w:pPr>
        <w:pStyle w:val="FootnoteText"/>
        <w:rPr>
          <w:i/>
          <w:iCs/>
          <w:sz w:val="22"/>
          <w:szCs w:val="22"/>
        </w:rPr>
      </w:pPr>
      <w:r w:rsidRPr="00374A3E">
        <w:rPr>
          <w:rStyle w:val="FootnoteReference"/>
          <w:sz w:val="22"/>
          <w:szCs w:val="22"/>
        </w:rPr>
        <w:footnoteRef/>
      </w:r>
      <w:r w:rsidRPr="00374A3E">
        <w:rPr>
          <w:iCs/>
          <w:sz w:val="22"/>
          <w:szCs w:val="22"/>
        </w:rPr>
        <w:t xml:space="preserve"> David Paul Nord. </w:t>
      </w:r>
      <w:r w:rsidRPr="00374A3E">
        <w:rPr>
          <w:i/>
          <w:iCs/>
          <w:sz w:val="22"/>
          <w:szCs w:val="22"/>
        </w:rPr>
        <w:t xml:space="preserve">Communities of Journalism: A History of American Newspapers and Their </w:t>
      </w:r>
    </w:p>
    <w:p w:rsidR="00FA75AE" w:rsidRPr="009536F1" w:rsidRDefault="00FA75AE" w:rsidP="009B31C8">
      <w:pPr>
        <w:pStyle w:val="FootnoteText"/>
        <w:rPr>
          <w:iCs/>
        </w:rPr>
      </w:pPr>
      <w:r w:rsidRPr="00374A3E">
        <w:rPr>
          <w:i/>
          <w:iCs/>
          <w:sz w:val="22"/>
          <w:szCs w:val="22"/>
        </w:rPr>
        <w:t>Readers.</w:t>
      </w:r>
      <w:r w:rsidRPr="00374A3E">
        <w:rPr>
          <w:iCs/>
          <w:sz w:val="22"/>
          <w:szCs w:val="22"/>
        </w:rPr>
        <w:t xml:space="preserve"> Chicago: University of Illinois Press, 2001. Nord explains that Chicago newspapers moving into the nineteenth century had to abandon traditional individualistic motives in order to keep up with the growing urban existence and the necessity to address social issues of industrialization and urbanization (108-9).</w:t>
      </w:r>
      <w:r>
        <w:rPr>
          <w:iCs/>
        </w:rPr>
        <w:t xml:space="preserve"> </w:t>
      </w:r>
    </w:p>
  </w:footnote>
  <w:footnote w:id="31">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C.E. Chapin. (1920), </w:t>
      </w:r>
      <w:r w:rsidRPr="00374A3E">
        <w:rPr>
          <w:i/>
          <w:iCs/>
          <w:sz w:val="22"/>
          <w:szCs w:val="22"/>
        </w:rPr>
        <w:t>Charles Chapin’s Story: Written in Sing Sing Prison</w:t>
      </w:r>
      <w:r w:rsidRPr="00374A3E">
        <w:rPr>
          <w:sz w:val="22"/>
          <w:szCs w:val="22"/>
        </w:rPr>
        <w:t>, G.P. Putnam’s Sons, New York, NY.</w:t>
      </w:r>
    </w:p>
  </w:footnote>
  <w:footnote w:id="32">
    <w:p w:rsidR="00FA75AE" w:rsidRPr="00374A3E" w:rsidRDefault="00FA75AE" w:rsidP="009B31C8">
      <w:pPr>
        <w:pStyle w:val="FootnoteText"/>
        <w:rPr>
          <w:sz w:val="22"/>
          <w:szCs w:val="22"/>
        </w:rPr>
      </w:pPr>
      <w:r w:rsidRPr="00374A3E">
        <w:rPr>
          <w:rStyle w:val="FootnoteReference"/>
          <w:sz w:val="22"/>
          <w:szCs w:val="22"/>
        </w:rPr>
        <w:footnoteRef/>
      </w:r>
      <w:r w:rsidRPr="00374A3E">
        <w:rPr>
          <w:sz w:val="22"/>
          <w:szCs w:val="22"/>
        </w:rPr>
        <w:t xml:space="preserve"> Lara Vapnek. “Desires for Distance: White Working-Class Women’s Rejection of Domestic </w:t>
      </w:r>
    </w:p>
    <w:p w:rsidR="00FA75AE" w:rsidRPr="00374A3E" w:rsidRDefault="00FA75AE" w:rsidP="009B31C8">
      <w:pPr>
        <w:pStyle w:val="FootnoteText"/>
        <w:rPr>
          <w:sz w:val="22"/>
          <w:szCs w:val="22"/>
        </w:rPr>
      </w:pPr>
      <w:r w:rsidRPr="00374A3E">
        <w:rPr>
          <w:sz w:val="22"/>
          <w:szCs w:val="22"/>
        </w:rPr>
        <w:t>Service in the late 19</w:t>
      </w:r>
      <w:r w:rsidRPr="00374A3E">
        <w:rPr>
          <w:sz w:val="22"/>
          <w:szCs w:val="22"/>
          <w:vertAlign w:val="superscript"/>
        </w:rPr>
        <w:t>th</w:t>
      </w:r>
      <w:r w:rsidRPr="00374A3E">
        <w:rPr>
          <w:sz w:val="22"/>
          <w:szCs w:val="22"/>
        </w:rPr>
        <w:t xml:space="preserve">-century United States.” Paper presented at the Intimate Labors Conference, UCSB, and October 4-6, 2007. </w:t>
      </w:r>
    </w:p>
  </w:footnote>
  <w:footnote w:id="33">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See Vapnek (2007): 10-11.</w:t>
      </w:r>
    </w:p>
  </w:footnote>
  <w:footnote w:id="34">
    <w:p w:rsidR="00FA75AE" w:rsidRPr="00374A3E" w:rsidRDefault="00FA75AE" w:rsidP="009B31C8">
      <w:pPr>
        <w:pStyle w:val="FootnoteText"/>
        <w:rPr>
          <w:sz w:val="22"/>
          <w:szCs w:val="22"/>
        </w:rPr>
      </w:pPr>
      <w:r w:rsidRPr="00374A3E">
        <w:rPr>
          <w:rStyle w:val="FootnoteReference"/>
          <w:sz w:val="22"/>
          <w:szCs w:val="22"/>
        </w:rPr>
        <w:footnoteRef/>
      </w:r>
      <w:r w:rsidRPr="00374A3E">
        <w:rPr>
          <w:sz w:val="22"/>
          <w:szCs w:val="22"/>
        </w:rPr>
        <w:t xml:space="preserve"> Lara Vapnek. </w:t>
      </w:r>
      <w:r w:rsidRPr="00374A3E">
        <w:rPr>
          <w:i/>
          <w:iCs/>
          <w:sz w:val="22"/>
          <w:szCs w:val="22"/>
        </w:rPr>
        <w:t>Breadwinners: Working Women and Economic Independence, 1865-1920</w:t>
      </w:r>
      <w:r w:rsidRPr="00374A3E">
        <w:rPr>
          <w:sz w:val="22"/>
          <w:szCs w:val="22"/>
        </w:rPr>
        <w:t xml:space="preserve">. </w:t>
      </w:r>
    </w:p>
    <w:p w:rsidR="00FA75AE" w:rsidRPr="00374A3E" w:rsidRDefault="00FA75AE" w:rsidP="009B31C8">
      <w:pPr>
        <w:pStyle w:val="FootnoteText"/>
        <w:rPr>
          <w:sz w:val="22"/>
          <w:szCs w:val="22"/>
        </w:rPr>
      </w:pPr>
      <w:r w:rsidRPr="00374A3E">
        <w:rPr>
          <w:sz w:val="22"/>
          <w:szCs w:val="22"/>
        </w:rPr>
        <w:t>Urbana: University of Illinois Press, 2009: 35.</w:t>
      </w:r>
    </w:p>
  </w:footnote>
  <w:footnote w:id="35">
    <w:p w:rsidR="00FA75AE" w:rsidRDefault="00FA75AE">
      <w:pPr>
        <w:pStyle w:val="FootnoteText"/>
      </w:pPr>
      <w:r w:rsidRPr="00374A3E">
        <w:rPr>
          <w:rStyle w:val="FootnoteReference"/>
          <w:sz w:val="22"/>
          <w:szCs w:val="22"/>
        </w:rPr>
        <w:footnoteRef/>
      </w:r>
      <w:r w:rsidRPr="00374A3E">
        <w:rPr>
          <w:sz w:val="22"/>
          <w:szCs w:val="22"/>
        </w:rPr>
        <w:t xml:space="preserve"> See Vapnek (2009): 56. </w:t>
      </w:r>
    </w:p>
  </w:footnote>
  <w:footnote w:id="36">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See Vapnek (2009): 35. </w:t>
      </w:r>
    </w:p>
  </w:footnote>
  <w:footnote w:id="37">
    <w:p w:rsidR="00FA75AE" w:rsidRPr="00374A3E" w:rsidRDefault="00FA75AE" w:rsidP="009B31C8">
      <w:pPr>
        <w:pStyle w:val="FootnoteText"/>
        <w:rPr>
          <w:sz w:val="22"/>
          <w:szCs w:val="22"/>
        </w:rPr>
      </w:pPr>
      <w:r w:rsidRPr="00374A3E">
        <w:rPr>
          <w:rStyle w:val="FootnoteReference"/>
          <w:sz w:val="22"/>
          <w:szCs w:val="22"/>
        </w:rPr>
        <w:footnoteRef/>
      </w:r>
      <w:r w:rsidRPr="00374A3E">
        <w:rPr>
          <w:sz w:val="22"/>
          <w:szCs w:val="22"/>
        </w:rPr>
        <w:t xml:space="preserve"> Ruth Milkman, ed. </w:t>
      </w:r>
      <w:r w:rsidRPr="00374A3E">
        <w:rPr>
          <w:i/>
          <w:sz w:val="22"/>
          <w:szCs w:val="22"/>
        </w:rPr>
        <w:t>Women, Work &amp; Protest: A Century of U.S. Women’s Labor History</w:t>
      </w:r>
      <w:r w:rsidRPr="00374A3E">
        <w:rPr>
          <w:sz w:val="22"/>
          <w:szCs w:val="22"/>
        </w:rPr>
        <w:t xml:space="preserve">. Boston: Routledge &amp; Kegan Paul, 1985. Although this book does not directly mention Nelson or her series it does provide historical context in regard to the gender roles of nineteenth century women in both the private and public spheres. </w:t>
      </w:r>
    </w:p>
  </w:footnote>
  <w:footnote w:id="38">
    <w:p w:rsidR="00FA75AE" w:rsidRPr="00374A3E" w:rsidRDefault="00FA75AE" w:rsidP="009B31C8">
      <w:pPr>
        <w:pStyle w:val="FootnoteText"/>
        <w:rPr>
          <w:sz w:val="22"/>
          <w:szCs w:val="22"/>
        </w:rPr>
      </w:pPr>
      <w:r w:rsidRPr="00374A3E">
        <w:rPr>
          <w:rStyle w:val="FootnoteReference"/>
          <w:sz w:val="22"/>
          <w:szCs w:val="22"/>
        </w:rPr>
        <w:footnoteRef/>
      </w:r>
      <w:r w:rsidRPr="00374A3E">
        <w:rPr>
          <w:sz w:val="22"/>
          <w:szCs w:val="22"/>
        </w:rPr>
        <w:t xml:space="preserve"> Meredith Tax. </w:t>
      </w:r>
      <w:r w:rsidRPr="00374A3E">
        <w:rPr>
          <w:i/>
          <w:iCs/>
          <w:sz w:val="22"/>
          <w:szCs w:val="22"/>
        </w:rPr>
        <w:t xml:space="preserve">The Rising of the Women. </w:t>
      </w:r>
      <w:r w:rsidRPr="00374A3E">
        <w:rPr>
          <w:sz w:val="22"/>
          <w:szCs w:val="22"/>
        </w:rPr>
        <w:t xml:space="preserve">New York: Monthly Review Press, 1980: 30. This book helps shape the roles played by women in labor reform. </w:t>
      </w:r>
    </w:p>
  </w:footnote>
  <w:footnote w:id="39">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See Vapnek (2009): 64.</w:t>
      </w:r>
    </w:p>
  </w:footnote>
  <w:footnote w:id="40">
    <w:p w:rsidR="00FA75AE" w:rsidRPr="009B31C8" w:rsidRDefault="00FA75AE">
      <w:pPr>
        <w:pStyle w:val="FootnoteText"/>
      </w:pPr>
      <w:r w:rsidRPr="00374A3E">
        <w:rPr>
          <w:rStyle w:val="FootnoteReference"/>
          <w:sz w:val="22"/>
          <w:szCs w:val="22"/>
        </w:rPr>
        <w:footnoteRef/>
      </w:r>
      <w:r w:rsidRPr="00374A3E">
        <w:rPr>
          <w:sz w:val="22"/>
          <w:szCs w:val="22"/>
        </w:rPr>
        <w:t xml:space="preserve"> Richard Schneirov. </w:t>
      </w:r>
      <w:r w:rsidRPr="00374A3E">
        <w:rPr>
          <w:i/>
          <w:iCs/>
          <w:sz w:val="22"/>
          <w:szCs w:val="22"/>
        </w:rPr>
        <w:t>Labor and Urban Politics: Class Conflict and the Origins of Modern Liberalism in Chicago, 1864-97</w:t>
      </w:r>
      <w:r w:rsidRPr="00374A3E">
        <w:rPr>
          <w:sz w:val="22"/>
          <w:szCs w:val="22"/>
        </w:rPr>
        <w:t>. Brookfield: Millbrook Press, 1998.</w:t>
      </w:r>
    </w:p>
  </w:footnote>
  <w:footnote w:id="41">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See Schneirov: 270-71.</w:t>
      </w:r>
    </w:p>
  </w:footnote>
  <w:footnote w:id="42">
    <w:p w:rsidR="00FA75AE" w:rsidRPr="00374A3E" w:rsidRDefault="00FA75AE">
      <w:pPr>
        <w:pStyle w:val="FootnoteText"/>
        <w:rPr>
          <w:sz w:val="22"/>
          <w:szCs w:val="22"/>
        </w:rPr>
      </w:pPr>
      <w:r w:rsidRPr="00374A3E">
        <w:rPr>
          <w:rStyle w:val="FootnoteReference"/>
          <w:sz w:val="22"/>
          <w:szCs w:val="22"/>
        </w:rPr>
        <w:footnoteRef/>
      </w:r>
      <w:r w:rsidRPr="00374A3E">
        <w:rPr>
          <w:rStyle w:val="FootnoteReference"/>
          <w:sz w:val="22"/>
          <w:szCs w:val="22"/>
        </w:rPr>
        <w:footnoteRef/>
      </w:r>
      <w:r w:rsidRPr="00374A3E">
        <w:rPr>
          <w:sz w:val="22"/>
          <w:szCs w:val="22"/>
        </w:rPr>
        <w:t xml:space="preserve"> John P. Altgeld, “Slave Girls of Chicago,” </w:t>
      </w:r>
      <w:r w:rsidRPr="00374A3E">
        <w:rPr>
          <w:i/>
          <w:iCs/>
          <w:sz w:val="22"/>
          <w:szCs w:val="22"/>
        </w:rPr>
        <w:t>Live Questions: Including Our Penal Machinery and Its Victims.</w:t>
      </w:r>
      <w:r w:rsidRPr="00374A3E">
        <w:rPr>
          <w:sz w:val="22"/>
          <w:szCs w:val="22"/>
        </w:rPr>
        <w:t xml:space="preserve"> (Chicago: Donohue &amp; Henneberry, 1890).</w:t>
      </w:r>
    </w:p>
  </w:footnote>
  <w:footnote w:id="43">
    <w:p w:rsidR="00FA75AE" w:rsidRPr="00374A3E" w:rsidRDefault="00FA75AE" w:rsidP="009B31C8">
      <w:pPr>
        <w:pStyle w:val="FootnoteText"/>
        <w:rPr>
          <w:sz w:val="22"/>
          <w:szCs w:val="22"/>
        </w:rPr>
      </w:pPr>
      <w:r w:rsidRPr="00374A3E">
        <w:rPr>
          <w:rStyle w:val="FootnoteReference"/>
          <w:sz w:val="22"/>
          <w:szCs w:val="22"/>
        </w:rPr>
        <w:footnoteRef/>
      </w:r>
      <w:r w:rsidRPr="00374A3E">
        <w:rPr>
          <w:sz w:val="22"/>
          <w:szCs w:val="22"/>
        </w:rPr>
        <w:t xml:space="preserve"> See Preface of </w:t>
      </w:r>
      <w:r w:rsidRPr="00374A3E">
        <w:rPr>
          <w:i/>
          <w:iCs/>
          <w:sz w:val="22"/>
          <w:szCs w:val="22"/>
        </w:rPr>
        <w:t>Live Questions: Including Our Penal Machinery and Its Victims.</w:t>
      </w:r>
    </w:p>
  </w:footnote>
  <w:footnote w:id="44">
    <w:p w:rsidR="00FA75AE" w:rsidRPr="00374A3E" w:rsidRDefault="00FA75AE" w:rsidP="009B31C8">
      <w:pPr>
        <w:pStyle w:val="FootnoteText"/>
        <w:rPr>
          <w:sz w:val="22"/>
          <w:szCs w:val="22"/>
        </w:rPr>
      </w:pPr>
      <w:r w:rsidRPr="00374A3E">
        <w:rPr>
          <w:rStyle w:val="FootnoteReference"/>
          <w:sz w:val="22"/>
          <w:szCs w:val="22"/>
        </w:rPr>
        <w:footnoteRef/>
      </w:r>
      <w:r w:rsidRPr="00374A3E">
        <w:rPr>
          <w:sz w:val="22"/>
          <w:szCs w:val="22"/>
        </w:rPr>
        <w:t xml:space="preserve"> See Altgeld: 87.</w:t>
      </w:r>
    </w:p>
  </w:footnote>
  <w:footnote w:id="45">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See Altgeld: 92. </w:t>
      </w:r>
    </w:p>
  </w:footnote>
  <w:footnote w:id="46">
    <w:p w:rsidR="00FA75AE" w:rsidRPr="00374A3E" w:rsidRDefault="00FA75AE">
      <w:pPr>
        <w:pStyle w:val="FootnoteText"/>
        <w:rPr>
          <w:sz w:val="22"/>
          <w:szCs w:val="22"/>
        </w:rPr>
      </w:pPr>
      <w:r w:rsidRPr="00374A3E">
        <w:rPr>
          <w:rStyle w:val="FootnoteReference"/>
          <w:sz w:val="22"/>
          <w:szCs w:val="22"/>
        </w:rPr>
        <w:footnoteRef/>
      </w:r>
      <w:r w:rsidRPr="00374A3E">
        <w:rPr>
          <w:sz w:val="22"/>
          <w:szCs w:val="22"/>
        </w:rPr>
        <w:t xml:space="preserve"> See Altgeld, 93.</w:t>
      </w:r>
    </w:p>
  </w:footnote>
  <w:footnote w:id="47">
    <w:p w:rsidR="00FA75AE" w:rsidRDefault="00FA75AE">
      <w:pPr>
        <w:pStyle w:val="FootnoteText"/>
      </w:pPr>
      <w:r w:rsidRPr="00374A3E">
        <w:rPr>
          <w:rStyle w:val="FootnoteReference"/>
          <w:sz w:val="22"/>
          <w:szCs w:val="22"/>
        </w:rPr>
        <w:footnoteRef/>
      </w:r>
      <w:r w:rsidRPr="00374A3E">
        <w:rPr>
          <w:sz w:val="22"/>
          <w:szCs w:val="22"/>
        </w:rPr>
        <w:t xml:space="preserve"> See Altgeld, 95.</w:t>
      </w:r>
    </w:p>
  </w:footnote>
  <w:footnote w:id="48">
    <w:p w:rsidR="00FA75AE" w:rsidRPr="00374A3E" w:rsidRDefault="00FA75AE" w:rsidP="009B31C8">
      <w:pPr>
        <w:pStyle w:val="FootnoteText"/>
        <w:rPr>
          <w:sz w:val="22"/>
          <w:szCs w:val="22"/>
        </w:rPr>
      </w:pPr>
      <w:r w:rsidRPr="00374A3E">
        <w:rPr>
          <w:rStyle w:val="FootnoteReference"/>
          <w:sz w:val="22"/>
          <w:szCs w:val="22"/>
        </w:rPr>
        <w:footnoteRef/>
      </w:r>
      <w:r w:rsidRPr="00374A3E">
        <w:rPr>
          <w:sz w:val="22"/>
          <w:szCs w:val="22"/>
        </w:rPr>
        <w:t xml:space="preserve"> According to the unknown editor’s note, John P. Altgeld’s response letter to the editor of </w:t>
      </w:r>
      <w:r w:rsidRPr="00374A3E">
        <w:rPr>
          <w:i/>
          <w:iCs/>
          <w:sz w:val="22"/>
          <w:szCs w:val="22"/>
        </w:rPr>
        <w:t>The Chicago Daily Times</w:t>
      </w:r>
      <w:r w:rsidRPr="00374A3E">
        <w:rPr>
          <w:sz w:val="22"/>
          <w:szCs w:val="22"/>
        </w:rPr>
        <w:t xml:space="preserve"> was originally published on September 9</w:t>
      </w:r>
      <w:r w:rsidRPr="00374A3E">
        <w:rPr>
          <w:sz w:val="22"/>
          <w:szCs w:val="22"/>
          <w:vertAlign w:val="superscript"/>
        </w:rPr>
        <w:t>th</w:t>
      </w:r>
      <w:r w:rsidRPr="00374A3E">
        <w:rPr>
          <w:sz w:val="22"/>
          <w:szCs w:val="22"/>
        </w:rPr>
        <w:t xml:space="preserve">, 1888 in </w:t>
      </w:r>
      <w:r w:rsidRPr="00374A3E">
        <w:rPr>
          <w:i/>
          <w:iCs/>
          <w:sz w:val="22"/>
          <w:szCs w:val="22"/>
        </w:rPr>
        <w:t>The Chicago Daily Times</w:t>
      </w:r>
      <w:r w:rsidRPr="00374A3E">
        <w:rPr>
          <w:sz w:val="22"/>
          <w:szCs w:val="22"/>
        </w:rPr>
        <w:t>. See Altgeld, 80.</w:t>
      </w:r>
    </w:p>
  </w:footnote>
  <w:footnote w:id="49">
    <w:p w:rsidR="00FA75AE" w:rsidRPr="00D64026" w:rsidRDefault="00FA75AE">
      <w:pPr>
        <w:pStyle w:val="FootnoteText"/>
        <w:rPr>
          <w:sz w:val="22"/>
          <w:szCs w:val="22"/>
        </w:rPr>
      </w:pPr>
      <w:r w:rsidRPr="00D64026">
        <w:rPr>
          <w:rStyle w:val="FootnoteReference"/>
          <w:sz w:val="22"/>
          <w:szCs w:val="22"/>
        </w:rPr>
        <w:footnoteRef/>
      </w:r>
      <w:r w:rsidRPr="00D64026">
        <w:rPr>
          <w:sz w:val="22"/>
          <w:szCs w:val="22"/>
        </w:rPr>
        <w:t xml:space="preserve"> See McEnnis: Preface iii.</w:t>
      </w:r>
      <w:r w:rsidR="006821CE" w:rsidRPr="00D64026">
        <w:rPr>
          <w:sz w:val="22"/>
          <w:szCs w:val="22"/>
        </w:rPr>
        <w:t xml:space="preserve"> See </w:t>
      </w:r>
      <w:r w:rsidR="006821CE" w:rsidRPr="00D64026">
        <w:rPr>
          <w:i/>
          <w:iCs/>
          <w:sz w:val="22"/>
          <w:szCs w:val="22"/>
        </w:rPr>
        <w:t>Live Questions</w:t>
      </w:r>
      <w:r w:rsidR="006821CE" w:rsidRPr="00D64026">
        <w:rPr>
          <w:sz w:val="22"/>
          <w:szCs w:val="22"/>
        </w:rPr>
        <w:t>…: Preface</w:t>
      </w:r>
    </w:p>
  </w:footnote>
  <w:footnote w:id="50">
    <w:p w:rsidR="00FA5F76" w:rsidRPr="00D64026" w:rsidRDefault="00FA5F76" w:rsidP="0047084C">
      <w:pPr>
        <w:pStyle w:val="FootnoteText"/>
        <w:rPr>
          <w:sz w:val="22"/>
          <w:szCs w:val="22"/>
        </w:rPr>
      </w:pPr>
      <w:r w:rsidRPr="00D64026">
        <w:rPr>
          <w:rStyle w:val="FootnoteReference"/>
          <w:sz w:val="22"/>
          <w:szCs w:val="22"/>
        </w:rPr>
        <w:footnoteRef/>
      </w:r>
      <w:r w:rsidRPr="00D64026">
        <w:rPr>
          <w:sz w:val="22"/>
          <w:szCs w:val="22"/>
        </w:rPr>
        <w:t xml:space="preserve"> </w:t>
      </w:r>
      <w:r w:rsidR="0047084C" w:rsidRPr="00D64026">
        <w:rPr>
          <w:sz w:val="22"/>
          <w:szCs w:val="22"/>
        </w:rPr>
        <w:t xml:space="preserve">See Nelson: August 31, 1888. </w:t>
      </w:r>
      <w:r w:rsidRPr="00D64026">
        <w:rPr>
          <w:sz w:val="22"/>
          <w:szCs w:val="22"/>
        </w:rPr>
        <w:t xml:space="preserve">According to the article Colonel Abner Taylor was the “bachelor </w:t>
      </w:r>
      <w:r w:rsidR="0047084C" w:rsidRPr="00D64026">
        <w:rPr>
          <w:sz w:val="22"/>
          <w:szCs w:val="22"/>
        </w:rPr>
        <w:t>republican candidate for Congress</w:t>
      </w:r>
      <w:r w:rsidRPr="00D64026">
        <w:rPr>
          <w:sz w:val="22"/>
          <w:szCs w:val="22"/>
        </w:rPr>
        <w:t xml:space="preserve"> in the first Illinois district</w:t>
      </w:r>
      <w:r w:rsidR="0047084C" w:rsidRPr="00D64026">
        <w:rPr>
          <w:sz w:val="22"/>
          <w:szCs w:val="22"/>
        </w:rPr>
        <w:t>”</w:t>
      </w:r>
      <w:r w:rsidRPr="00D64026">
        <w:rPr>
          <w:sz w:val="22"/>
          <w:szCs w:val="22"/>
        </w:rPr>
        <w:t>. Colonel Taylor</w:t>
      </w:r>
      <w:r w:rsidR="0047084C" w:rsidRPr="00D64026">
        <w:rPr>
          <w:sz w:val="22"/>
          <w:szCs w:val="22"/>
        </w:rPr>
        <w:t xml:space="preserve"> called for the creation of a “special board whose sole duty it should be to inspect the places where men and women work in large cities” and he felt the responsibility should not fall entirely on the health department. </w:t>
      </w:r>
    </w:p>
  </w:footnote>
  <w:footnote w:id="51">
    <w:p w:rsidR="0047084C" w:rsidRPr="00D64026" w:rsidRDefault="0047084C">
      <w:pPr>
        <w:pStyle w:val="FootnoteText"/>
        <w:rPr>
          <w:sz w:val="22"/>
          <w:szCs w:val="22"/>
        </w:rPr>
      </w:pPr>
      <w:r w:rsidRPr="00D64026">
        <w:rPr>
          <w:rStyle w:val="FootnoteReference"/>
          <w:sz w:val="22"/>
          <w:szCs w:val="22"/>
        </w:rPr>
        <w:footnoteRef/>
      </w:r>
      <w:r w:rsidRPr="00D64026">
        <w:rPr>
          <w:sz w:val="22"/>
          <w:szCs w:val="22"/>
        </w:rPr>
        <w:t xml:space="preserve"> See Nelson: August 31, 1888.</w:t>
      </w:r>
    </w:p>
  </w:footnote>
  <w:footnote w:id="52">
    <w:p w:rsidR="0047084C" w:rsidRDefault="0047084C">
      <w:pPr>
        <w:pStyle w:val="FootnoteText"/>
      </w:pPr>
      <w:r w:rsidRPr="00D64026">
        <w:rPr>
          <w:rStyle w:val="FootnoteReference"/>
          <w:sz w:val="22"/>
          <w:szCs w:val="22"/>
        </w:rPr>
        <w:footnoteRef/>
      </w:r>
      <w:r w:rsidRPr="00D64026">
        <w:rPr>
          <w:sz w:val="22"/>
          <w:szCs w:val="22"/>
        </w:rPr>
        <w:t xml:space="preserve"> See Nelson: August 31, 1888.</w:t>
      </w:r>
      <w:r w:rsidR="00BE13CA" w:rsidRPr="00D64026">
        <w:rPr>
          <w:sz w:val="22"/>
          <w:szCs w:val="22"/>
        </w:rPr>
        <w:t xml:space="preserve"> When summarizing his points for ‘agitation’ Colonel Taylor makes the following statement, “The great remedy is agitation. That arouses the public mind to a realizing sense of the situation, and more can be done in that way than in any other I know of.”</w:t>
      </w:r>
      <w:r w:rsidR="00BE13CA">
        <w:t xml:space="preserve"> </w:t>
      </w:r>
    </w:p>
  </w:footnote>
  <w:footnote w:id="53">
    <w:p w:rsidR="00BE13CA" w:rsidRPr="00D64026" w:rsidRDefault="00BE13CA">
      <w:pPr>
        <w:pStyle w:val="FootnoteText"/>
        <w:rPr>
          <w:sz w:val="22"/>
          <w:szCs w:val="22"/>
        </w:rPr>
      </w:pPr>
      <w:r w:rsidRPr="00D64026">
        <w:rPr>
          <w:rStyle w:val="FootnoteReference"/>
          <w:sz w:val="22"/>
          <w:szCs w:val="22"/>
        </w:rPr>
        <w:footnoteRef/>
      </w:r>
      <w:r w:rsidRPr="00D64026">
        <w:rPr>
          <w:sz w:val="22"/>
          <w:szCs w:val="22"/>
        </w:rPr>
        <w:t xml:space="preserve"> See Liguori: 66. </w:t>
      </w:r>
    </w:p>
  </w:footnote>
  <w:footnote w:id="54">
    <w:p w:rsidR="00BE13CA" w:rsidRPr="00D64026" w:rsidRDefault="00BE13CA">
      <w:pPr>
        <w:pStyle w:val="FootnoteText"/>
        <w:rPr>
          <w:sz w:val="22"/>
          <w:szCs w:val="22"/>
        </w:rPr>
      </w:pPr>
      <w:r w:rsidRPr="00D64026">
        <w:rPr>
          <w:rStyle w:val="FootnoteReference"/>
          <w:sz w:val="22"/>
          <w:szCs w:val="22"/>
        </w:rPr>
        <w:footnoteRef/>
      </w:r>
      <w:r w:rsidRPr="00D64026">
        <w:rPr>
          <w:sz w:val="22"/>
          <w:szCs w:val="22"/>
        </w:rPr>
        <w:t xml:space="preserve"> </w:t>
      </w:r>
      <w:r w:rsidR="008113CD" w:rsidRPr="00D64026">
        <w:rPr>
          <w:sz w:val="22"/>
          <w:szCs w:val="22"/>
        </w:rPr>
        <w:t>See Tax: 67.</w:t>
      </w:r>
    </w:p>
  </w:footnote>
  <w:footnote w:id="55">
    <w:p w:rsidR="00603A65" w:rsidRPr="00D64026" w:rsidRDefault="00603A65" w:rsidP="00603A65">
      <w:pPr>
        <w:pStyle w:val="FootnoteText"/>
        <w:rPr>
          <w:sz w:val="22"/>
          <w:szCs w:val="22"/>
        </w:rPr>
      </w:pPr>
      <w:r w:rsidRPr="00D64026">
        <w:rPr>
          <w:rStyle w:val="FootnoteReference"/>
          <w:sz w:val="22"/>
          <w:szCs w:val="22"/>
        </w:rPr>
        <w:footnoteRef/>
      </w:r>
      <w:r w:rsidRPr="00D64026">
        <w:rPr>
          <w:sz w:val="22"/>
          <w:szCs w:val="22"/>
        </w:rPr>
        <w:t xml:space="preserve"> See Nelson: August 30, 1888. The article informed the readers that Judge Horton served on the circuit court in Chicago. There is special emphasis </w:t>
      </w:r>
      <w:r w:rsidR="00140633" w:rsidRPr="00D64026">
        <w:rPr>
          <w:sz w:val="22"/>
          <w:szCs w:val="22"/>
        </w:rPr>
        <w:t>regarding Horton’s</w:t>
      </w:r>
      <w:r w:rsidRPr="00D64026">
        <w:rPr>
          <w:sz w:val="22"/>
          <w:szCs w:val="22"/>
        </w:rPr>
        <w:t xml:space="preserve"> wiliness and desire to meet with </w:t>
      </w:r>
      <w:r w:rsidRPr="00D64026">
        <w:rPr>
          <w:i/>
          <w:iCs/>
          <w:sz w:val="22"/>
          <w:szCs w:val="22"/>
        </w:rPr>
        <w:t>The Chicago Daily Times</w:t>
      </w:r>
      <w:r w:rsidRPr="00D64026">
        <w:rPr>
          <w:sz w:val="22"/>
          <w:szCs w:val="22"/>
        </w:rPr>
        <w:t xml:space="preserve"> in order to relay his opinions about the working-girl conditions. </w:t>
      </w:r>
    </w:p>
  </w:footnote>
  <w:footnote w:id="56">
    <w:p w:rsidR="00A26418" w:rsidRPr="00D64026" w:rsidRDefault="00A26418">
      <w:pPr>
        <w:pStyle w:val="FootnoteText"/>
        <w:rPr>
          <w:sz w:val="22"/>
          <w:szCs w:val="22"/>
        </w:rPr>
      </w:pPr>
      <w:r w:rsidRPr="00D64026">
        <w:rPr>
          <w:rStyle w:val="FootnoteReference"/>
          <w:sz w:val="22"/>
          <w:szCs w:val="22"/>
        </w:rPr>
        <w:footnoteRef/>
      </w:r>
      <w:r w:rsidRPr="00D64026">
        <w:rPr>
          <w:sz w:val="22"/>
          <w:szCs w:val="22"/>
        </w:rPr>
        <w:t xml:space="preserve"> Hutchinson was the President of the Chicago Board of Trade on Female and Child Labor. See Nelson: August 22, 1888.</w:t>
      </w:r>
    </w:p>
  </w:footnote>
  <w:footnote w:id="57">
    <w:p w:rsidR="00A26418" w:rsidRDefault="00A26418">
      <w:pPr>
        <w:pStyle w:val="FootnoteText"/>
      </w:pPr>
      <w:r w:rsidRPr="00D64026">
        <w:rPr>
          <w:rStyle w:val="FootnoteReference"/>
          <w:sz w:val="22"/>
          <w:szCs w:val="22"/>
        </w:rPr>
        <w:footnoteRef/>
      </w:r>
      <w:r w:rsidRPr="00D64026">
        <w:rPr>
          <w:sz w:val="22"/>
          <w:szCs w:val="22"/>
        </w:rPr>
        <w:t xml:space="preserve"> See Nelson: August 22, 1888.</w:t>
      </w:r>
    </w:p>
  </w:footnote>
  <w:footnote w:id="58">
    <w:p w:rsidR="00140633" w:rsidRPr="00604F5B" w:rsidRDefault="00140633" w:rsidP="00140633">
      <w:pPr>
        <w:pStyle w:val="FootnoteText"/>
        <w:rPr>
          <w:sz w:val="22"/>
          <w:szCs w:val="22"/>
        </w:rPr>
      </w:pPr>
      <w:r w:rsidRPr="00604F5B">
        <w:rPr>
          <w:rStyle w:val="FootnoteReference"/>
          <w:sz w:val="22"/>
          <w:szCs w:val="22"/>
        </w:rPr>
        <w:footnoteRef/>
      </w:r>
      <w:r w:rsidRPr="00604F5B">
        <w:rPr>
          <w:sz w:val="22"/>
          <w:szCs w:val="22"/>
        </w:rPr>
        <w:t xml:space="preserve"> “The Hull House was a settlement house located in the Nineteenth Ward of Chicago…the Hull house name carried much political clout and focused on achieving social reform.” See Liguori: 68.</w:t>
      </w:r>
    </w:p>
  </w:footnote>
  <w:footnote w:id="59">
    <w:p w:rsidR="00140633" w:rsidRPr="00604F5B" w:rsidRDefault="00140633">
      <w:pPr>
        <w:pStyle w:val="FootnoteText"/>
        <w:rPr>
          <w:sz w:val="22"/>
          <w:szCs w:val="22"/>
        </w:rPr>
      </w:pPr>
      <w:r w:rsidRPr="00604F5B">
        <w:rPr>
          <w:rStyle w:val="FootnoteReference"/>
          <w:sz w:val="22"/>
          <w:szCs w:val="22"/>
        </w:rPr>
        <w:footnoteRef/>
      </w:r>
      <w:r w:rsidRPr="00604F5B">
        <w:rPr>
          <w:sz w:val="22"/>
          <w:szCs w:val="22"/>
        </w:rPr>
        <w:t xml:space="preserve"> See Liguori: 68. The Hull House was able to get their own resident, Florence Kelly, in as the special agent hired by the bureau. Kelly produced detailed maps of Chicago’s Nineteenth Ward illustrating the travesties induced by Chicago’s industrialization/urbanization. </w:t>
      </w:r>
    </w:p>
  </w:footnote>
  <w:footnote w:id="60">
    <w:p w:rsidR="006B6760" w:rsidRPr="00604F5B" w:rsidRDefault="006B6760" w:rsidP="00D64026">
      <w:pPr>
        <w:pStyle w:val="FootnoteText"/>
        <w:rPr>
          <w:sz w:val="22"/>
          <w:szCs w:val="22"/>
        </w:rPr>
      </w:pPr>
      <w:r w:rsidRPr="00604F5B">
        <w:rPr>
          <w:rStyle w:val="FootnoteReference"/>
          <w:sz w:val="22"/>
          <w:szCs w:val="22"/>
        </w:rPr>
        <w:footnoteRef/>
      </w:r>
      <w:r w:rsidRPr="00604F5B">
        <w:rPr>
          <w:sz w:val="22"/>
          <w:szCs w:val="22"/>
        </w:rPr>
        <w:t xml:space="preserve"> </w:t>
      </w:r>
      <w:r w:rsidR="00D64026" w:rsidRPr="00604F5B">
        <w:rPr>
          <w:sz w:val="22"/>
          <w:szCs w:val="22"/>
        </w:rPr>
        <w:t xml:space="preserve">One example of a Chicago woman that expanded her </w:t>
      </w:r>
      <w:r w:rsidRPr="00604F5B">
        <w:rPr>
          <w:sz w:val="22"/>
          <w:szCs w:val="22"/>
        </w:rPr>
        <w:t xml:space="preserve">reform efforts </w:t>
      </w:r>
      <w:r w:rsidR="00D64026" w:rsidRPr="00604F5B">
        <w:rPr>
          <w:sz w:val="22"/>
          <w:szCs w:val="22"/>
        </w:rPr>
        <w:t xml:space="preserve">was </w:t>
      </w:r>
      <w:r w:rsidRPr="00604F5B">
        <w:rPr>
          <w:sz w:val="22"/>
          <w:szCs w:val="22"/>
        </w:rPr>
        <w:t>Florence Kelly. Kelly moved from Chicago to New Yor</w:t>
      </w:r>
      <w:r w:rsidR="00D64026" w:rsidRPr="00604F5B">
        <w:rPr>
          <w:sz w:val="22"/>
          <w:szCs w:val="22"/>
        </w:rPr>
        <w:t xml:space="preserve">k and brought </w:t>
      </w:r>
      <w:r w:rsidRPr="00604F5B">
        <w:rPr>
          <w:sz w:val="22"/>
          <w:szCs w:val="22"/>
        </w:rPr>
        <w:t xml:space="preserve">with her the ideals of reform installed in her from her participation at the Hull House. See Liguori: 68.  </w:t>
      </w:r>
    </w:p>
  </w:footnote>
  <w:footnote w:id="61">
    <w:p w:rsidR="00623CB5" w:rsidRPr="00604F5B" w:rsidRDefault="00623CB5">
      <w:pPr>
        <w:pStyle w:val="FootnoteText"/>
        <w:rPr>
          <w:sz w:val="22"/>
          <w:szCs w:val="22"/>
        </w:rPr>
      </w:pPr>
      <w:r w:rsidRPr="00604F5B">
        <w:rPr>
          <w:rStyle w:val="FootnoteReference"/>
          <w:sz w:val="22"/>
          <w:szCs w:val="22"/>
        </w:rPr>
        <w:footnoteRef/>
      </w:r>
      <w:r w:rsidRPr="00604F5B">
        <w:rPr>
          <w:sz w:val="22"/>
          <w:szCs w:val="22"/>
        </w:rPr>
        <w:t xml:space="preserve"> See Nelson: August 31, 1888. </w:t>
      </w:r>
    </w:p>
  </w:footnote>
  <w:footnote w:id="62">
    <w:p w:rsidR="00604F5B" w:rsidRDefault="00604F5B">
      <w:pPr>
        <w:pStyle w:val="FootnoteText"/>
      </w:pPr>
      <w:r w:rsidRPr="00604F5B">
        <w:rPr>
          <w:rStyle w:val="FootnoteReference"/>
          <w:sz w:val="22"/>
          <w:szCs w:val="22"/>
        </w:rPr>
        <w:footnoteRef/>
      </w:r>
      <w:r w:rsidRPr="00604F5B">
        <w:rPr>
          <w:sz w:val="22"/>
          <w:szCs w:val="22"/>
        </w:rPr>
        <w:t xml:space="preserve"> See Liguori: 64.</w:t>
      </w:r>
    </w:p>
  </w:footnote>
  <w:footnote w:id="63">
    <w:p w:rsidR="00BD7CA5" w:rsidRPr="00BB3882" w:rsidRDefault="00BD7CA5">
      <w:pPr>
        <w:pStyle w:val="FootnoteText"/>
        <w:rPr>
          <w:sz w:val="22"/>
          <w:szCs w:val="22"/>
        </w:rPr>
      </w:pPr>
      <w:r w:rsidRPr="00BB3882">
        <w:rPr>
          <w:rStyle w:val="FootnoteReference"/>
          <w:sz w:val="22"/>
          <w:szCs w:val="22"/>
        </w:rPr>
        <w:footnoteRef/>
      </w:r>
      <w:r w:rsidRPr="00BB3882">
        <w:rPr>
          <w:sz w:val="22"/>
          <w:szCs w:val="22"/>
        </w:rPr>
        <w:t xml:space="preserve"> Nelson’s investigation of the Packingtown establishment </w:t>
      </w:r>
      <w:r w:rsidR="00CD1260" w:rsidRPr="00BB3882">
        <w:rPr>
          <w:sz w:val="22"/>
          <w:szCs w:val="22"/>
        </w:rPr>
        <w:t>preceded</w:t>
      </w:r>
      <w:r w:rsidRPr="00BB3882">
        <w:rPr>
          <w:sz w:val="22"/>
          <w:szCs w:val="22"/>
        </w:rPr>
        <w:t xml:space="preserve"> the famous book</w:t>
      </w:r>
      <w:r w:rsidR="00CD1260" w:rsidRPr="00BB3882">
        <w:rPr>
          <w:sz w:val="22"/>
          <w:szCs w:val="22"/>
        </w:rPr>
        <w:t>,</w:t>
      </w:r>
      <w:r w:rsidRPr="00BB3882">
        <w:rPr>
          <w:sz w:val="22"/>
          <w:szCs w:val="22"/>
        </w:rPr>
        <w:t xml:space="preserve"> </w:t>
      </w:r>
      <w:r w:rsidRPr="00BB3882">
        <w:rPr>
          <w:i/>
          <w:iCs/>
          <w:sz w:val="22"/>
          <w:szCs w:val="22"/>
        </w:rPr>
        <w:t>The Jungle</w:t>
      </w:r>
      <w:r w:rsidR="00CD1260" w:rsidRPr="00BB3882">
        <w:rPr>
          <w:i/>
          <w:iCs/>
          <w:sz w:val="22"/>
          <w:szCs w:val="22"/>
        </w:rPr>
        <w:t xml:space="preserve">, </w:t>
      </w:r>
      <w:r w:rsidR="00CD1260" w:rsidRPr="00BB3882">
        <w:rPr>
          <w:sz w:val="22"/>
          <w:szCs w:val="22"/>
        </w:rPr>
        <w:t>authored</w:t>
      </w:r>
      <w:r w:rsidRPr="00BB3882">
        <w:rPr>
          <w:sz w:val="22"/>
          <w:szCs w:val="22"/>
        </w:rPr>
        <w:t xml:space="preserve"> by Upton Sinclair</w:t>
      </w:r>
      <w:r w:rsidR="00CD1260" w:rsidRPr="00BB3882">
        <w:rPr>
          <w:sz w:val="22"/>
          <w:szCs w:val="22"/>
        </w:rPr>
        <w:t xml:space="preserve"> in 1906, which again publicized the unsanitary/poor conditions of the facilities. See Liguori: 64.</w:t>
      </w:r>
    </w:p>
  </w:footnote>
  <w:footnote w:id="64">
    <w:p w:rsidR="00DF3EC1" w:rsidRDefault="00DF3EC1">
      <w:pPr>
        <w:pStyle w:val="FootnoteText"/>
      </w:pPr>
      <w:r w:rsidRPr="00BB3882">
        <w:rPr>
          <w:rStyle w:val="FootnoteReference"/>
          <w:sz w:val="22"/>
          <w:szCs w:val="22"/>
        </w:rPr>
        <w:footnoteRef/>
      </w:r>
      <w:r w:rsidRPr="00BB3882">
        <w:rPr>
          <w:sz w:val="22"/>
          <w:szCs w:val="22"/>
        </w:rPr>
        <w:t xml:space="preserve"> See Nelson: August 9, 1888. </w:t>
      </w:r>
    </w:p>
  </w:footnote>
  <w:footnote w:id="65">
    <w:p w:rsidR="00DE6198" w:rsidRPr="00BB3882" w:rsidRDefault="00DE6198">
      <w:pPr>
        <w:pStyle w:val="FootnoteText"/>
        <w:rPr>
          <w:sz w:val="22"/>
          <w:szCs w:val="22"/>
        </w:rPr>
      </w:pPr>
      <w:r w:rsidRPr="00BB3882">
        <w:rPr>
          <w:rStyle w:val="FootnoteReference"/>
          <w:sz w:val="22"/>
          <w:szCs w:val="22"/>
        </w:rPr>
        <w:footnoteRef/>
      </w:r>
      <w:r w:rsidRPr="00BB3882">
        <w:rPr>
          <w:sz w:val="22"/>
          <w:szCs w:val="22"/>
        </w:rPr>
        <w:t xml:space="preserve"> See Nelson: August 1, 1888. </w:t>
      </w:r>
    </w:p>
  </w:footnote>
  <w:footnote w:id="66">
    <w:p w:rsidR="0085194B" w:rsidRPr="00BB3882" w:rsidRDefault="0085194B">
      <w:pPr>
        <w:pStyle w:val="FootnoteText"/>
        <w:rPr>
          <w:sz w:val="22"/>
          <w:szCs w:val="22"/>
        </w:rPr>
      </w:pPr>
      <w:r w:rsidRPr="00BB3882">
        <w:rPr>
          <w:rStyle w:val="FootnoteReference"/>
          <w:sz w:val="22"/>
          <w:szCs w:val="22"/>
        </w:rPr>
        <w:footnoteRef/>
      </w:r>
      <w:r w:rsidRPr="00BB3882">
        <w:rPr>
          <w:sz w:val="22"/>
          <w:szCs w:val="22"/>
        </w:rPr>
        <w:t xml:space="preserve"> See McEnnis: 42.</w:t>
      </w:r>
    </w:p>
  </w:footnote>
  <w:footnote w:id="67">
    <w:p w:rsidR="002C2BC7" w:rsidRPr="00BB3882" w:rsidRDefault="002C2BC7">
      <w:pPr>
        <w:pStyle w:val="FootnoteText"/>
        <w:rPr>
          <w:sz w:val="22"/>
          <w:szCs w:val="22"/>
        </w:rPr>
      </w:pPr>
      <w:r w:rsidRPr="00BB3882">
        <w:rPr>
          <w:rStyle w:val="FootnoteReference"/>
          <w:sz w:val="22"/>
          <w:szCs w:val="22"/>
        </w:rPr>
        <w:footnoteRef/>
      </w:r>
      <w:r w:rsidRPr="00BB3882">
        <w:rPr>
          <w:sz w:val="22"/>
          <w:szCs w:val="22"/>
        </w:rPr>
        <w:t xml:space="preserve"> See Nelson: August 9, 1888.  The first mention of the shops as “Little Hell” came in the opening line of this article and stated, “It was 7 a.m. by all the whistles in ‘Little Hell’ when I reached that section of the city in search of an opening in a slop-shop.”</w:t>
      </w:r>
    </w:p>
  </w:footnote>
  <w:footnote w:id="68">
    <w:p w:rsidR="008723E4" w:rsidRPr="00BB3882" w:rsidRDefault="008723E4">
      <w:pPr>
        <w:pStyle w:val="FootnoteText"/>
        <w:rPr>
          <w:sz w:val="22"/>
          <w:szCs w:val="22"/>
        </w:rPr>
      </w:pPr>
      <w:r w:rsidRPr="00BB3882">
        <w:rPr>
          <w:rStyle w:val="FootnoteReference"/>
          <w:sz w:val="22"/>
          <w:szCs w:val="22"/>
        </w:rPr>
        <w:footnoteRef/>
      </w:r>
      <w:r w:rsidRPr="00BB3882">
        <w:rPr>
          <w:sz w:val="22"/>
          <w:szCs w:val="22"/>
        </w:rPr>
        <w:t xml:space="preserve"> See Nelson [pseud.]: 55.</w:t>
      </w:r>
    </w:p>
  </w:footnote>
  <w:footnote w:id="69">
    <w:p w:rsidR="004E2C21" w:rsidRDefault="004E2C21">
      <w:pPr>
        <w:pStyle w:val="FootnoteText"/>
      </w:pPr>
      <w:r w:rsidRPr="00BB3882">
        <w:rPr>
          <w:rStyle w:val="FootnoteReference"/>
          <w:sz w:val="22"/>
          <w:szCs w:val="22"/>
        </w:rPr>
        <w:footnoteRef/>
      </w:r>
      <w:r w:rsidRPr="00BB3882">
        <w:rPr>
          <w:sz w:val="22"/>
          <w:szCs w:val="22"/>
        </w:rPr>
        <w:t xml:space="preserve"> See Nelson: August 14, 1888. The headline read “Starvation Staring Her in the Face She Sold Her Honor Rather Than Part From Her Baby.”</w:t>
      </w:r>
    </w:p>
  </w:footnote>
  <w:footnote w:id="70">
    <w:p w:rsidR="006B57B3" w:rsidRDefault="006B57B3" w:rsidP="006B57B3">
      <w:pPr>
        <w:pStyle w:val="FootnoteText"/>
      </w:pPr>
      <w:r w:rsidRPr="00BB3882">
        <w:rPr>
          <w:rStyle w:val="FootnoteReference"/>
          <w:sz w:val="22"/>
          <w:szCs w:val="22"/>
        </w:rPr>
        <w:footnoteRef/>
      </w:r>
      <w:r w:rsidRPr="00BB3882">
        <w:rPr>
          <w:sz w:val="22"/>
          <w:szCs w:val="22"/>
        </w:rPr>
        <w:t xml:space="preserve"> See McEnnis: 52. An example of this can be seen in the following quote from a young girl interviewed by Nelson, “No, I don’t read the papers and I don’t go to church either. Haven’t anything to wear. Most of the time I stay at home and sew.”</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5AE" w:rsidRDefault="00FA75AE">
    <w:pPr>
      <w:pStyle w:val="Header"/>
      <w:jc w:val="right"/>
    </w:pPr>
    <w:r>
      <w:t xml:space="preserve">Parker, </w:t>
    </w:r>
    <w:sdt>
      <w:sdtPr>
        <w:id w:val="15665321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B6D61">
          <w:rPr>
            <w:noProof/>
          </w:rPr>
          <w:t>18</w:t>
        </w:r>
        <w:r>
          <w:rPr>
            <w:noProof/>
          </w:rPr>
          <w:fldChar w:fldCharType="end"/>
        </w:r>
      </w:sdtContent>
    </w:sdt>
  </w:p>
  <w:p w:rsidR="00FA75AE" w:rsidRDefault="00FA75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5AE" w:rsidRDefault="00FA75AE">
    <w:pPr>
      <w:pStyle w:val="Header"/>
    </w:pPr>
    <w:r>
      <w:t>Rebecca Parker</w:t>
    </w:r>
    <w:r>
      <w:tab/>
      <w:t>History Capstone</w:t>
    </w:r>
    <w:r>
      <w:tab/>
      <w:t>Spring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B6F"/>
    <w:rsid w:val="00002FC9"/>
    <w:rsid w:val="00007161"/>
    <w:rsid w:val="000201BC"/>
    <w:rsid w:val="000330F3"/>
    <w:rsid w:val="00040DF1"/>
    <w:rsid w:val="00056882"/>
    <w:rsid w:val="00057A97"/>
    <w:rsid w:val="00064593"/>
    <w:rsid w:val="000655BF"/>
    <w:rsid w:val="00074EDC"/>
    <w:rsid w:val="000938D6"/>
    <w:rsid w:val="000B7DD8"/>
    <w:rsid w:val="000D2A42"/>
    <w:rsid w:val="000D7B18"/>
    <w:rsid w:val="000F1573"/>
    <w:rsid w:val="00106DF2"/>
    <w:rsid w:val="00114645"/>
    <w:rsid w:val="0013268A"/>
    <w:rsid w:val="00140633"/>
    <w:rsid w:val="001521A9"/>
    <w:rsid w:val="00162A91"/>
    <w:rsid w:val="00183B5A"/>
    <w:rsid w:val="0018639D"/>
    <w:rsid w:val="001866DA"/>
    <w:rsid w:val="00191543"/>
    <w:rsid w:val="001A02E5"/>
    <w:rsid w:val="001A0797"/>
    <w:rsid w:val="001A51F3"/>
    <w:rsid w:val="001A7367"/>
    <w:rsid w:val="001B1B1A"/>
    <w:rsid w:val="001C57F5"/>
    <w:rsid w:val="001E27EB"/>
    <w:rsid w:val="001E660D"/>
    <w:rsid w:val="0023108D"/>
    <w:rsid w:val="00246CA3"/>
    <w:rsid w:val="0026581B"/>
    <w:rsid w:val="00294387"/>
    <w:rsid w:val="002C2BC7"/>
    <w:rsid w:val="002E1A62"/>
    <w:rsid w:val="002F5534"/>
    <w:rsid w:val="00322663"/>
    <w:rsid w:val="00325BE4"/>
    <w:rsid w:val="00330C88"/>
    <w:rsid w:val="0034172A"/>
    <w:rsid w:val="00344B93"/>
    <w:rsid w:val="00351919"/>
    <w:rsid w:val="00374A3E"/>
    <w:rsid w:val="003A23A2"/>
    <w:rsid w:val="003A60DA"/>
    <w:rsid w:val="003B6D61"/>
    <w:rsid w:val="003E6EC8"/>
    <w:rsid w:val="004035B7"/>
    <w:rsid w:val="00447AA3"/>
    <w:rsid w:val="00456209"/>
    <w:rsid w:val="0047084C"/>
    <w:rsid w:val="004779BE"/>
    <w:rsid w:val="0048459E"/>
    <w:rsid w:val="004A1B91"/>
    <w:rsid w:val="004C0433"/>
    <w:rsid w:val="004E2C21"/>
    <w:rsid w:val="004E7ADC"/>
    <w:rsid w:val="005233FA"/>
    <w:rsid w:val="0052357D"/>
    <w:rsid w:val="00523B6F"/>
    <w:rsid w:val="00524D1B"/>
    <w:rsid w:val="00536A54"/>
    <w:rsid w:val="00546FAC"/>
    <w:rsid w:val="00556232"/>
    <w:rsid w:val="00592CBF"/>
    <w:rsid w:val="0059378B"/>
    <w:rsid w:val="005B13C6"/>
    <w:rsid w:val="005B79C9"/>
    <w:rsid w:val="005C0E73"/>
    <w:rsid w:val="005C206D"/>
    <w:rsid w:val="005C6CE1"/>
    <w:rsid w:val="005E3BAB"/>
    <w:rsid w:val="0060040F"/>
    <w:rsid w:val="00603A65"/>
    <w:rsid w:val="00604BA4"/>
    <w:rsid w:val="00604F5B"/>
    <w:rsid w:val="00610277"/>
    <w:rsid w:val="00623CB5"/>
    <w:rsid w:val="0064156C"/>
    <w:rsid w:val="00661692"/>
    <w:rsid w:val="006649DA"/>
    <w:rsid w:val="0067630B"/>
    <w:rsid w:val="006806F2"/>
    <w:rsid w:val="006821CE"/>
    <w:rsid w:val="00687273"/>
    <w:rsid w:val="006A6FAB"/>
    <w:rsid w:val="006B1E93"/>
    <w:rsid w:val="006B57B3"/>
    <w:rsid w:val="006B6760"/>
    <w:rsid w:val="006D5165"/>
    <w:rsid w:val="006E59B1"/>
    <w:rsid w:val="007366BA"/>
    <w:rsid w:val="0076077B"/>
    <w:rsid w:val="007734B4"/>
    <w:rsid w:val="00791FBC"/>
    <w:rsid w:val="007A1FB5"/>
    <w:rsid w:val="007A35C4"/>
    <w:rsid w:val="007B4E16"/>
    <w:rsid w:val="007F5FD4"/>
    <w:rsid w:val="00810033"/>
    <w:rsid w:val="008113CD"/>
    <w:rsid w:val="008365DD"/>
    <w:rsid w:val="00843B4E"/>
    <w:rsid w:val="00846848"/>
    <w:rsid w:val="0085194B"/>
    <w:rsid w:val="0086132C"/>
    <w:rsid w:val="008723E4"/>
    <w:rsid w:val="00884FF7"/>
    <w:rsid w:val="008A2BC3"/>
    <w:rsid w:val="008D1DF5"/>
    <w:rsid w:val="008D471A"/>
    <w:rsid w:val="008F7BEC"/>
    <w:rsid w:val="0091722C"/>
    <w:rsid w:val="00922E0D"/>
    <w:rsid w:val="00935A81"/>
    <w:rsid w:val="00951244"/>
    <w:rsid w:val="009536F1"/>
    <w:rsid w:val="00960AF1"/>
    <w:rsid w:val="0097776F"/>
    <w:rsid w:val="009A6509"/>
    <w:rsid w:val="009A7190"/>
    <w:rsid w:val="009B0805"/>
    <w:rsid w:val="009B31C8"/>
    <w:rsid w:val="009B7BA6"/>
    <w:rsid w:val="009D0606"/>
    <w:rsid w:val="00A26418"/>
    <w:rsid w:val="00A27271"/>
    <w:rsid w:val="00A50301"/>
    <w:rsid w:val="00A67AFB"/>
    <w:rsid w:val="00A80203"/>
    <w:rsid w:val="00A85DBB"/>
    <w:rsid w:val="00AB0BE6"/>
    <w:rsid w:val="00AB4685"/>
    <w:rsid w:val="00AB7CF7"/>
    <w:rsid w:val="00AD4B69"/>
    <w:rsid w:val="00AF3E62"/>
    <w:rsid w:val="00B264A7"/>
    <w:rsid w:val="00B344AD"/>
    <w:rsid w:val="00B51C7B"/>
    <w:rsid w:val="00B534A5"/>
    <w:rsid w:val="00B6218F"/>
    <w:rsid w:val="00B658FB"/>
    <w:rsid w:val="00B66855"/>
    <w:rsid w:val="00B92FC7"/>
    <w:rsid w:val="00BA2124"/>
    <w:rsid w:val="00BA2E15"/>
    <w:rsid w:val="00BB3882"/>
    <w:rsid w:val="00BB41D7"/>
    <w:rsid w:val="00BB5513"/>
    <w:rsid w:val="00BD7CA5"/>
    <w:rsid w:val="00BE13CA"/>
    <w:rsid w:val="00BE25BF"/>
    <w:rsid w:val="00C4540E"/>
    <w:rsid w:val="00C74736"/>
    <w:rsid w:val="00C77509"/>
    <w:rsid w:val="00C821B4"/>
    <w:rsid w:val="00C829E5"/>
    <w:rsid w:val="00C840DC"/>
    <w:rsid w:val="00C84967"/>
    <w:rsid w:val="00C91AAD"/>
    <w:rsid w:val="00CB0182"/>
    <w:rsid w:val="00CB6331"/>
    <w:rsid w:val="00CD0FB3"/>
    <w:rsid w:val="00CD1260"/>
    <w:rsid w:val="00CD6F07"/>
    <w:rsid w:val="00CE02B0"/>
    <w:rsid w:val="00D06239"/>
    <w:rsid w:val="00D3353C"/>
    <w:rsid w:val="00D45FA8"/>
    <w:rsid w:val="00D64026"/>
    <w:rsid w:val="00D772F2"/>
    <w:rsid w:val="00D80FDC"/>
    <w:rsid w:val="00DB50A5"/>
    <w:rsid w:val="00DC494B"/>
    <w:rsid w:val="00DD04F5"/>
    <w:rsid w:val="00DD505F"/>
    <w:rsid w:val="00DE6198"/>
    <w:rsid w:val="00DF3EC1"/>
    <w:rsid w:val="00DF4B50"/>
    <w:rsid w:val="00E07D0F"/>
    <w:rsid w:val="00E11CE0"/>
    <w:rsid w:val="00E164E1"/>
    <w:rsid w:val="00E302ED"/>
    <w:rsid w:val="00E32854"/>
    <w:rsid w:val="00E45CFA"/>
    <w:rsid w:val="00E830D1"/>
    <w:rsid w:val="00E86051"/>
    <w:rsid w:val="00E96D7A"/>
    <w:rsid w:val="00EB016D"/>
    <w:rsid w:val="00EB451C"/>
    <w:rsid w:val="00EE02ED"/>
    <w:rsid w:val="00F014B0"/>
    <w:rsid w:val="00F10A35"/>
    <w:rsid w:val="00F36B9E"/>
    <w:rsid w:val="00F7156F"/>
    <w:rsid w:val="00F80EC4"/>
    <w:rsid w:val="00F9168C"/>
    <w:rsid w:val="00FA5F76"/>
    <w:rsid w:val="00FA75AE"/>
    <w:rsid w:val="00FC3E1A"/>
    <w:rsid w:val="00FF48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BBADD8-CA87-4C70-8BD6-A648DA3F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1A9"/>
    <w:pPr>
      <w:tabs>
        <w:tab w:val="center" w:pos="4680"/>
        <w:tab w:val="right" w:pos="9360"/>
      </w:tabs>
    </w:pPr>
  </w:style>
  <w:style w:type="character" w:customStyle="1" w:styleId="HeaderChar">
    <w:name w:val="Header Char"/>
    <w:basedOn w:val="DefaultParagraphFont"/>
    <w:link w:val="Header"/>
    <w:uiPriority w:val="99"/>
    <w:rsid w:val="001521A9"/>
  </w:style>
  <w:style w:type="paragraph" w:styleId="Footer">
    <w:name w:val="footer"/>
    <w:basedOn w:val="Normal"/>
    <w:link w:val="FooterChar"/>
    <w:uiPriority w:val="99"/>
    <w:unhideWhenUsed/>
    <w:rsid w:val="001521A9"/>
    <w:pPr>
      <w:tabs>
        <w:tab w:val="center" w:pos="4680"/>
        <w:tab w:val="right" w:pos="9360"/>
      </w:tabs>
    </w:pPr>
  </w:style>
  <w:style w:type="character" w:customStyle="1" w:styleId="FooterChar">
    <w:name w:val="Footer Char"/>
    <w:basedOn w:val="DefaultParagraphFont"/>
    <w:link w:val="Footer"/>
    <w:uiPriority w:val="99"/>
    <w:rsid w:val="001521A9"/>
  </w:style>
  <w:style w:type="paragraph" w:styleId="FootnoteText">
    <w:name w:val="footnote text"/>
    <w:basedOn w:val="Normal"/>
    <w:link w:val="FootnoteTextChar"/>
    <w:uiPriority w:val="99"/>
    <w:semiHidden/>
    <w:unhideWhenUsed/>
    <w:rsid w:val="00BE25BF"/>
    <w:rPr>
      <w:sz w:val="20"/>
      <w:szCs w:val="20"/>
    </w:rPr>
  </w:style>
  <w:style w:type="character" w:customStyle="1" w:styleId="FootnoteTextChar">
    <w:name w:val="Footnote Text Char"/>
    <w:basedOn w:val="DefaultParagraphFont"/>
    <w:link w:val="FootnoteText"/>
    <w:uiPriority w:val="99"/>
    <w:semiHidden/>
    <w:rsid w:val="00BE25BF"/>
    <w:rPr>
      <w:sz w:val="20"/>
      <w:szCs w:val="20"/>
    </w:rPr>
  </w:style>
  <w:style w:type="character" w:styleId="FootnoteReference">
    <w:name w:val="footnote reference"/>
    <w:basedOn w:val="DefaultParagraphFont"/>
    <w:uiPriority w:val="99"/>
    <w:semiHidden/>
    <w:unhideWhenUsed/>
    <w:rsid w:val="00BE25BF"/>
    <w:rPr>
      <w:vertAlign w:val="superscript"/>
    </w:rPr>
  </w:style>
  <w:style w:type="paragraph" w:styleId="NormalWeb">
    <w:name w:val="Normal (Web)"/>
    <w:basedOn w:val="Normal"/>
    <w:uiPriority w:val="99"/>
    <w:semiHidden/>
    <w:unhideWhenUsed/>
    <w:rsid w:val="00E07D0F"/>
  </w:style>
  <w:style w:type="character" w:styleId="Hyperlink">
    <w:name w:val="Hyperlink"/>
    <w:basedOn w:val="DefaultParagraphFont"/>
    <w:uiPriority w:val="99"/>
    <w:unhideWhenUsed/>
    <w:rsid w:val="00556232"/>
    <w:rPr>
      <w:color w:val="0000FF" w:themeColor="hyperlink"/>
      <w:u w:val="single"/>
    </w:rPr>
  </w:style>
  <w:style w:type="paragraph" w:styleId="BalloonText">
    <w:name w:val="Balloon Text"/>
    <w:basedOn w:val="Normal"/>
    <w:link w:val="BalloonTextChar"/>
    <w:uiPriority w:val="99"/>
    <w:semiHidden/>
    <w:unhideWhenUsed/>
    <w:rsid w:val="003E6E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E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6155">
      <w:bodyDiv w:val="1"/>
      <w:marLeft w:val="0"/>
      <w:marRight w:val="0"/>
      <w:marTop w:val="0"/>
      <w:marBottom w:val="0"/>
      <w:divBdr>
        <w:top w:val="none" w:sz="0" w:space="0" w:color="auto"/>
        <w:left w:val="none" w:sz="0" w:space="0" w:color="auto"/>
        <w:bottom w:val="none" w:sz="0" w:space="0" w:color="auto"/>
        <w:right w:val="none" w:sz="0" w:space="0" w:color="auto"/>
      </w:divBdr>
    </w:div>
    <w:div w:id="528223712">
      <w:bodyDiv w:val="1"/>
      <w:marLeft w:val="0"/>
      <w:marRight w:val="0"/>
      <w:marTop w:val="0"/>
      <w:marBottom w:val="0"/>
      <w:divBdr>
        <w:top w:val="none" w:sz="0" w:space="0" w:color="auto"/>
        <w:left w:val="none" w:sz="0" w:space="0" w:color="auto"/>
        <w:bottom w:val="none" w:sz="0" w:space="0" w:color="auto"/>
        <w:right w:val="none" w:sz="0" w:space="0" w:color="auto"/>
      </w:divBdr>
    </w:div>
    <w:div w:id="688485480">
      <w:bodyDiv w:val="1"/>
      <w:marLeft w:val="0"/>
      <w:marRight w:val="0"/>
      <w:marTop w:val="0"/>
      <w:marBottom w:val="0"/>
      <w:divBdr>
        <w:top w:val="none" w:sz="0" w:space="0" w:color="auto"/>
        <w:left w:val="none" w:sz="0" w:space="0" w:color="auto"/>
        <w:bottom w:val="none" w:sz="0" w:space="0" w:color="auto"/>
        <w:right w:val="none" w:sz="0" w:space="0" w:color="auto"/>
      </w:divBdr>
    </w:div>
    <w:div w:id="1977761104">
      <w:bodyDiv w:val="1"/>
      <w:marLeft w:val="0"/>
      <w:marRight w:val="0"/>
      <w:marTop w:val="0"/>
      <w:marBottom w:val="0"/>
      <w:divBdr>
        <w:top w:val="none" w:sz="0" w:space="0" w:color="auto"/>
        <w:left w:val="none" w:sz="0" w:space="0" w:color="auto"/>
        <w:bottom w:val="none" w:sz="0" w:space="0" w:color="auto"/>
        <w:right w:val="none" w:sz="0" w:space="0" w:color="auto"/>
      </w:divBdr>
    </w:div>
    <w:div w:id="211852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ib.nyu.edu/undercover/city-slave-girls-nell-nelson-chicago-times-aka-white-slave-girls-new-york-world" TargetMode="External"/><Relationship Id="rId13" Type="http://schemas.openxmlformats.org/officeDocument/2006/relationships/hyperlink" Target="http://dx.doi.org.pitt.idm.oclc.org/10.1108/1751134121118865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lib.nyu.edu/undercover/city-slave-girls-nell-nelson-chicago-times-aka-white-slave-girls-new-york-world" TargetMode="External"/><Relationship Id="rId12" Type="http://schemas.openxmlformats.org/officeDocument/2006/relationships/hyperlink" Target="http://pds.lib.harvard.edu/pds/view/2573582?n=3&amp;s=4&amp;printThumbnails=n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ds.lib.harvard.edu/pds/view/2573582?n=3&amp;s=4&amp;printThumbnails=n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pds.lib.harvard.edu/pds/view/2573582?n=3&amp;s=4&amp;printThumbnails=no" TargetMode="External"/><Relationship Id="rId4" Type="http://schemas.openxmlformats.org/officeDocument/2006/relationships/webSettings" Target="webSettings.xml"/><Relationship Id="rId9" Type="http://schemas.openxmlformats.org/officeDocument/2006/relationships/hyperlink" Target="http://dlib.nyu.edu/undercover/city-slave-girls-nell-nelson-chicago-times-aka-white-slave-girls-new-york-world" TargetMode="External"/><Relationship Id="rId14" Type="http://schemas.openxmlformats.org/officeDocument/2006/relationships/hyperlink" Target="http://www.emeraldinsight.com.pitt.idm.oclc.org/journals.htm?articleid=17009778&amp;show=abstrac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lib.nyu.edu/undercover/city-slave-girls-nell-nelson-chicago-times-aka-white-slave-girls-new-york-world" TargetMode="External"/><Relationship Id="rId2" Type="http://schemas.openxmlformats.org/officeDocument/2006/relationships/hyperlink" Target="http://dlib.nyu.edu/undercover/city-slave-girls-nell-nelson-chicago-times-aka-white-slave-girls-new-york-world" TargetMode="External"/><Relationship Id="rId1" Type="http://schemas.openxmlformats.org/officeDocument/2006/relationships/hyperlink" Target="http://dlib.nyu.edu/undercover/city-slave-girls-nell-nelson-chicago-times-aka-white-slave-girls-new-york-world" TargetMode="External"/><Relationship Id="rId5" Type="http://schemas.openxmlformats.org/officeDocument/2006/relationships/hyperlink" Target="http://dlib.nyu.edu/undercover/city-slave-girls-nell-nelson-chicago-times-aka-white-slave-girls-new-york-world" TargetMode="External"/><Relationship Id="rId4" Type="http://schemas.openxmlformats.org/officeDocument/2006/relationships/hyperlink" Target="http://dlib.nyu.edu/undercover/city-slave-girls-nell-nelson-chicago-times-aka-white-slave-girls-new-york-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140C-6264-42D2-9644-A85E7DA3C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20</Pages>
  <Words>5226</Words>
  <Characters>29794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RParker</dc:creator>
  <cp:lastModifiedBy>Rebecca Parker</cp:lastModifiedBy>
  <cp:revision>38</cp:revision>
  <cp:lastPrinted>2014-04-14T13:51:00Z</cp:lastPrinted>
  <dcterms:created xsi:type="dcterms:W3CDTF">2014-04-15T22:51:00Z</dcterms:created>
  <dcterms:modified xsi:type="dcterms:W3CDTF">2014-09-12T03:41:00Z</dcterms:modified>
</cp:coreProperties>
</file>